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4A73" w14:textId="7BFA77A4" w:rsidR="00990A00" w:rsidRDefault="00990A00">
      <w:pPr>
        <w:bidi w:val="0"/>
        <w:spacing w:line="278" w:lineRule="auto"/>
      </w:pPr>
      <w:r>
        <w:rPr>
          <w:b/>
          <w:bCs/>
          <w:noProof/>
        </w:rPr>
        <w:drawing>
          <wp:anchor distT="0" distB="0" distL="114300" distR="114300" simplePos="0" relativeHeight="251661312" behindDoc="0" locked="0" layoutInCell="1" allowOverlap="1" wp14:anchorId="3B3E59C1" wp14:editId="52CCD646">
            <wp:simplePos x="0" y="0"/>
            <wp:positionH relativeFrom="margin">
              <wp:align>left</wp:align>
            </wp:positionH>
            <wp:positionV relativeFrom="paragraph">
              <wp:posOffset>317500</wp:posOffset>
            </wp:positionV>
            <wp:extent cx="5274310" cy="4445000"/>
            <wp:effectExtent l="0" t="0" r="2540" b="0"/>
            <wp:wrapSquare wrapText="bothSides"/>
            <wp:docPr id="127342390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23905" name="صورة 1273423905"/>
                    <pic:cNvPicPr/>
                  </pic:nvPicPr>
                  <pic:blipFill>
                    <a:blip r:embed="rId6">
                      <a:extLst>
                        <a:ext uri="{28A0092B-C50C-407E-A947-70E740481C1C}">
                          <a14:useLocalDpi xmlns:a14="http://schemas.microsoft.com/office/drawing/2010/main" val="0"/>
                        </a:ext>
                      </a:extLst>
                    </a:blip>
                    <a:stretch>
                      <a:fillRect/>
                    </a:stretch>
                  </pic:blipFill>
                  <pic:spPr>
                    <a:xfrm>
                      <a:off x="0" y="0"/>
                      <a:ext cx="5274310" cy="4445000"/>
                    </a:xfrm>
                    <a:prstGeom prst="rect">
                      <a:avLst/>
                    </a:prstGeom>
                  </pic:spPr>
                </pic:pic>
              </a:graphicData>
            </a:graphic>
            <wp14:sizeRelV relativeFrom="margin">
              <wp14:pctHeight>0</wp14:pctHeight>
            </wp14:sizeRelV>
          </wp:anchor>
        </w:drawing>
      </w:r>
      <w:r>
        <w:br w:type="page"/>
      </w:r>
    </w:p>
    <w:p w14:paraId="556C1088" w14:textId="2C63B06F" w:rsidR="00235E4F" w:rsidRDefault="00235E4F" w:rsidP="00235E4F">
      <w:pPr>
        <w:bidi w:val="0"/>
        <w:jc w:val="center"/>
      </w:pPr>
      <w:r>
        <w:rPr>
          <w:noProof/>
        </w:rPr>
        <w:lastRenderedPageBreak/>
        <w:drawing>
          <wp:anchor distT="0" distB="0" distL="114300" distR="114300" simplePos="0" relativeHeight="251659264" behindDoc="0" locked="0" layoutInCell="1" allowOverlap="1" wp14:anchorId="5A9195CA" wp14:editId="1E2C4744">
            <wp:simplePos x="0" y="0"/>
            <wp:positionH relativeFrom="column">
              <wp:posOffset>0</wp:posOffset>
            </wp:positionH>
            <wp:positionV relativeFrom="paragraph">
              <wp:posOffset>0</wp:posOffset>
            </wp:positionV>
            <wp:extent cx="4947285" cy="8863330"/>
            <wp:effectExtent l="0" t="0" r="5715" b="0"/>
            <wp:wrapSquare wrapText="bothSides"/>
            <wp:docPr id="13632759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75907" name="صورة 1363275907"/>
                    <pic:cNvPicPr/>
                  </pic:nvPicPr>
                  <pic:blipFill>
                    <a:blip r:embed="rId7">
                      <a:extLst>
                        <a:ext uri="{28A0092B-C50C-407E-A947-70E740481C1C}">
                          <a14:useLocalDpi xmlns:a14="http://schemas.microsoft.com/office/drawing/2010/main" val="0"/>
                        </a:ext>
                      </a:extLst>
                    </a:blip>
                    <a:stretch>
                      <a:fillRect/>
                    </a:stretch>
                  </pic:blipFill>
                  <pic:spPr>
                    <a:xfrm>
                      <a:off x="0" y="0"/>
                      <a:ext cx="4947285" cy="8863330"/>
                    </a:xfrm>
                    <a:prstGeom prst="rect">
                      <a:avLst/>
                    </a:prstGeom>
                  </pic:spPr>
                </pic:pic>
              </a:graphicData>
            </a:graphic>
          </wp:anchor>
        </w:drawing>
      </w:r>
    </w:p>
    <w:p w14:paraId="32A0F2E0" w14:textId="55B90E7D" w:rsidR="00235E4F" w:rsidRDefault="00235E4F" w:rsidP="00235E4F">
      <w:pPr>
        <w:bidi w:val="0"/>
      </w:pPr>
    </w:p>
    <w:p w14:paraId="7B4FC507" w14:textId="369BB22A" w:rsidR="00235E4F" w:rsidRPr="00235E4F" w:rsidRDefault="00235E4F" w:rsidP="00235E4F">
      <w:pPr>
        <w:bidi w:val="0"/>
        <w:rPr>
          <w:lang w:val="fr-MA"/>
        </w:rPr>
      </w:pPr>
    </w:p>
    <w:p w14:paraId="319665BB" w14:textId="1D0B3FF4" w:rsidR="00235E4F" w:rsidRPr="00235E4F" w:rsidRDefault="00235E4F" w:rsidP="00235E4F">
      <w:pPr>
        <w:bidi w:val="0"/>
      </w:pPr>
      <w:r w:rsidRPr="00235E4F">
        <w:t xml:space="preserve">This is a comprehensive, expanded conceptual translation of the </w:t>
      </w:r>
      <w:r w:rsidRPr="00235E4F">
        <w:rPr>
          <w:b/>
          <w:bCs/>
        </w:rPr>
        <w:t>"Encyclopedia of Salah."</w:t>
      </w:r>
      <w:r w:rsidRPr="00235E4F">
        <w:t xml:space="preserve"> It is designed to bridge the gap between deep Quranic philology and contemporary civilizational thought, structured for an international academic and seeker audience.</w:t>
      </w:r>
    </w:p>
    <w:p w14:paraId="71C9793E" w14:textId="1F095712" w:rsidR="00235E4F" w:rsidRPr="00235E4F" w:rsidRDefault="00886EAE" w:rsidP="00235E4F">
      <w:pPr>
        <w:bidi w:val="0"/>
      </w:pPr>
      <w:r>
        <w:pict w14:anchorId="5DBBECAD">
          <v:rect id="_x0000_i1025" style="width:0;height:1.5pt" o:hralign="center" o:hrstd="t" o:hrnoshade="t" o:hr="t" fillcolor="gray" stroked="f"/>
        </w:pict>
      </w:r>
    </w:p>
    <w:p w14:paraId="593D3635" w14:textId="5BD47E27" w:rsidR="00235E4F" w:rsidRDefault="00235E4F" w:rsidP="00235E4F">
      <w:pPr>
        <w:bidi w:val="0"/>
        <w:rPr>
          <w:b/>
          <w:bCs/>
        </w:rPr>
      </w:pPr>
      <w:r w:rsidRPr="00235E4F">
        <w:rPr>
          <w:b/>
          <w:bCs/>
        </w:rPr>
        <w:t>THE ENCYCLOPEDIA OF SALAH</w:t>
      </w:r>
    </w:p>
    <w:p w14:paraId="7C10C6BB" w14:textId="1C16A925" w:rsidR="00235E4F" w:rsidRPr="00235E4F" w:rsidRDefault="00235E4F" w:rsidP="00054A87">
      <w:pPr>
        <w:bidi w:val="0"/>
        <w:ind w:left="720"/>
        <w:rPr>
          <w:b/>
          <w:bCs/>
        </w:rPr>
      </w:pPr>
      <w:r w:rsidRPr="00235E4F">
        <w:rPr>
          <w:b/>
          <w:bCs/>
        </w:rPr>
        <w:t>The Encyclopedia of Salah</w:t>
      </w:r>
    </w:p>
    <w:p w14:paraId="2AA4ED2B" w14:textId="77777777" w:rsidR="00235E4F" w:rsidRDefault="00235E4F" w:rsidP="00054A87">
      <w:pPr>
        <w:bidi w:val="0"/>
        <w:ind w:left="720"/>
        <w:rPr>
          <w:b/>
          <w:bCs/>
        </w:rPr>
      </w:pPr>
      <w:r w:rsidRPr="00235E4F">
        <w:rPr>
          <w:b/>
          <w:bCs/>
        </w:rPr>
        <w:t>(Al-</w:t>
      </w:r>
      <w:proofErr w:type="spellStart"/>
      <w:r w:rsidRPr="00235E4F">
        <w:rPr>
          <w:b/>
          <w:bCs/>
        </w:rPr>
        <w:t>Salāt</w:t>
      </w:r>
      <w:proofErr w:type="spellEnd"/>
      <w:r w:rsidRPr="00235E4F">
        <w:rPr>
          <w:b/>
          <w:bCs/>
        </w:rPr>
        <w:t>): A Sovereign and Continuous System of Interconnectivity</w:t>
      </w:r>
    </w:p>
    <w:p w14:paraId="02B37082" w14:textId="1AE0ECFA" w:rsidR="00054A87" w:rsidRPr="00235E4F" w:rsidRDefault="00054A87" w:rsidP="00054A87">
      <w:pPr>
        <w:bidi w:val="0"/>
        <w:ind w:left="720"/>
        <w:rPr>
          <w:b/>
          <w:bCs/>
        </w:rPr>
      </w:pPr>
      <w:r w:rsidRPr="00054A87">
        <w:rPr>
          <w:b/>
          <w:bCs/>
        </w:rPr>
        <w:t>Reconstructing the Universal System of Connection through Quranic Philology</w:t>
      </w:r>
    </w:p>
    <w:p w14:paraId="142B6091" w14:textId="77777777" w:rsidR="00235E4F" w:rsidRPr="00235E4F" w:rsidRDefault="00886EAE" w:rsidP="00235E4F">
      <w:pPr>
        <w:bidi w:val="0"/>
        <w:rPr>
          <w:b/>
          <w:bCs/>
        </w:rPr>
      </w:pPr>
      <w:r>
        <w:rPr>
          <w:b/>
          <w:bCs/>
        </w:rPr>
        <w:pict w14:anchorId="64426B9E">
          <v:rect id="_x0000_i1026" style="width:0;height:1.5pt" o:hralign="center" o:hrstd="t" o:hr="t" fillcolor="#a0a0a0" stroked="f"/>
        </w:pict>
      </w:r>
    </w:p>
    <w:p w14:paraId="42F26744" w14:textId="77777777" w:rsidR="00235E4F" w:rsidRPr="00235E4F" w:rsidRDefault="00235E4F" w:rsidP="00235E4F">
      <w:pPr>
        <w:bidi w:val="0"/>
        <w:rPr>
          <w:b/>
          <w:bCs/>
        </w:rPr>
      </w:pPr>
    </w:p>
    <w:p w14:paraId="1C5584AB" w14:textId="77777777" w:rsidR="00235E4F" w:rsidRPr="00235E4F" w:rsidRDefault="00235E4F" w:rsidP="00235E4F">
      <w:pPr>
        <w:numPr>
          <w:ilvl w:val="0"/>
          <w:numId w:val="9"/>
        </w:numPr>
        <w:tabs>
          <w:tab w:val="clear" w:pos="720"/>
          <w:tab w:val="num" w:pos="360"/>
        </w:tabs>
        <w:bidi w:val="0"/>
        <w:rPr>
          <w:b/>
          <w:bCs/>
        </w:rPr>
      </w:pPr>
      <w:r w:rsidRPr="00235E4F">
        <w:rPr>
          <w:b/>
          <w:bCs/>
        </w:rPr>
        <w:t>A Civilizational Framework &amp; Methodology for Consciousness Engineering</w:t>
      </w:r>
    </w:p>
    <w:p w14:paraId="17CF5FCD" w14:textId="77777777" w:rsidR="00235E4F" w:rsidRPr="00235E4F" w:rsidRDefault="00235E4F" w:rsidP="00235E4F">
      <w:pPr>
        <w:bidi w:val="0"/>
      </w:pPr>
      <w:proofErr w:type="gramStart"/>
      <w:r w:rsidRPr="00235E4F">
        <w:rPr>
          <w:b/>
          <w:bCs/>
        </w:rPr>
        <w:t>By</w:t>
      </w:r>
      <w:proofErr w:type="gramEnd"/>
      <w:r w:rsidRPr="00235E4F">
        <w:rPr>
          <w:b/>
          <w:bCs/>
        </w:rPr>
        <w:t>: Nasser ibn Dawood</w:t>
      </w:r>
    </w:p>
    <w:p w14:paraId="099B007C" w14:textId="77777777" w:rsidR="00235E4F" w:rsidRPr="00235E4F" w:rsidRDefault="00886EAE" w:rsidP="00235E4F">
      <w:pPr>
        <w:bidi w:val="0"/>
      </w:pPr>
      <w:r>
        <w:pict w14:anchorId="0D738563">
          <v:rect id="_x0000_i1027" style="width:0;height:1.5pt" o:hralign="center" o:hrstd="t" o:hrnoshade="t" o:hr="t" fillcolor="gray" stroked="f"/>
        </w:pict>
      </w:r>
    </w:p>
    <w:p w14:paraId="1A6E53B1" w14:textId="77777777" w:rsidR="00235E4F" w:rsidRPr="00235E4F" w:rsidRDefault="00235E4F" w:rsidP="00235E4F">
      <w:pPr>
        <w:numPr>
          <w:ilvl w:val="0"/>
          <w:numId w:val="8"/>
        </w:numPr>
        <w:tabs>
          <w:tab w:val="num" w:pos="360"/>
        </w:tabs>
        <w:bidi w:val="0"/>
        <w:rPr>
          <w:b/>
          <w:bCs/>
        </w:rPr>
      </w:pPr>
      <w:r w:rsidRPr="00235E4F">
        <w:rPr>
          <w:b/>
          <w:bCs/>
        </w:rPr>
        <w:t>I. The Global Knowledge Manifesto</w:t>
      </w:r>
    </w:p>
    <w:p w14:paraId="158D5B16" w14:textId="77777777" w:rsidR="00235E4F" w:rsidRPr="00235E4F" w:rsidRDefault="00235E4F" w:rsidP="00235E4F">
      <w:pPr>
        <w:bidi w:val="0"/>
      </w:pPr>
      <w:r w:rsidRPr="00235E4F">
        <w:t>Knowledge is a universal right. The author firmly believes that wisdom should not be locked behind paywalls or language barriers.</w:t>
      </w:r>
    </w:p>
    <w:p w14:paraId="6AEC0DCB" w14:textId="77777777" w:rsidR="00235E4F" w:rsidRPr="00235E4F" w:rsidRDefault="00235E4F" w:rsidP="00235E4F">
      <w:pPr>
        <w:numPr>
          <w:ilvl w:val="0"/>
          <w:numId w:val="10"/>
        </w:numPr>
        <w:bidi w:val="0"/>
      </w:pPr>
      <w:r w:rsidRPr="00235E4F">
        <w:rPr>
          <w:b/>
          <w:bCs/>
        </w:rPr>
        <w:t>Global Access Policy:</w:t>
      </w:r>
      <w:r w:rsidRPr="00235E4F">
        <w:t xml:space="preserve"> All books in this library are available for free in multiple digital formats (PDF, HTML, DOCX, TXT).</w:t>
      </w:r>
    </w:p>
    <w:p w14:paraId="7CDA046D" w14:textId="77777777" w:rsidR="00235E4F" w:rsidRPr="00235E4F" w:rsidRDefault="00235E4F" w:rsidP="00235E4F">
      <w:pPr>
        <w:numPr>
          <w:ilvl w:val="0"/>
          <w:numId w:val="10"/>
        </w:numPr>
        <w:bidi w:val="0"/>
      </w:pPr>
      <w:r w:rsidRPr="00235E4F">
        <w:rPr>
          <w:b/>
          <w:bCs/>
        </w:rPr>
        <w:t>The Digital Library:</w:t>
      </w:r>
      <w:r w:rsidRPr="00235E4F">
        <w:t xml:space="preserve"> As of early 2026, the collection hosts 68 volumes (34 in Arabic and 34 in English), fully optimized for AI-assisted research and digital archiving.</w:t>
      </w:r>
    </w:p>
    <w:p w14:paraId="52E8C827" w14:textId="77777777" w:rsidR="00235E4F" w:rsidRPr="00235E4F" w:rsidRDefault="00235E4F" w:rsidP="00235E4F">
      <w:pPr>
        <w:numPr>
          <w:ilvl w:val="0"/>
          <w:numId w:val="10"/>
        </w:numPr>
        <w:bidi w:val="0"/>
      </w:pPr>
      <w:r w:rsidRPr="00235E4F">
        <w:rPr>
          <w:b/>
          <w:bCs/>
        </w:rPr>
        <w:t>Official Platforms:</w:t>
      </w:r>
      <w:r w:rsidRPr="00235E4F">
        <w:t xml:space="preserve"> * </w:t>
      </w:r>
      <w:r w:rsidRPr="00235E4F">
        <w:rPr>
          <w:b/>
          <w:bCs/>
        </w:rPr>
        <w:t>Main Website:</w:t>
      </w:r>
      <w:r w:rsidRPr="00235E4F">
        <w:t xml:space="preserve"> nasserhabitat.github.io/nasser-books/</w:t>
      </w:r>
    </w:p>
    <w:p w14:paraId="47535211" w14:textId="77777777" w:rsidR="00235E4F" w:rsidRPr="00235E4F" w:rsidRDefault="00235E4F" w:rsidP="00235E4F">
      <w:pPr>
        <w:numPr>
          <w:ilvl w:val="1"/>
          <w:numId w:val="10"/>
        </w:numPr>
        <w:bidi w:val="0"/>
      </w:pPr>
      <w:r w:rsidRPr="00235E4F">
        <w:rPr>
          <w:b/>
          <w:bCs/>
        </w:rPr>
        <w:t>GitHub:</w:t>
      </w:r>
      <w:r w:rsidRPr="00235E4F">
        <w:t xml:space="preserve"> </w:t>
      </w:r>
      <w:proofErr w:type="spellStart"/>
      <w:r w:rsidRPr="00235E4F">
        <w:t>nasserhabitat</w:t>
      </w:r>
      <w:proofErr w:type="spellEnd"/>
      <w:r w:rsidRPr="00235E4F">
        <w:t>/nasser-books</w:t>
      </w:r>
    </w:p>
    <w:p w14:paraId="62801E1B" w14:textId="77777777" w:rsidR="00235E4F" w:rsidRPr="00235E4F" w:rsidRDefault="00886EAE" w:rsidP="00235E4F">
      <w:pPr>
        <w:bidi w:val="0"/>
      </w:pPr>
      <w:r>
        <w:pict w14:anchorId="23D0E6F5">
          <v:rect id="_x0000_i1028" style="width:0;height:1.5pt" o:hralign="center" o:hrstd="t" o:hrnoshade="t" o:hr="t" fillcolor="gray" stroked="f"/>
        </w:pict>
      </w:r>
    </w:p>
    <w:p w14:paraId="680FDA08" w14:textId="77777777" w:rsidR="00235E4F" w:rsidRPr="00235E4F" w:rsidRDefault="00235E4F" w:rsidP="00235E4F">
      <w:pPr>
        <w:numPr>
          <w:ilvl w:val="0"/>
          <w:numId w:val="8"/>
        </w:numPr>
        <w:tabs>
          <w:tab w:val="num" w:pos="360"/>
        </w:tabs>
        <w:bidi w:val="0"/>
        <w:rPr>
          <w:b/>
          <w:bCs/>
        </w:rPr>
      </w:pPr>
      <w:r w:rsidRPr="00235E4F">
        <w:rPr>
          <w:b/>
          <w:bCs/>
        </w:rPr>
        <w:t>II. Translator’s Note: The Bridge of Meaning</w:t>
      </w:r>
    </w:p>
    <w:p w14:paraId="432C5825" w14:textId="77777777" w:rsidR="00235E4F" w:rsidRPr="00235E4F" w:rsidRDefault="00235E4F" w:rsidP="00235E4F">
      <w:pPr>
        <w:bidi w:val="0"/>
      </w:pPr>
      <w:r w:rsidRPr="00235E4F">
        <w:t xml:space="preserve">This English edition is a condensed conceptual adaptation. It is not a word-for-word translation, but rather an </w:t>
      </w:r>
      <w:r w:rsidRPr="00235E4F">
        <w:rPr>
          <w:b/>
          <w:bCs/>
        </w:rPr>
        <w:t>"extraction of essence."</w:t>
      </w:r>
      <w:r w:rsidRPr="00235E4F">
        <w:t xml:space="preserve"> It presents the core philosophical framework in accessible English, omitting the exhaustive linguistic debates and classical references found in the original Arabic text.</w:t>
      </w:r>
    </w:p>
    <w:p w14:paraId="173E6B38" w14:textId="77777777" w:rsidR="00235E4F" w:rsidRPr="00235E4F" w:rsidRDefault="00235E4F" w:rsidP="00235E4F">
      <w:pPr>
        <w:bidi w:val="0"/>
      </w:pPr>
      <w:r w:rsidRPr="00235E4F">
        <w:t>For the academic researcher: The original Arabic version remains the primary source for comprehensive linguistic analysis, detailed exegesis (Tafsir), and the complete bibliography.</w:t>
      </w:r>
    </w:p>
    <w:p w14:paraId="50A40CC6" w14:textId="77777777" w:rsidR="00235E4F" w:rsidRPr="00235E4F" w:rsidRDefault="00886EAE" w:rsidP="00235E4F">
      <w:pPr>
        <w:bidi w:val="0"/>
      </w:pPr>
      <w:r>
        <w:pict w14:anchorId="2038FD21">
          <v:rect id="_x0000_i1029" style="width:0;height:1.5pt" o:hralign="center" o:hrstd="t" o:hrnoshade="t" o:hr="t" fillcolor="gray" stroked="f"/>
        </w:pict>
      </w:r>
    </w:p>
    <w:p w14:paraId="408AE212" w14:textId="77777777" w:rsidR="00235E4F" w:rsidRPr="00235E4F" w:rsidRDefault="00235E4F" w:rsidP="00235E4F">
      <w:pPr>
        <w:numPr>
          <w:ilvl w:val="0"/>
          <w:numId w:val="8"/>
        </w:numPr>
        <w:tabs>
          <w:tab w:val="num" w:pos="360"/>
        </w:tabs>
        <w:bidi w:val="0"/>
        <w:rPr>
          <w:b/>
          <w:bCs/>
        </w:rPr>
      </w:pPr>
      <w:r w:rsidRPr="00235E4F">
        <w:rPr>
          <w:b/>
          <w:bCs/>
        </w:rPr>
        <w:t>III. Part One: The Methodology of the "First Spring"</w:t>
      </w:r>
    </w:p>
    <w:p w14:paraId="2B0F93B9" w14:textId="77777777" w:rsidR="00235E4F" w:rsidRPr="00235E4F" w:rsidRDefault="00235E4F" w:rsidP="00235E4F">
      <w:pPr>
        <w:numPr>
          <w:ilvl w:val="0"/>
          <w:numId w:val="9"/>
        </w:numPr>
        <w:tabs>
          <w:tab w:val="clear" w:pos="720"/>
          <w:tab w:val="num" w:pos="360"/>
        </w:tabs>
        <w:bidi w:val="0"/>
        <w:rPr>
          <w:b/>
          <w:bCs/>
        </w:rPr>
      </w:pPr>
      <w:r w:rsidRPr="00235E4F">
        <w:rPr>
          <w:b/>
          <w:bCs/>
        </w:rPr>
        <w:t xml:space="preserve">1. </w:t>
      </w:r>
      <w:proofErr w:type="gramStart"/>
      <w:r w:rsidRPr="00235E4F">
        <w:rPr>
          <w:b/>
          <w:bCs/>
        </w:rPr>
        <w:t>The Linguistic</w:t>
      </w:r>
      <w:proofErr w:type="gramEnd"/>
      <w:r w:rsidRPr="00235E4F">
        <w:rPr>
          <w:b/>
          <w:bCs/>
        </w:rPr>
        <w:t xml:space="preserve"> Liberation</w:t>
      </w:r>
    </w:p>
    <w:p w14:paraId="0FA2E91E" w14:textId="77777777" w:rsidR="00235E4F" w:rsidRPr="00235E4F" w:rsidRDefault="00235E4F" w:rsidP="00235E4F">
      <w:pPr>
        <w:bidi w:val="0"/>
      </w:pPr>
      <w:r w:rsidRPr="00235E4F">
        <w:t xml:space="preserve">The core of this work rests on </w:t>
      </w:r>
      <w:r w:rsidRPr="00235E4F">
        <w:rPr>
          <w:b/>
          <w:bCs/>
        </w:rPr>
        <w:t>Quranic Philology (</w:t>
      </w:r>
      <w:r w:rsidRPr="00235E4F">
        <w:rPr>
          <w:b/>
          <w:bCs/>
          <w:rtl/>
          <w:lang w:val="fr-MA" w:bidi="ar-SA"/>
        </w:rPr>
        <w:t>فقه اللسان</w:t>
      </w:r>
      <w:r w:rsidRPr="00235E4F">
        <w:rPr>
          <w:b/>
          <w:bCs/>
        </w:rPr>
        <w:t>)</w:t>
      </w:r>
      <w:r w:rsidRPr="00235E4F">
        <w:t xml:space="preserve">. It argues that centuries of historical, sectarian, and cultural interpretations have created a "crust" over the original meanings of Quranic terms. This crust has often frozen dynamic concepts into static rituals. To understand </w:t>
      </w:r>
      <w:r w:rsidRPr="00235E4F">
        <w:rPr>
          <w:i/>
          <w:iCs/>
        </w:rPr>
        <w:t>Salah</w:t>
      </w:r>
      <w:r w:rsidRPr="00235E4F">
        <w:t xml:space="preserve">, we must bypass this historical burden and return to the </w:t>
      </w:r>
      <w:r w:rsidRPr="00235E4F">
        <w:rPr>
          <w:b/>
          <w:bCs/>
        </w:rPr>
        <w:t>"First Spring"</w:t>
      </w:r>
      <w:r w:rsidRPr="00235E4F">
        <w:t>—the structural, philological, and primordial logic of the Quranic text itself.</w:t>
      </w:r>
    </w:p>
    <w:p w14:paraId="77D5CD41" w14:textId="77777777" w:rsidR="00235E4F" w:rsidRPr="00235E4F" w:rsidRDefault="00235E4F" w:rsidP="00235E4F">
      <w:pPr>
        <w:numPr>
          <w:ilvl w:val="0"/>
          <w:numId w:val="9"/>
        </w:numPr>
        <w:tabs>
          <w:tab w:val="clear" w:pos="720"/>
          <w:tab w:val="num" w:pos="360"/>
        </w:tabs>
        <w:bidi w:val="0"/>
        <w:rPr>
          <w:b/>
          <w:bCs/>
        </w:rPr>
      </w:pPr>
      <w:r w:rsidRPr="00235E4F">
        <w:rPr>
          <w:b/>
          <w:bCs/>
        </w:rPr>
        <w:t>2. The Semantic Root: From Ritual to Interconnectivity</w:t>
      </w:r>
    </w:p>
    <w:p w14:paraId="60304101" w14:textId="77777777" w:rsidR="00235E4F" w:rsidRPr="00235E4F" w:rsidRDefault="00235E4F" w:rsidP="00235E4F">
      <w:pPr>
        <w:bidi w:val="0"/>
      </w:pPr>
      <w:r w:rsidRPr="00235E4F">
        <w:t xml:space="preserve">In the Quranic Tongue, the term </w:t>
      </w:r>
      <w:r w:rsidRPr="00235E4F">
        <w:rPr>
          <w:i/>
          <w:iCs/>
        </w:rPr>
        <w:t>Salah</w:t>
      </w:r>
      <w:r w:rsidRPr="00235E4F">
        <w:t xml:space="preserve"> (</w:t>
      </w:r>
      <w:proofErr w:type="spellStart"/>
      <w:r w:rsidRPr="00235E4F">
        <w:rPr>
          <w:rtl/>
          <w:lang w:val="fr-MA" w:bidi="ar-SA"/>
        </w:rPr>
        <w:t>صلوة</w:t>
      </w:r>
      <w:proofErr w:type="spellEnd"/>
      <w:r w:rsidRPr="00235E4F">
        <w:t xml:space="preserve">) is deeply rooted in the concept of </w:t>
      </w:r>
      <w:r w:rsidRPr="00235E4F">
        <w:rPr>
          <w:b/>
          <w:bCs/>
        </w:rPr>
        <w:t>Connection (W-S-L)</w:t>
      </w:r>
      <w:r w:rsidRPr="00235E4F">
        <w:t>.</w:t>
      </w:r>
    </w:p>
    <w:p w14:paraId="363AB016" w14:textId="77777777" w:rsidR="00235E4F" w:rsidRPr="00235E4F" w:rsidRDefault="00235E4F" w:rsidP="00235E4F">
      <w:pPr>
        <w:numPr>
          <w:ilvl w:val="0"/>
          <w:numId w:val="11"/>
        </w:numPr>
        <w:bidi w:val="0"/>
      </w:pPr>
      <w:r w:rsidRPr="00235E4F">
        <w:rPr>
          <w:b/>
          <w:bCs/>
        </w:rPr>
        <w:t>The Paradigm Shift:</w:t>
      </w:r>
      <w:r w:rsidRPr="00235E4F">
        <w:t xml:space="preserve"> </w:t>
      </w:r>
      <w:r w:rsidRPr="00235E4F">
        <w:rPr>
          <w:i/>
          <w:iCs/>
        </w:rPr>
        <w:t>Salah</w:t>
      </w:r>
      <w:r w:rsidRPr="00235E4F">
        <w:t xml:space="preserve"> is not merely a set of liturgical movements; it is a </w:t>
      </w:r>
      <w:r w:rsidRPr="00235E4F">
        <w:rPr>
          <w:b/>
          <w:bCs/>
        </w:rPr>
        <w:t>System of Universal Interconnectivity</w:t>
      </w:r>
      <w:r w:rsidRPr="00235E4F">
        <w:t>.</w:t>
      </w:r>
    </w:p>
    <w:p w14:paraId="048204FA" w14:textId="77777777" w:rsidR="00235E4F" w:rsidRPr="00235E4F" w:rsidRDefault="00235E4F" w:rsidP="00235E4F">
      <w:pPr>
        <w:numPr>
          <w:ilvl w:val="0"/>
          <w:numId w:val="11"/>
        </w:numPr>
        <w:bidi w:val="0"/>
      </w:pPr>
      <w:r w:rsidRPr="00235E4F">
        <w:rPr>
          <w:b/>
          <w:bCs/>
        </w:rPr>
        <w:t>The Sovereign Link:</w:t>
      </w:r>
      <w:r w:rsidRPr="00235E4F">
        <w:t xml:space="preserve"> It represents the vital link between the finite human consciousness and the Infinite Creator. Beyond the individual, it is the alignment of the human being with the immutable laws (Sunan) governing the cosmos.</w:t>
      </w:r>
    </w:p>
    <w:p w14:paraId="0B059B27" w14:textId="77777777" w:rsidR="00235E4F" w:rsidRPr="00235E4F" w:rsidRDefault="00886EAE" w:rsidP="00235E4F">
      <w:pPr>
        <w:bidi w:val="0"/>
      </w:pPr>
      <w:r>
        <w:pict w14:anchorId="45539056">
          <v:rect id="_x0000_i1030" style="width:0;height:1.5pt" o:hralign="center" o:hrstd="t" o:hrnoshade="t" o:hr="t" fillcolor="gray" stroked="f"/>
        </w:pict>
      </w:r>
    </w:p>
    <w:p w14:paraId="711DE0B6" w14:textId="77777777" w:rsidR="00235E4F" w:rsidRPr="00235E4F" w:rsidRDefault="00235E4F" w:rsidP="00235E4F">
      <w:pPr>
        <w:numPr>
          <w:ilvl w:val="0"/>
          <w:numId w:val="8"/>
        </w:numPr>
        <w:tabs>
          <w:tab w:val="num" w:pos="360"/>
        </w:tabs>
        <w:bidi w:val="0"/>
        <w:rPr>
          <w:b/>
          <w:bCs/>
        </w:rPr>
      </w:pPr>
      <w:r w:rsidRPr="00235E4F">
        <w:rPr>
          <w:b/>
          <w:bCs/>
        </w:rPr>
        <w:t>IV. Part Two: The Engineering of Consciousness</w:t>
      </w:r>
    </w:p>
    <w:p w14:paraId="22429324" w14:textId="77777777" w:rsidR="00235E4F" w:rsidRPr="00235E4F" w:rsidRDefault="00235E4F" w:rsidP="00235E4F">
      <w:pPr>
        <w:numPr>
          <w:ilvl w:val="0"/>
          <w:numId w:val="9"/>
        </w:numPr>
        <w:tabs>
          <w:tab w:val="clear" w:pos="720"/>
          <w:tab w:val="num" w:pos="360"/>
        </w:tabs>
        <w:bidi w:val="0"/>
        <w:rPr>
          <w:b/>
          <w:bCs/>
        </w:rPr>
      </w:pPr>
      <w:r w:rsidRPr="00235E4F">
        <w:rPr>
          <w:b/>
          <w:bCs/>
        </w:rPr>
        <w:t>1. Wudu: Interface Purification</w:t>
      </w:r>
    </w:p>
    <w:p w14:paraId="6F138AA4" w14:textId="77777777" w:rsidR="00235E4F" w:rsidRPr="00235E4F" w:rsidRDefault="00235E4F" w:rsidP="00235E4F">
      <w:pPr>
        <w:bidi w:val="0"/>
      </w:pPr>
      <w:r w:rsidRPr="00235E4F">
        <w:t xml:space="preserve">Before the connection is established, the "Interface" must be cleansed. The work redefines </w:t>
      </w:r>
      <w:r w:rsidRPr="00235E4F">
        <w:rPr>
          <w:i/>
          <w:iCs/>
        </w:rPr>
        <w:t>Wudu</w:t>
      </w:r>
      <w:r w:rsidRPr="00235E4F">
        <w:t xml:space="preserve"> (Ablution) as a </w:t>
      </w:r>
      <w:r w:rsidRPr="00235E4F">
        <w:rPr>
          <w:b/>
          <w:bCs/>
        </w:rPr>
        <w:t>Cognitive and Sensory Reset</w:t>
      </w:r>
      <w:r w:rsidRPr="00235E4F">
        <w:t>. By washing the primary sensory organs—the face (perception), the hands (agency), and the feet (movement)—the individual performs a protocol of "Interface Engineering." This ensures that the inputs and outputs of the human system are purified before engaging with the Divine Source.</w:t>
      </w:r>
    </w:p>
    <w:p w14:paraId="5BBAA91E" w14:textId="77777777" w:rsidR="00235E4F" w:rsidRPr="00235E4F" w:rsidRDefault="00235E4F" w:rsidP="00235E4F">
      <w:pPr>
        <w:numPr>
          <w:ilvl w:val="0"/>
          <w:numId w:val="9"/>
        </w:numPr>
        <w:tabs>
          <w:tab w:val="clear" w:pos="720"/>
          <w:tab w:val="num" w:pos="360"/>
        </w:tabs>
        <w:bidi w:val="0"/>
        <w:rPr>
          <w:b/>
          <w:bCs/>
        </w:rPr>
      </w:pPr>
      <w:r w:rsidRPr="00235E4F">
        <w:rPr>
          <w:b/>
          <w:bCs/>
        </w:rPr>
        <w:t>2. The Sovereignty of "Iqama" (Establishment)</w:t>
      </w:r>
    </w:p>
    <w:p w14:paraId="22F6C156" w14:textId="77777777" w:rsidR="00235E4F" w:rsidRPr="00235E4F" w:rsidRDefault="00235E4F" w:rsidP="00235E4F">
      <w:pPr>
        <w:bidi w:val="0"/>
      </w:pPr>
      <w:r w:rsidRPr="00235E4F">
        <w:t>The Quran repeatedly commands the "Establishment" (</w:t>
      </w:r>
      <w:r w:rsidRPr="00235E4F">
        <w:rPr>
          <w:i/>
          <w:iCs/>
        </w:rPr>
        <w:t>Iqama</w:t>
      </w:r>
      <w:r w:rsidRPr="00235E4F">
        <w:t xml:space="preserve">) of </w:t>
      </w:r>
      <w:r w:rsidRPr="00235E4F">
        <w:rPr>
          <w:i/>
          <w:iCs/>
        </w:rPr>
        <w:t>Salah</w:t>
      </w:r>
      <w:r w:rsidRPr="00235E4F">
        <w:t>, rather than its mere "Performance."</w:t>
      </w:r>
    </w:p>
    <w:p w14:paraId="6F63C71F" w14:textId="77777777" w:rsidR="00235E4F" w:rsidRPr="00235E4F" w:rsidRDefault="00235E4F" w:rsidP="00235E4F">
      <w:pPr>
        <w:numPr>
          <w:ilvl w:val="0"/>
          <w:numId w:val="12"/>
        </w:numPr>
        <w:bidi w:val="0"/>
      </w:pPr>
      <w:r w:rsidRPr="00235E4F">
        <w:rPr>
          <w:b/>
          <w:bCs/>
        </w:rPr>
        <w:t>Establishment vs. Performance:</w:t>
      </w:r>
      <w:r w:rsidRPr="00235E4F">
        <w:t xml:space="preserve"> Performance is a transient act; Establishment is the creation of a permanent, sovereign internal state.</w:t>
      </w:r>
    </w:p>
    <w:p w14:paraId="61DAEA05" w14:textId="77777777" w:rsidR="00235E4F" w:rsidRPr="00235E4F" w:rsidRDefault="00235E4F" w:rsidP="00235E4F">
      <w:pPr>
        <w:numPr>
          <w:ilvl w:val="0"/>
          <w:numId w:val="12"/>
        </w:numPr>
        <w:bidi w:val="0"/>
      </w:pPr>
      <w:r w:rsidRPr="00235E4F">
        <w:rPr>
          <w:b/>
          <w:bCs/>
        </w:rPr>
        <w:t>The Blueprint:</w:t>
      </w:r>
      <w:r w:rsidRPr="00235E4F">
        <w:t xml:space="preserve"> To "establish" </w:t>
      </w:r>
      <w:r w:rsidRPr="00235E4F">
        <w:rPr>
          <w:i/>
          <w:iCs/>
        </w:rPr>
        <w:t>Salah</w:t>
      </w:r>
      <w:r w:rsidRPr="00235E4F">
        <w:t xml:space="preserve"> is to build a cognitive architecture within the self that remains "connected" even after the formal prayer ends.</w:t>
      </w:r>
    </w:p>
    <w:p w14:paraId="2650A21A" w14:textId="77777777" w:rsidR="00235E4F" w:rsidRPr="00235E4F" w:rsidRDefault="00235E4F" w:rsidP="00235E4F">
      <w:pPr>
        <w:numPr>
          <w:ilvl w:val="0"/>
          <w:numId w:val="9"/>
        </w:numPr>
        <w:tabs>
          <w:tab w:val="clear" w:pos="720"/>
          <w:tab w:val="num" w:pos="360"/>
        </w:tabs>
        <w:bidi w:val="0"/>
        <w:rPr>
          <w:b/>
          <w:bCs/>
        </w:rPr>
      </w:pPr>
      <w:r w:rsidRPr="00235E4F">
        <w:rPr>
          <w:b/>
          <w:bCs/>
        </w:rPr>
        <w:t>3. The Uthmanic Code: Visual Orthography</w:t>
      </w:r>
    </w:p>
    <w:p w14:paraId="7E678294" w14:textId="77777777" w:rsidR="00235E4F" w:rsidRPr="00235E4F" w:rsidRDefault="00235E4F" w:rsidP="00235E4F">
      <w:pPr>
        <w:bidi w:val="0"/>
      </w:pPr>
      <w:r w:rsidRPr="00235E4F">
        <w:t xml:space="preserve">A unique aspect of this encyclopedia is the analysis of the </w:t>
      </w:r>
      <w:r w:rsidRPr="00235E4F">
        <w:rPr>
          <w:b/>
          <w:bCs/>
        </w:rPr>
        <w:t>Uthmanic Script</w:t>
      </w:r>
      <w:r w:rsidRPr="00235E4F">
        <w:t xml:space="preserve">. The spelling of </w:t>
      </w:r>
      <w:r w:rsidRPr="00235E4F">
        <w:rPr>
          <w:i/>
          <w:iCs/>
        </w:rPr>
        <w:t>Salah</w:t>
      </w:r>
      <w:r w:rsidRPr="00235E4F">
        <w:t xml:space="preserve"> (</w:t>
      </w:r>
      <w:proofErr w:type="spellStart"/>
      <w:r w:rsidRPr="00235E4F">
        <w:rPr>
          <w:rtl/>
          <w:lang w:val="fr-MA" w:bidi="ar-SA"/>
        </w:rPr>
        <w:t>الصلوة</w:t>
      </w:r>
      <w:proofErr w:type="spellEnd"/>
      <w:r w:rsidRPr="00235E4F">
        <w:t xml:space="preserve">) with the letter </w:t>
      </w:r>
      <w:r w:rsidRPr="00235E4F">
        <w:rPr>
          <w:i/>
          <w:iCs/>
        </w:rPr>
        <w:t>Waw</w:t>
      </w:r>
      <w:r w:rsidRPr="00235E4F">
        <w:t xml:space="preserve"> instead of the standard </w:t>
      </w:r>
      <w:r w:rsidRPr="00235E4F">
        <w:rPr>
          <w:i/>
          <w:iCs/>
        </w:rPr>
        <w:t>Alif</w:t>
      </w:r>
      <w:r w:rsidRPr="00235E4F">
        <w:t xml:space="preserve"> is not an archaic spelling error but a </w:t>
      </w:r>
      <w:r w:rsidRPr="00235E4F">
        <w:rPr>
          <w:b/>
          <w:bCs/>
        </w:rPr>
        <w:t>Conceptual Code</w:t>
      </w:r>
      <w:r w:rsidRPr="00235E4F">
        <w:t>.</w:t>
      </w:r>
    </w:p>
    <w:p w14:paraId="64095E60" w14:textId="77777777" w:rsidR="00235E4F" w:rsidRPr="00235E4F" w:rsidRDefault="00235E4F" w:rsidP="00235E4F">
      <w:pPr>
        <w:numPr>
          <w:ilvl w:val="0"/>
          <w:numId w:val="13"/>
        </w:numPr>
        <w:bidi w:val="0"/>
      </w:pPr>
      <w:r w:rsidRPr="00235E4F">
        <w:rPr>
          <w:b/>
          <w:bCs/>
        </w:rPr>
        <w:t>The Waw of Capacity:</w:t>
      </w:r>
      <w:r w:rsidRPr="00235E4F">
        <w:t xml:space="preserve"> The </w:t>
      </w:r>
      <w:r w:rsidRPr="00235E4F">
        <w:rPr>
          <w:i/>
          <w:iCs/>
        </w:rPr>
        <w:t>Waw</w:t>
      </w:r>
      <w:r w:rsidRPr="00235E4F">
        <w:t xml:space="preserve"> represents a vessel or a "linking agent." Visually and phonetically, the script directs the seeker to see </w:t>
      </w:r>
      <w:r w:rsidRPr="00235E4F">
        <w:rPr>
          <w:i/>
          <w:iCs/>
        </w:rPr>
        <w:t>Salah</w:t>
      </w:r>
      <w:r w:rsidRPr="00235E4F">
        <w:t xml:space="preserve"> as a container that carries the human spirit across the ocean of material existence toward the Divine Shore.</w:t>
      </w:r>
    </w:p>
    <w:p w14:paraId="56767765" w14:textId="77777777" w:rsidR="00235E4F" w:rsidRPr="00235E4F" w:rsidRDefault="00886EAE" w:rsidP="00235E4F">
      <w:pPr>
        <w:bidi w:val="0"/>
      </w:pPr>
      <w:r>
        <w:pict w14:anchorId="31D519AC">
          <v:rect id="_x0000_i1031" style="width:0;height:1.5pt" o:hralign="center" o:hrstd="t" o:hrnoshade="t" o:hr="t" fillcolor="gray" stroked="f"/>
        </w:pict>
      </w:r>
    </w:p>
    <w:p w14:paraId="19CF3476" w14:textId="77777777" w:rsidR="00235E4F" w:rsidRPr="00235E4F" w:rsidRDefault="00235E4F" w:rsidP="00235E4F">
      <w:pPr>
        <w:numPr>
          <w:ilvl w:val="0"/>
          <w:numId w:val="8"/>
        </w:numPr>
        <w:tabs>
          <w:tab w:val="num" w:pos="360"/>
        </w:tabs>
        <w:bidi w:val="0"/>
        <w:rPr>
          <w:b/>
          <w:bCs/>
        </w:rPr>
      </w:pPr>
      <w:r w:rsidRPr="00235E4F">
        <w:rPr>
          <w:b/>
          <w:bCs/>
        </w:rPr>
        <w:t>V. Part Three: The Civilizational System</w:t>
      </w:r>
    </w:p>
    <w:p w14:paraId="3D1C5362" w14:textId="77777777" w:rsidR="00235E4F" w:rsidRPr="00235E4F" w:rsidRDefault="00235E4F" w:rsidP="00235E4F">
      <w:pPr>
        <w:numPr>
          <w:ilvl w:val="0"/>
          <w:numId w:val="9"/>
        </w:numPr>
        <w:tabs>
          <w:tab w:val="clear" w:pos="720"/>
          <w:tab w:val="num" w:pos="360"/>
        </w:tabs>
        <w:bidi w:val="0"/>
        <w:rPr>
          <w:b/>
          <w:bCs/>
        </w:rPr>
      </w:pPr>
      <w:r w:rsidRPr="00235E4F">
        <w:rPr>
          <w:b/>
          <w:bCs/>
        </w:rPr>
        <w:t>1. The Laboratory as a Sanctuary</w:t>
      </w:r>
    </w:p>
    <w:p w14:paraId="02B79924" w14:textId="77777777" w:rsidR="00235E4F" w:rsidRPr="00235E4F" w:rsidRDefault="00235E4F" w:rsidP="00235E4F">
      <w:pPr>
        <w:bidi w:val="0"/>
      </w:pPr>
      <w:r w:rsidRPr="00235E4F">
        <w:t xml:space="preserve">One of the most profound arguments of this work is the dismantling of the "Secular-Sacred" binary. If </w:t>
      </w:r>
      <w:r w:rsidRPr="00235E4F">
        <w:rPr>
          <w:i/>
          <w:iCs/>
        </w:rPr>
        <w:t>Salah</w:t>
      </w:r>
      <w:r w:rsidRPr="00235E4F">
        <w:t xml:space="preserve"> is the system of connection to Truth, then:</w:t>
      </w:r>
    </w:p>
    <w:p w14:paraId="587AB8F1" w14:textId="77777777" w:rsidR="00235E4F" w:rsidRPr="00235E4F" w:rsidRDefault="00235E4F" w:rsidP="00235E4F">
      <w:pPr>
        <w:numPr>
          <w:ilvl w:val="0"/>
          <w:numId w:val="14"/>
        </w:numPr>
        <w:bidi w:val="0"/>
      </w:pPr>
      <w:r w:rsidRPr="00235E4F">
        <w:rPr>
          <w:b/>
          <w:bCs/>
        </w:rPr>
        <w:t>The Scientist</w:t>
      </w:r>
      <w:r w:rsidRPr="00235E4F">
        <w:t xml:space="preserve"> observing the laws of physics is in a state of </w:t>
      </w:r>
      <w:r w:rsidRPr="00235E4F">
        <w:rPr>
          <w:i/>
          <w:iCs/>
        </w:rPr>
        <w:t>Salah</w:t>
      </w:r>
      <w:r w:rsidRPr="00235E4F">
        <w:t>.</w:t>
      </w:r>
    </w:p>
    <w:p w14:paraId="7715DE99" w14:textId="77777777" w:rsidR="00235E4F" w:rsidRPr="00235E4F" w:rsidRDefault="00235E4F" w:rsidP="00235E4F">
      <w:pPr>
        <w:numPr>
          <w:ilvl w:val="0"/>
          <w:numId w:val="14"/>
        </w:numPr>
        <w:bidi w:val="0"/>
      </w:pPr>
      <w:r w:rsidRPr="00235E4F">
        <w:rPr>
          <w:b/>
          <w:bCs/>
        </w:rPr>
        <w:t>The Engineer</w:t>
      </w:r>
      <w:r w:rsidRPr="00235E4F">
        <w:t xml:space="preserve"> building a bridge according to universal gravity is in a state of </w:t>
      </w:r>
      <w:r w:rsidRPr="00235E4F">
        <w:rPr>
          <w:i/>
          <w:iCs/>
        </w:rPr>
        <w:t>Salah</w:t>
      </w:r>
      <w:r w:rsidRPr="00235E4F">
        <w:t>.</w:t>
      </w:r>
    </w:p>
    <w:p w14:paraId="1D099DC1" w14:textId="77777777" w:rsidR="00235E4F" w:rsidRPr="00235E4F" w:rsidRDefault="00235E4F" w:rsidP="00235E4F">
      <w:pPr>
        <w:bidi w:val="0"/>
      </w:pPr>
      <w:r w:rsidRPr="00235E4F">
        <w:t>When the "Laboratory" is treated as a "Sanctuary of Knowledge," the search for physical laws becomes an extension of spiritual worship. Civilization, therefore, is the macro-establishment of the prayer mat.</w:t>
      </w:r>
    </w:p>
    <w:p w14:paraId="14F5A67E" w14:textId="77777777" w:rsidR="00235E4F" w:rsidRPr="00235E4F" w:rsidRDefault="00235E4F" w:rsidP="00235E4F">
      <w:pPr>
        <w:numPr>
          <w:ilvl w:val="0"/>
          <w:numId w:val="9"/>
        </w:numPr>
        <w:tabs>
          <w:tab w:val="clear" w:pos="720"/>
          <w:tab w:val="num" w:pos="360"/>
        </w:tabs>
        <w:bidi w:val="0"/>
        <w:rPr>
          <w:b/>
          <w:bCs/>
        </w:rPr>
      </w:pPr>
      <w:r w:rsidRPr="00235E4F">
        <w:rPr>
          <w:b/>
          <w:bCs/>
        </w:rPr>
        <w:t>2. The "Sovereign Human" (Al-Salsal)</w:t>
      </w:r>
    </w:p>
    <w:p w14:paraId="2F00FE26" w14:textId="77777777" w:rsidR="00235E4F" w:rsidRPr="00235E4F" w:rsidRDefault="00235E4F" w:rsidP="00235E4F">
      <w:pPr>
        <w:bidi w:val="0"/>
      </w:pPr>
      <w:r w:rsidRPr="00235E4F">
        <w:t>The Quranic description of man’s origin—from "altered mud" (</w:t>
      </w:r>
      <w:proofErr w:type="spellStart"/>
      <w:r w:rsidRPr="00235E4F">
        <w:rPr>
          <w:i/>
          <w:iCs/>
        </w:rPr>
        <w:t>Hama’in</w:t>
      </w:r>
      <w:proofErr w:type="spellEnd"/>
      <w:r w:rsidRPr="00235E4F">
        <w:rPr>
          <w:i/>
          <w:iCs/>
        </w:rPr>
        <w:t xml:space="preserve"> </w:t>
      </w:r>
      <w:proofErr w:type="spellStart"/>
      <w:r w:rsidRPr="00235E4F">
        <w:rPr>
          <w:i/>
          <w:iCs/>
        </w:rPr>
        <w:t>Masnoon</w:t>
      </w:r>
      <w:proofErr w:type="spellEnd"/>
      <w:r w:rsidRPr="00235E4F">
        <w:t>) to "resonant clay" (</w:t>
      </w:r>
      <w:r w:rsidRPr="00235E4F">
        <w:rPr>
          <w:i/>
          <w:iCs/>
        </w:rPr>
        <w:t>Salsal</w:t>
      </w:r>
      <w:r w:rsidRPr="00235E4F">
        <w:t>)—serves as a metaphor for the civilizational process.</w:t>
      </w:r>
    </w:p>
    <w:p w14:paraId="5422D17E" w14:textId="77777777" w:rsidR="00235E4F" w:rsidRPr="00235E4F" w:rsidRDefault="00235E4F" w:rsidP="00235E4F">
      <w:pPr>
        <w:numPr>
          <w:ilvl w:val="0"/>
          <w:numId w:val="15"/>
        </w:numPr>
        <w:bidi w:val="0"/>
      </w:pPr>
      <w:r w:rsidRPr="00235E4F">
        <w:rPr>
          <w:b/>
          <w:bCs/>
        </w:rPr>
        <w:t>The Transformation:</w:t>
      </w:r>
      <w:r w:rsidRPr="00235E4F">
        <w:t xml:space="preserve"> Through the methodology of </w:t>
      </w:r>
      <w:r w:rsidRPr="00235E4F">
        <w:rPr>
          <w:i/>
          <w:iCs/>
        </w:rPr>
        <w:t>Salah</w:t>
      </w:r>
      <w:r w:rsidRPr="00235E4F">
        <w:t>, the "muddy" (unrefined, chaotic) state of the human is transformed into a "resonant" (ordered, authentic, and impactful) state.</w:t>
      </w:r>
    </w:p>
    <w:p w14:paraId="56CBB8DF" w14:textId="77777777" w:rsidR="00235E4F" w:rsidRPr="00235E4F" w:rsidRDefault="00235E4F" w:rsidP="00235E4F">
      <w:pPr>
        <w:numPr>
          <w:ilvl w:val="0"/>
          <w:numId w:val="15"/>
        </w:numPr>
        <w:bidi w:val="0"/>
      </w:pPr>
      <w:r w:rsidRPr="00235E4F">
        <w:rPr>
          <w:b/>
          <w:bCs/>
        </w:rPr>
        <w:t>Resonance:</w:t>
      </w:r>
      <w:r w:rsidRPr="00235E4F">
        <w:t xml:space="preserve"> A resonant human is one whose actions, words, and thoughts are in harmony with the Divine Will and Universal Laws.</w:t>
      </w:r>
    </w:p>
    <w:p w14:paraId="608024A4" w14:textId="77777777" w:rsidR="00235E4F" w:rsidRPr="00235E4F" w:rsidRDefault="00886EAE" w:rsidP="00235E4F">
      <w:pPr>
        <w:bidi w:val="0"/>
      </w:pPr>
      <w:r>
        <w:pict w14:anchorId="57469A93">
          <v:rect id="_x0000_i1032" style="width:0;height:1.5pt" o:hralign="center" o:hrstd="t" o:hrnoshade="t" o:hr="t" fillcolor="gray" stroked="f"/>
        </w:pict>
      </w:r>
    </w:p>
    <w:p w14:paraId="2F0A9B6B" w14:textId="77777777" w:rsidR="00235E4F" w:rsidRPr="00235E4F" w:rsidRDefault="00235E4F" w:rsidP="00235E4F">
      <w:pPr>
        <w:numPr>
          <w:ilvl w:val="0"/>
          <w:numId w:val="8"/>
        </w:numPr>
        <w:tabs>
          <w:tab w:val="num" w:pos="360"/>
        </w:tabs>
        <w:bidi w:val="0"/>
        <w:rPr>
          <w:b/>
          <w:bCs/>
        </w:rPr>
      </w:pPr>
      <w:r w:rsidRPr="00235E4F">
        <w:rPr>
          <w:b/>
          <w:bCs/>
        </w:rPr>
        <w:t>VI. Part Four: The Methodology of "Profound Connection" (Examples)</w:t>
      </w:r>
    </w:p>
    <w:p w14:paraId="44F92AAB" w14:textId="77777777" w:rsidR="00235E4F" w:rsidRPr="00235E4F" w:rsidRDefault="00235E4F" w:rsidP="00235E4F">
      <w:pPr>
        <w:numPr>
          <w:ilvl w:val="0"/>
          <w:numId w:val="9"/>
        </w:numPr>
        <w:tabs>
          <w:tab w:val="clear" w:pos="720"/>
          <w:tab w:val="num" w:pos="360"/>
        </w:tabs>
        <w:bidi w:val="0"/>
        <w:rPr>
          <w:b/>
          <w:bCs/>
        </w:rPr>
      </w:pPr>
      <w:r w:rsidRPr="00235E4F">
        <w:rPr>
          <w:b/>
          <w:bCs/>
        </w:rPr>
        <w:t>1. The Takbir: Aligning Sovereignties</w:t>
      </w:r>
    </w:p>
    <w:p w14:paraId="25E6B0F3" w14:textId="77777777" w:rsidR="00235E4F" w:rsidRPr="00235E4F" w:rsidRDefault="00235E4F" w:rsidP="00235E4F">
      <w:pPr>
        <w:bidi w:val="0"/>
      </w:pPr>
      <w:r w:rsidRPr="00235E4F">
        <w:t xml:space="preserve">Saying "Allah Akbar" (God is Greater) is the ultimate act of </w:t>
      </w:r>
      <w:r w:rsidRPr="00235E4F">
        <w:rPr>
          <w:b/>
          <w:bCs/>
        </w:rPr>
        <w:t>Sovereign Realignment</w:t>
      </w:r>
      <w:r w:rsidRPr="00235E4F">
        <w:t xml:space="preserve">. It is the moment where the </w:t>
      </w:r>
      <w:proofErr w:type="gramStart"/>
      <w:r w:rsidRPr="00235E4F">
        <w:t>human dismisses</w:t>
      </w:r>
      <w:proofErr w:type="gramEnd"/>
      <w:r w:rsidRPr="00235E4F">
        <w:t xml:space="preserve"> all false authorities—fear of poverty, social pressure, political tyranny—and </w:t>
      </w:r>
      <w:proofErr w:type="gramStart"/>
      <w:r w:rsidRPr="00235E4F">
        <w:t>acknowledges</w:t>
      </w:r>
      <w:proofErr w:type="gramEnd"/>
      <w:r w:rsidRPr="00235E4F">
        <w:t xml:space="preserve"> only the Supreme Authority. This is the foundation of true human freedom.</w:t>
      </w:r>
    </w:p>
    <w:p w14:paraId="1E1F110D" w14:textId="77777777" w:rsidR="00235E4F" w:rsidRPr="00235E4F" w:rsidRDefault="00235E4F" w:rsidP="00235E4F">
      <w:pPr>
        <w:numPr>
          <w:ilvl w:val="0"/>
          <w:numId w:val="9"/>
        </w:numPr>
        <w:tabs>
          <w:tab w:val="clear" w:pos="720"/>
          <w:tab w:val="num" w:pos="360"/>
        </w:tabs>
        <w:bidi w:val="0"/>
        <w:rPr>
          <w:b/>
          <w:bCs/>
        </w:rPr>
      </w:pPr>
      <w:r w:rsidRPr="00235E4F">
        <w:rPr>
          <w:b/>
          <w:bCs/>
        </w:rPr>
        <w:t>2. Sujud: Universal Submission to Law</w:t>
      </w:r>
    </w:p>
    <w:p w14:paraId="28DDF119" w14:textId="77777777" w:rsidR="00235E4F" w:rsidRPr="00235E4F" w:rsidRDefault="00235E4F" w:rsidP="00235E4F">
      <w:pPr>
        <w:bidi w:val="0"/>
      </w:pPr>
      <w:r w:rsidRPr="00235E4F">
        <w:t>Prostration (</w:t>
      </w:r>
      <w:r w:rsidRPr="00235E4F">
        <w:rPr>
          <w:i/>
          <w:iCs/>
        </w:rPr>
        <w:t>Sujud</w:t>
      </w:r>
      <w:r w:rsidRPr="00235E4F">
        <w:t>) is the physical manifestation of "Ego-Dissolution." It is the point where the highest part of the human (the intellect) meets the lowest (the earth). In this state, the human acknowledges that their survival and success are entirely dependent on their submission to the laws of the Creator.</w:t>
      </w:r>
    </w:p>
    <w:p w14:paraId="65770999" w14:textId="77777777" w:rsidR="00235E4F" w:rsidRPr="00235E4F" w:rsidRDefault="00886EAE" w:rsidP="00235E4F">
      <w:pPr>
        <w:bidi w:val="0"/>
      </w:pPr>
      <w:r>
        <w:pict w14:anchorId="4AA4D0FE">
          <v:rect id="_x0000_i1033" style="width:0;height:1.5pt" o:hralign="center" o:hrstd="t" o:hrnoshade="t" o:hr="t" fillcolor="gray" stroked="f"/>
        </w:pict>
      </w:r>
    </w:p>
    <w:p w14:paraId="22B8114B" w14:textId="77777777" w:rsidR="00235E4F" w:rsidRPr="00235E4F" w:rsidRDefault="00235E4F" w:rsidP="00235E4F">
      <w:pPr>
        <w:numPr>
          <w:ilvl w:val="0"/>
          <w:numId w:val="8"/>
        </w:numPr>
        <w:tabs>
          <w:tab w:val="num" w:pos="360"/>
        </w:tabs>
        <w:bidi w:val="0"/>
        <w:rPr>
          <w:b/>
          <w:bCs/>
        </w:rPr>
      </w:pPr>
      <w:r w:rsidRPr="00235E4F">
        <w:rPr>
          <w:b/>
          <w:bCs/>
        </w:rPr>
        <w:t>VII. Conclusion: A Living Vessel</w:t>
      </w:r>
    </w:p>
    <w:p w14:paraId="0A7C3481" w14:textId="77777777" w:rsidR="00235E4F" w:rsidRPr="00235E4F" w:rsidRDefault="00235E4F" w:rsidP="00235E4F">
      <w:pPr>
        <w:bidi w:val="0"/>
      </w:pPr>
      <w:r w:rsidRPr="00235E4F">
        <w:t xml:space="preserve">The </w:t>
      </w:r>
      <w:r w:rsidRPr="00235E4F">
        <w:rPr>
          <w:i/>
          <w:iCs/>
        </w:rPr>
        <w:t>Encyclopedia of Salah</w:t>
      </w:r>
      <w:r w:rsidRPr="00235E4F">
        <w:t xml:space="preserve"> is not intended to be a final, closed work. It is a </w:t>
      </w:r>
      <w:r w:rsidRPr="00235E4F">
        <w:rPr>
          <w:b/>
          <w:bCs/>
        </w:rPr>
        <w:t xml:space="preserve">"Living </w:t>
      </w:r>
      <w:proofErr w:type="gramStart"/>
      <w:r w:rsidRPr="00235E4F">
        <w:rPr>
          <w:b/>
          <w:bCs/>
        </w:rPr>
        <w:t>Vessel"</w:t>
      </w:r>
      <w:r w:rsidRPr="00235E4F">
        <w:t>—</w:t>
      </w:r>
      <w:proofErr w:type="gramEnd"/>
      <w:r w:rsidRPr="00235E4F">
        <w:t>an open structure designed to evolve as new insights into linguistics, science, and human consciousness emerge.</w:t>
      </w:r>
    </w:p>
    <w:p w14:paraId="59F6EC90" w14:textId="77777777" w:rsidR="00235E4F" w:rsidRPr="00235E4F" w:rsidRDefault="00235E4F" w:rsidP="00235E4F">
      <w:pPr>
        <w:bidi w:val="0"/>
      </w:pPr>
      <w:r w:rsidRPr="00235E4F">
        <w:t xml:space="preserve">The </w:t>
      </w:r>
      <w:proofErr w:type="gramStart"/>
      <w:r w:rsidRPr="00235E4F">
        <w:t>ultimate goal</w:t>
      </w:r>
      <w:proofErr w:type="gramEnd"/>
      <w:r w:rsidRPr="00235E4F">
        <w:t xml:space="preserve"> is to </w:t>
      </w:r>
      <w:proofErr w:type="gramStart"/>
      <w:r w:rsidRPr="00235E4F">
        <w:t>move the human</w:t>
      </w:r>
      <w:proofErr w:type="gramEnd"/>
      <w:r w:rsidRPr="00235E4F">
        <w:t xml:space="preserve"> from being a passive observer of </w:t>
      </w:r>
      <w:proofErr w:type="gramStart"/>
      <w:r w:rsidRPr="00235E4F">
        <w:t>ritual</w:t>
      </w:r>
      <w:proofErr w:type="gramEnd"/>
      <w:r w:rsidRPr="00235E4F">
        <w:t xml:space="preserve"> to a proactive architect of civilization. By establishing the "System of Connection," we do not just pray; we </w:t>
      </w:r>
      <w:proofErr w:type="gramStart"/>
      <w:r w:rsidRPr="00235E4F">
        <w:t>align</w:t>
      </w:r>
      <w:proofErr w:type="gramEnd"/>
      <w:r w:rsidRPr="00235E4F">
        <w:t xml:space="preserve"> the world.</w:t>
      </w:r>
    </w:p>
    <w:p w14:paraId="70DE36E3" w14:textId="77777777" w:rsidR="00235E4F" w:rsidRPr="00235E4F" w:rsidRDefault="00886EAE" w:rsidP="00235E4F">
      <w:pPr>
        <w:bidi w:val="0"/>
      </w:pPr>
      <w:r>
        <w:pict w14:anchorId="2FF28714">
          <v:rect id="_x0000_i1034" style="width:0;height:1.5pt" o:hralign="center" o:hrstd="t" o:hrnoshade="t" o:hr="t" fillcolor="gray" stroked="f"/>
        </w:pict>
      </w:r>
    </w:p>
    <w:p w14:paraId="17EC95DB" w14:textId="77777777" w:rsidR="00235E4F" w:rsidRPr="00235E4F" w:rsidRDefault="00235E4F" w:rsidP="00235E4F">
      <w:pPr>
        <w:numPr>
          <w:ilvl w:val="0"/>
          <w:numId w:val="9"/>
        </w:numPr>
        <w:tabs>
          <w:tab w:val="clear" w:pos="720"/>
          <w:tab w:val="num" w:pos="360"/>
        </w:tabs>
        <w:bidi w:val="0"/>
        <w:rPr>
          <w:b/>
          <w:bCs/>
        </w:rPr>
      </w:pPr>
      <w:r w:rsidRPr="00235E4F">
        <w:rPr>
          <w:b/>
          <w:bCs/>
        </w:rPr>
        <w:t>Key Glossary for the Foreign Reader</w:t>
      </w:r>
    </w:p>
    <w:p w14:paraId="6A3DC1E8" w14:textId="77777777" w:rsidR="00235E4F" w:rsidRPr="00235E4F" w:rsidRDefault="00235E4F" w:rsidP="00235E4F">
      <w:pPr>
        <w:numPr>
          <w:ilvl w:val="0"/>
          <w:numId w:val="16"/>
        </w:numPr>
        <w:bidi w:val="0"/>
      </w:pPr>
      <w:r w:rsidRPr="00235E4F">
        <w:rPr>
          <w:b/>
          <w:bCs/>
        </w:rPr>
        <w:t>Philology (Lisan):</w:t>
      </w:r>
      <w:r w:rsidRPr="00235E4F">
        <w:t xml:space="preserve"> The study of language as a structural and cognitive map of reality.</w:t>
      </w:r>
    </w:p>
    <w:p w14:paraId="5E44C8D5" w14:textId="77777777" w:rsidR="00235E4F" w:rsidRPr="00235E4F" w:rsidRDefault="00235E4F" w:rsidP="00235E4F">
      <w:pPr>
        <w:numPr>
          <w:ilvl w:val="0"/>
          <w:numId w:val="16"/>
        </w:numPr>
        <w:bidi w:val="0"/>
      </w:pPr>
      <w:r w:rsidRPr="00235E4F">
        <w:rPr>
          <w:b/>
          <w:bCs/>
        </w:rPr>
        <w:t>Iqama:</w:t>
      </w:r>
      <w:r w:rsidRPr="00235E4F">
        <w:t xml:space="preserve"> The sovereign establishment of a value or system.</w:t>
      </w:r>
    </w:p>
    <w:p w14:paraId="0FD96E45" w14:textId="77777777" w:rsidR="00235E4F" w:rsidRPr="00235E4F" w:rsidRDefault="00235E4F" w:rsidP="00235E4F">
      <w:pPr>
        <w:numPr>
          <w:ilvl w:val="0"/>
          <w:numId w:val="16"/>
        </w:numPr>
        <w:bidi w:val="0"/>
      </w:pPr>
      <w:r w:rsidRPr="00235E4F">
        <w:rPr>
          <w:b/>
          <w:bCs/>
        </w:rPr>
        <w:t>Wassl:</w:t>
      </w:r>
      <w:r w:rsidRPr="00235E4F">
        <w:t xml:space="preserve"> The primordial state of interconnectivity between all elements of creation.</w:t>
      </w:r>
    </w:p>
    <w:p w14:paraId="23680D35" w14:textId="77777777" w:rsidR="00235E4F" w:rsidRPr="00235E4F" w:rsidRDefault="00235E4F" w:rsidP="00235E4F">
      <w:pPr>
        <w:numPr>
          <w:ilvl w:val="0"/>
          <w:numId w:val="16"/>
        </w:numPr>
        <w:bidi w:val="0"/>
      </w:pPr>
      <w:r w:rsidRPr="00235E4F">
        <w:rPr>
          <w:b/>
          <w:bCs/>
        </w:rPr>
        <w:t>Sunan:</w:t>
      </w:r>
      <w:r w:rsidRPr="00235E4F">
        <w:t xml:space="preserve"> The immutable laws of the universe, both physical and spiritual.</w:t>
      </w:r>
    </w:p>
    <w:p w14:paraId="69CF704F" w14:textId="77777777" w:rsidR="00235E4F" w:rsidRPr="00235E4F" w:rsidRDefault="00886EAE" w:rsidP="00235E4F">
      <w:pPr>
        <w:bidi w:val="0"/>
      </w:pPr>
      <w:r>
        <w:pict w14:anchorId="0634C5D6">
          <v:rect id="_x0000_i1035" style="width:0;height:1.5pt" o:hralign="center" o:hrstd="t" o:hrnoshade="t" o:hr="t" fillcolor="gray" stroked="f"/>
        </w:pict>
      </w:r>
    </w:p>
    <w:p w14:paraId="56148088" w14:textId="77777777" w:rsidR="00235E4F" w:rsidRPr="00235E4F" w:rsidRDefault="00235E4F" w:rsidP="00235E4F">
      <w:pPr>
        <w:bidi w:val="0"/>
      </w:pPr>
      <w:r w:rsidRPr="00235E4F">
        <w:rPr>
          <w:b/>
          <w:bCs/>
        </w:rPr>
        <w:t>End of Condensed Adaptation.</w:t>
      </w:r>
    </w:p>
    <w:p w14:paraId="6B93C895" w14:textId="77777777" w:rsidR="00235E4F" w:rsidRPr="00235E4F" w:rsidRDefault="00235E4F" w:rsidP="00235E4F">
      <w:pPr>
        <w:bidi w:val="0"/>
      </w:pPr>
      <w:r w:rsidRPr="00235E4F">
        <w:rPr>
          <w:i/>
          <w:iCs/>
        </w:rPr>
        <w:t>The reader is encouraged to visit the official digital library for the complete, multi-volume Arabic original.</w:t>
      </w:r>
    </w:p>
    <w:p w14:paraId="4E128FEA" w14:textId="252F3B32" w:rsidR="000779C9" w:rsidRPr="00235E4F" w:rsidRDefault="000779C9" w:rsidP="00235E4F">
      <w:pPr>
        <w:bidi w:val="0"/>
      </w:pPr>
    </w:p>
    <w:sectPr w:rsidR="000779C9" w:rsidRPr="00235E4F"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06DD"/>
    <w:multiLevelType w:val="multilevel"/>
    <w:tmpl w:val="01D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9160C0F"/>
    <w:multiLevelType w:val="multilevel"/>
    <w:tmpl w:val="954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E577E69"/>
    <w:multiLevelType w:val="multilevel"/>
    <w:tmpl w:val="A2D2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D3E1D"/>
    <w:multiLevelType w:val="multilevel"/>
    <w:tmpl w:val="2014E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42E2A"/>
    <w:multiLevelType w:val="multilevel"/>
    <w:tmpl w:val="61D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EEC6945"/>
    <w:multiLevelType w:val="multilevel"/>
    <w:tmpl w:val="8902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E1CE2"/>
    <w:multiLevelType w:val="multilevel"/>
    <w:tmpl w:val="92CC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1"/>
  </w:num>
  <w:num w:numId="5" w16cid:durableId="332421273">
    <w:abstractNumId w:val="2"/>
  </w:num>
  <w:num w:numId="6" w16cid:durableId="159392512">
    <w:abstractNumId w:val="4"/>
  </w:num>
  <w:num w:numId="7" w16cid:durableId="1509295471">
    <w:abstractNumId w:val="4"/>
  </w:num>
  <w:num w:numId="8" w16cid:durableId="940527591">
    <w:abstractNumId w:val="4"/>
  </w:num>
  <w:num w:numId="9" w16cid:durableId="1467310221">
    <w:abstractNumId w:val="8"/>
  </w:num>
  <w:num w:numId="10" w16cid:durableId="1962495835">
    <w:abstractNumId w:val="6"/>
  </w:num>
  <w:num w:numId="11" w16cid:durableId="788663644">
    <w:abstractNumId w:val="0"/>
  </w:num>
  <w:num w:numId="12" w16cid:durableId="333387519">
    <w:abstractNumId w:val="7"/>
  </w:num>
  <w:num w:numId="13" w16cid:durableId="1802116552">
    <w:abstractNumId w:val="10"/>
  </w:num>
  <w:num w:numId="14" w16cid:durableId="289558194">
    <w:abstractNumId w:val="5"/>
  </w:num>
  <w:num w:numId="15" w16cid:durableId="233636096">
    <w:abstractNumId w:val="9"/>
  </w:num>
  <w:num w:numId="16" w16cid:durableId="1218972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4F"/>
    <w:rsid w:val="00054A87"/>
    <w:rsid w:val="000779C9"/>
    <w:rsid w:val="00080E56"/>
    <w:rsid w:val="000F0675"/>
    <w:rsid w:val="001772E5"/>
    <w:rsid w:val="001A2597"/>
    <w:rsid w:val="00235E4F"/>
    <w:rsid w:val="00271F39"/>
    <w:rsid w:val="00287349"/>
    <w:rsid w:val="002A53E1"/>
    <w:rsid w:val="0041679B"/>
    <w:rsid w:val="00594456"/>
    <w:rsid w:val="0063511A"/>
    <w:rsid w:val="00837E76"/>
    <w:rsid w:val="00886EAE"/>
    <w:rsid w:val="008B4E01"/>
    <w:rsid w:val="00990A00"/>
    <w:rsid w:val="00A61FD5"/>
    <w:rsid w:val="00AA107E"/>
    <w:rsid w:val="00AC44C6"/>
    <w:rsid w:val="00CD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17F6737"/>
  <w15:chartTrackingRefBased/>
  <w15:docId w15:val="{C3326C35-944A-4770-B237-07F60B1C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72E5"/>
    <w:pPr>
      <w:bidi/>
      <w:spacing w:line="360" w:lineRule="auto"/>
    </w:pPr>
    <w:rPr>
      <w:rFonts w:ascii="Calibri" w:hAnsi="Calibri" w:cs="Calibri"/>
      <w:lang w:bidi="ar-MA"/>
    </w:rPr>
  </w:style>
  <w:style w:type="paragraph" w:styleId="10">
    <w:name w:val="heading 1"/>
    <w:basedOn w:val="a"/>
    <w:next w:val="a"/>
    <w:link w:val="1Char"/>
    <w:uiPriority w:val="9"/>
    <w:qFormat/>
    <w:rsid w:val="00235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3">
    <w:name w:val="heading 3"/>
    <w:basedOn w:val="a"/>
    <w:next w:val="a"/>
    <w:link w:val="3Ch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35E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235E4F"/>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235E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235E4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235E4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235E4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AC44C6"/>
    <w:rPr>
      <w:rFonts w:asciiTheme="majorHAnsi" w:eastAsiaTheme="majorEastAsia" w:hAnsiTheme="majorHAnsi" w:cstheme="majorBidi"/>
      <w:bCs/>
      <w:color w:val="0F4761" w:themeColor="accent1" w:themeShade="BF"/>
      <w:sz w:val="32"/>
      <w:szCs w:val="32"/>
    </w:rPr>
  </w:style>
  <w:style w:type="character" w:customStyle="1" w:styleId="3Char">
    <w:name w:val="عنوان 3 Char"/>
    <w:basedOn w:val="a0"/>
    <w:link w:val="3"/>
    <w:uiPriority w:val="9"/>
    <w:rsid w:val="00AC44C6"/>
    <w:rPr>
      <w:rFonts w:eastAsiaTheme="majorEastAsia" w:cstheme="majorBidi"/>
      <w:color w:val="0F4761" w:themeColor="accent1" w:themeShade="BF"/>
      <w:sz w:val="28"/>
      <w:szCs w:val="28"/>
    </w:rPr>
  </w:style>
  <w:style w:type="character" w:customStyle="1" w:styleId="1Char">
    <w:name w:val="العنوان 1 Char"/>
    <w:basedOn w:val="a0"/>
    <w:link w:val="10"/>
    <w:uiPriority w:val="9"/>
    <w:rsid w:val="00235E4F"/>
    <w:rPr>
      <w:rFonts w:asciiTheme="majorHAnsi" w:eastAsiaTheme="majorEastAsia" w:hAnsiTheme="majorHAnsi" w:cstheme="majorBidi"/>
      <w:color w:val="0F4761" w:themeColor="accent1" w:themeShade="BF"/>
      <w:sz w:val="40"/>
      <w:szCs w:val="40"/>
      <w:lang w:bidi="ar-MA"/>
    </w:rPr>
  </w:style>
  <w:style w:type="character" w:customStyle="1" w:styleId="4Char">
    <w:name w:val="عنوان 4 Char"/>
    <w:basedOn w:val="a0"/>
    <w:link w:val="4"/>
    <w:uiPriority w:val="9"/>
    <w:semiHidden/>
    <w:rsid w:val="00235E4F"/>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235E4F"/>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235E4F"/>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235E4F"/>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235E4F"/>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235E4F"/>
    <w:rPr>
      <w:rFonts w:eastAsiaTheme="majorEastAsia" w:cstheme="majorBidi"/>
      <w:color w:val="272727" w:themeColor="text1" w:themeTint="D8"/>
      <w:lang w:bidi="ar-MA"/>
    </w:rPr>
  </w:style>
  <w:style w:type="paragraph" w:styleId="a3">
    <w:name w:val="Title"/>
    <w:basedOn w:val="a"/>
    <w:next w:val="a"/>
    <w:link w:val="Char"/>
    <w:uiPriority w:val="10"/>
    <w:qFormat/>
    <w:rsid w:val="00235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35E4F"/>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235E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235E4F"/>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235E4F"/>
    <w:pPr>
      <w:spacing w:before="160"/>
      <w:jc w:val="center"/>
    </w:pPr>
    <w:rPr>
      <w:i/>
      <w:iCs/>
      <w:color w:val="404040" w:themeColor="text1" w:themeTint="BF"/>
    </w:rPr>
  </w:style>
  <w:style w:type="character" w:customStyle="1" w:styleId="Char1">
    <w:name w:val="اقتباس Char"/>
    <w:basedOn w:val="a0"/>
    <w:link w:val="a5"/>
    <w:uiPriority w:val="29"/>
    <w:rsid w:val="00235E4F"/>
    <w:rPr>
      <w:rFonts w:ascii="Calibri" w:hAnsi="Calibri" w:cs="Calibri"/>
      <w:i/>
      <w:iCs/>
      <w:color w:val="404040" w:themeColor="text1" w:themeTint="BF"/>
      <w:lang w:bidi="ar-MA"/>
    </w:rPr>
  </w:style>
  <w:style w:type="paragraph" w:styleId="a6">
    <w:name w:val="List Paragraph"/>
    <w:basedOn w:val="a"/>
    <w:uiPriority w:val="34"/>
    <w:qFormat/>
    <w:rsid w:val="00235E4F"/>
    <w:pPr>
      <w:ind w:left="720"/>
      <w:contextualSpacing/>
    </w:pPr>
  </w:style>
  <w:style w:type="character" w:styleId="a7">
    <w:name w:val="Intense Emphasis"/>
    <w:basedOn w:val="a0"/>
    <w:uiPriority w:val="21"/>
    <w:qFormat/>
    <w:rsid w:val="00235E4F"/>
    <w:rPr>
      <w:i/>
      <w:iCs/>
      <w:color w:val="0F4761" w:themeColor="accent1" w:themeShade="BF"/>
    </w:rPr>
  </w:style>
  <w:style w:type="paragraph" w:styleId="a8">
    <w:name w:val="Intense Quote"/>
    <w:basedOn w:val="a"/>
    <w:next w:val="a"/>
    <w:link w:val="Char2"/>
    <w:uiPriority w:val="30"/>
    <w:qFormat/>
    <w:rsid w:val="00235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35E4F"/>
    <w:rPr>
      <w:rFonts w:ascii="Calibri" w:hAnsi="Calibri" w:cs="Calibri"/>
      <w:i/>
      <w:iCs/>
      <w:color w:val="0F4761" w:themeColor="accent1" w:themeShade="BF"/>
      <w:lang w:bidi="ar-MA"/>
    </w:rPr>
  </w:style>
  <w:style w:type="character" w:styleId="a9">
    <w:name w:val="Intense Reference"/>
    <w:basedOn w:val="a0"/>
    <w:uiPriority w:val="32"/>
    <w:qFormat/>
    <w:rsid w:val="00235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B80BA24-5F94-417C-B231-D1A68F025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1030</Words>
  <Characters>5874</Characters>
  <Application>Microsoft Office Word</Application>
  <DocSecurity>0</DocSecurity>
  <Lines>48</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2026-03-10T19:13:00Z</dcterms:created>
  <dcterms:modified xsi:type="dcterms:W3CDTF">2026-03-10T19:13:00Z</dcterms:modified>
</cp:coreProperties>
</file>