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F5A42" w14:textId="28502A6B" w:rsidR="00F177B5" w:rsidRDefault="00F177B5" w:rsidP="00F177B5">
      <w:pPr>
        <w:rPr>
          <w:bdr w:val="none" w:sz="0" w:space="0" w:color="auto" w:frame="1"/>
          <w:lang w:bidi="ar-SA"/>
        </w:rPr>
      </w:pPr>
      <w:r>
        <w:rPr>
          <w:noProof/>
        </w:rPr>
        <w:drawing>
          <wp:anchor distT="0" distB="0" distL="114300" distR="114300" simplePos="0" relativeHeight="251659264" behindDoc="0" locked="0" layoutInCell="1" allowOverlap="1" wp14:anchorId="267823F6" wp14:editId="1EA71799">
            <wp:simplePos x="0" y="0"/>
            <wp:positionH relativeFrom="column">
              <wp:posOffset>0</wp:posOffset>
            </wp:positionH>
            <wp:positionV relativeFrom="paragraph">
              <wp:posOffset>1796415</wp:posOffset>
            </wp:positionV>
            <wp:extent cx="5274310" cy="7063740"/>
            <wp:effectExtent l="0" t="0" r="2540" b="3810"/>
            <wp:wrapSquare wrapText="bothSides"/>
            <wp:docPr id="844609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09671" name="Image 844609671"/>
                    <pic:cNvPicPr/>
                  </pic:nvPicPr>
                  <pic:blipFill>
                    <a:blip r:embed="rId6">
                      <a:extLst>
                        <a:ext uri="{28A0092B-C50C-407E-A947-70E740481C1C}">
                          <a14:useLocalDpi xmlns:a14="http://schemas.microsoft.com/office/drawing/2010/main" val="0"/>
                        </a:ext>
                      </a:extLst>
                    </a:blip>
                    <a:stretch>
                      <a:fillRect/>
                    </a:stretch>
                  </pic:blipFill>
                  <pic:spPr>
                    <a:xfrm>
                      <a:off x="0" y="0"/>
                      <a:ext cx="5274310" cy="7063740"/>
                    </a:xfrm>
                    <a:prstGeom prst="rect">
                      <a:avLst/>
                    </a:prstGeom>
                  </pic:spPr>
                </pic:pic>
              </a:graphicData>
            </a:graphic>
          </wp:anchor>
        </w:drawing>
      </w:r>
      <w:r>
        <w:rPr>
          <w:bdr w:val="none" w:sz="0" w:space="0" w:color="auto" w:frame="1"/>
        </w:rPr>
        <w:br w:type="page"/>
      </w:r>
    </w:p>
    <w:p w14:paraId="7034112D" w14:textId="2987C939" w:rsidR="008B0876" w:rsidRPr="008B0876" w:rsidRDefault="008B0876" w:rsidP="008B0876">
      <w:pPr>
        <w:pStyle w:val="Titre1"/>
        <w:numPr>
          <w:ilvl w:val="0"/>
          <w:numId w:val="0"/>
        </w:numPr>
        <w:bidi w:val="0"/>
        <w:ind w:left="432" w:hanging="432"/>
        <w:rPr>
          <w:rFonts w:eastAsia="Times New Roman"/>
        </w:rPr>
      </w:pPr>
      <w:r w:rsidRPr="008B0876">
        <w:rPr>
          <w:rFonts w:eastAsia="Times New Roman"/>
          <w:bdr w:val="none" w:sz="0" w:space="0" w:color="auto" w:frame="1"/>
        </w:rPr>
        <w:lastRenderedPageBreak/>
        <w:t>Linguistic Engineering and Human Elevation: A Strategic Concept for Self-Development</w:t>
      </w:r>
    </w:p>
    <w:p w14:paraId="1883D23A" w14:textId="77777777" w:rsidR="008B0876" w:rsidRPr="008B0876" w:rsidRDefault="008B0876" w:rsidP="008B0876">
      <w:pPr>
        <w:bidi w:val="0"/>
        <w:spacing w:after="0"/>
        <w:rPr>
          <w:rFonts w:ascii="Arial" w:eastAsia="Times New Roman" w:hAnsi="Arial" w:cs="Arial"/>
          <w:color w:val="1F1F1F"/>
          <w:kern w:val="0"/>
          <w:lang w:bidi="ar-SA"/>
          <w14:ligatures w14:val="none"/>
        </w:rPr>
      </w:pPr>
      <w:r w:rsidRPr="008B0876">
        <w:rPr>
          <w:rFonts w:ascii="Arial" w:eastAsia="Times New Roman" w:hAnsi="Arial" w:cs="Arial"/>
          <w:b/>
          <w:bCs/>
          <w:color w:val="1F1F1F"/>
          <w:kern w:val="0"/>
          <w:bdr w:val="none" w:sz="0" w:space="0" w:color="auto" w:frame="1"/>
          <w:lang w:bidi="ar-SA"/>
          <w14:ligatures w14:val="none"/>
        </w:rPr>
        <w:t>(A Summary for the Global Reader)</w:t>
      </w:r>
    </w:p>
    <w:p w14:paraId="1424BDAF" w14:textId="77777777" w:rsidR="008B0876" w:rsidRPr="008B0876" w:rsidRDefault="008B0876" w:rsidP="008B0876">
      <w:pPr>
        <w:bidi w:val="0"/>
        <w:spacing w:after="0"/>
        <w:outlineLvl w:val="3"/>
        <w:rPr>
          <w:rFonts w:ascii="Arial" w:eastAsia="Times New Roman" w:hAnsi="Arial" w:cs="Arial"/>
          <w:b/>
          <w:bCs/>
          <w:color w:val="1F1F1F"/>
          <w:kern w:val="0"/>
          <w:lang w:bidi="ar-SA"/>
          <w14:ligatures w14:val="none"/>
        </w:rPr>
      </w:pPr>
      <w:r w:rsidRPr="008B0876">
        <w:rPr>
          <w:rFonts w:ascii="Arial" w:eastAsia="Times New Roman" w:hAnsi="Arial" w:cs="Arial"/>
          <w:b/>
          <w:bCs/>
          <w:color w:val="1F1F1F"/>
          <w:kern w:val="0"/>
          <w:bdr w:val="none" w:sz="0" w:space="0" w:color="auto" w:frame="1"/>
          <w:lang w:bidi="ar-SA"/>
          <w14:ligatures w14:val="none"/>
        </w:rPr>
        <w:t>1. Introduction: From Matter to Meaning</w:t>
      </w:r>
    </w:p>
    <w:p w14:paraId="608DA868" w14:textId="77777777" w:rsidR="008B0876" w:rsidRPr="008B0876" w:rsidRDefault="008B0876" w:rsidP="008B0876">
      <w:pPr>
        <w:bidi w:val="0"/>
        <w:spacing w:after="0"/>
        <w:rPr>
          <w:rFonts w:ascii="Arial" w:eastAsia="Times New Roman" w:hAnsi="Arial" w:cs="Arial"/>
          <w:color w:val="1F1F1F"/>
          <w:kern w:val="0"/>
          <w:lang w:bidi="ar-SA"/>
          <w14:ligatures w14:val="none"/>
        </w:rPr>
      </w:pPr>
      <w:r w:rsidRPr="008B0876">
        <w:rPr>
          <w:rFonts w:ascii="Arial" w:eastAsia="Times New Roman" w:hAnsi="Arial" w:cs="Arial"/>
          <w:color w:val="1F1F1F"/>
          <w:kern w:val="0"/>
          <w:bdr w:val="none" w:sz="0" w:space="0" w:color="auto" w:frame="1"/>
          <w:lang w:bidi="ar-SA"/>
          <w14:ligatures w14:val="none"/>
        </w:rPr>
        <w:t xml:space="preserve">This work introduces a groundbreaking methodology called </w:t>
      </w:r>
      <w:r w:rsidRPr="008B0876">
        <w:rPr>
          <w:rFonts w:ascii="Arial" w:eastAsia="Times New Roman" w:hAnsi="Arial" w:cs="Arial"/>
          <w:b/>
          <w:bCs/>
          <w:color w:val="1F1F1F"/>
          <w:kern w:val="0"/>
          <w:bdr w:val="none" w:sz="0" w:space="0" w:color="auto" w:frame="1"/>
          <w:lang w:bidi="ar-SA"/>
          <w14:ligatures w14:val="none"/>
        </w:rPr>
        <w:t>"Linguistic Engineering."</w:t>
      </w:r>
      <w:r w:rsidRPr="008B0876">
        <w:rPr>
          <w:rFonts w:ascii="Arial" w:eastAsia="Times New Roman" w:hAnsi="Arial" w:cs="Arial"/>
          <w:color w:val="1F1F1F"/>
          <w:kern w:val="0"/>
          <w:bdr w:val="none" w:sz="0" w:space="0" w:color="auto" w:frame="1"/>
          <w:lang w:bidi="ar-SA"/>
          <w14:ligatures w14:val="none"/>
        </w:rPr>
        <w:t xml:space="preserve"> Moving beyond traditional grammar and historical interpretations, the author—drawing from a background in civil engineering and metallurgy—treats the Quranic Arabic language as a precise, universal system. The core premise is that Arabic letters are not mere sounds but "kinetic energies" and "behavioral codes" that shape human consciousness and the laws of existence.</w:t>
      </w:r>
    </w:p>
    <w:p w14:paraId="358282B6" w14:textId="77777777" w:rsidR="008B0876" w:rsidRPr="008B0876" w:rsidRDefault="008B0876" w:rsidP="008B0876">
      <w:pPr>
        <w:bidi w:val="0"/>
        <w:spacing w:after="0"/>
        <w:outlineLvl w:val="3"/>
        <w:rPr>
          <w:rFonts w:ascii="Arial" w:eastAsia="Times New Roman" w:hAnsi="Arial" w:cs="Arial"/>
          <w:b/>
          <w:bCs/>
          <w:color w:val="1F1F1F"/>
          <w:kern w:val="0"/>
          <w:lang w:bidi="ar-SA"/>
          <w14:ligatures w14:val="none"/>
        </w:rPr>
      </w:pPr>
      <w:r w:rsidRPr="008B0876">
        <w:rPr>
          <w:rFonts w:ascii="Arial" w:eastAsia="Times New Roman" w:hAnsi="Arial" w:cs="Arial"/>
          <w:b/>
          <w:bCs/>
          <w:color w:val="1F1F1F"/>
          <w:kern w:val="0"/>
          <w:bdr w:val="none" w:sz="0" w:space="0" w:color="auto" w:frame="1"/>
          <w:lang w:bidi="ar-SA"/>
          <w14:ligatures w14:val="none"/>
        </w:rPr>
        <w:t>2. The Core Methodology: The "Mathani" System</w:t>
      </w:r>
    </w:p>
    <w:p w14:paraId="6ADD4D4B" w14:textId="77777777" w:rsidR="008B0876" w:rsidRPr="008B0876" w:rsidRDefault="008B0876" w:rsidP="008B0876">
      <w:pPr>
        <w:bidi w:val="0"/>
        <w:spacing w:after="0"/>
        <w:rPr>
          <w:rFonts w:ascii="Arial" w:eastAsia="Times New Roman" w:hAnsi="Arial" w:cs="Arial"/>
          <w:color w:val="1F1F1F"/>
          <w:kern w:val="0"/>
          <w:lang w:bidi="ar-SA"/>
          <w14:ligatures w14:val="none"/>
        </w:rPr>
      </w:pPr>
      <w:r w:rsidRPr="008B0876">
        <w:rPr>
          <w:rFonts w:ascii="Arial" w:eastAsia="Times New Roman" w:hAnsi="Arial" w:cs="Arial"/>
          <w:color w:val="1F1F1F"/>
          <w:kern w:val="0"/>
          <w:bdr w:val="none" w:sz="0" w:space="0" w:color="auto" w:frame="1"/>
          <w:lang w:bidi="ar-SA"/>
          <w14:ligatures w14:val="none"/>
        </w:rPr>
        <w:t xml:space="preserve">The book challenges the traditional reliance on the "tri-literal root" of words. Instead, it proposes the system of </w:t>
      </w:r>
      <w:r w:rsidRPr="008B0876">
        <w:rPr>
          <w:rFonts w:ascii="Arial" w:eastAsia="Times New Roman" w:hAnsi="Arial" w:cs="Arial"/>
          <w:b/>
          <w:bCs/>
          <w:color w:val="1F1F1F"/>
          <w:kern w:val="0"/>
          <w:bdr w:val="none" w:sz="0" w:space="0" w:color="auto" w:frame="1"/>
          <w:lang w:bidi="ar-SA"/>
          <w14:ligatures w14:val="none"/>
        </w:rPr>
        <w:t>"Mathani" (Letter Pairs)</w:t>
      </w:r>
      <w:r w:rsidRPr="008B0876">
        <w:rPr>
          <w:rFonts w:ascii="Arial" w:eastAsia="Times New Roman" w:hAnsi="Arial" w:cs="Arial"/>
          <w:color w:val="1F1F1F"/>
          <w:kern w:val="0"/>
          <w:bdr w:val="none" w:sz="0" w:space="0" w:color="auto" w:frame="1"/>
          <w:lang w:bidi="ar-SA"/>
          <w14:ligatures w14:val="none"/>
        </w:rPr>
        <w:t xml:space="preserve"> as the fundamental building blocks of meaning. By deconstructing words into these pairs, we uncover a hidden structural layer that explains how language directly influences human behavior and psychological states.</w:t>
      </w:r>
    </w:p>
    <w:p w14:paraId="46EB1388" w14:textId="77777777" w:rsidR="008B0876" w:rsidRPr="008B0876" w:rsidRDefault="008B0876" w:rsidP="008B0876">
      <w:pPr>
        <w:bidi w:val="0"/>
        <w:spacing w:after="0"/>
        <w:outlineLvl w:val="3"/>
        <w:rPr>
          <w:rFonts w:ascii="Arial" w:eastAsia="Times New Roman" w:hAnsi="Arial" w:cs="Arial"/>
          <w:b/>
          <w:bCs/>
          <w:color w:val="1F1F1F"/>
          <w:kern w:val="0"/>
          <w:lang w:bidi="ar-SA"/>
          <w14:ligatures w14:val="none"/>
        </w:rPr>
      </w:pPr>
      <w:r w:rsidRPr="008B0876">
        <w:rPr>
          <w:rFonts w:ascii="Arial" w:eastAsia="Times New Roman" w:hAnsi="Arial" w:cs="Arial"/>
          <w:b/>
          <w:bCs/>
          <w:color w:val="1F1F1F"/>
          <w:kern w:val="0"/>
          <w:bdr w:val="none" w:sz="0" w:space="0" w:color="auto" w:frame="1"/>
          <w:lang w:bidi="ar-SA"/>
          <w14:ligatures w14:val="none"/>
        </w:rPr>
        <w:t>3. Practical Applications: Deciphering the Soul</w:t>
      </w:r>
    </w:p>
    <w:p w14:paraId="435927CA" w14:textId="77777777" w:rsidR="008B0876" w:rsidRPr="008B0876" w:rsidRDefault="008B0876" w:rsidP="008B0876">
      <w:pPr>
        <w:bidi w:val="0"/>
        <w:spacing w:after="0"/>
        <w:rPr>
          <w:rFonts w:ascii="Arial" w:eastAsia="Times New Roman" w:hAnsi="Arial" w:cs="Arial"/>
          <w:color w:val="1F1F1F"/>
          <w:kern w:val="0"/>
          <w:lang w:bidi="ar-SA"/>
          <w14:ligatures w14:val="none"/>
        </w:rPr>
      </w:pPr>
      <w:r w:rsidRPr="008B0876">
        <w:rPr>
          <w:rFonts w:ascii="Arial" w:eastAsia="Times New Roman" w:hAnsi="Arial" w:cs="Arial"/>
          <w:color w:val="1F1F1F"/>
          <w:kern w:val="0"/>
          <w:bdr w:val="none" w:sz="0" w:space="0" w:color="auto" w:frame="1"/>
          <w:lang w:bidi="ar-SA"/>
          <w14:ligatures w14:val="none"/>
        </w:rPr>
        <w:t>The author applies this "Linguistic Laboratory" to several short chapters (Surahs) of the Quran, transforming them into behavioral laws:</w:t>
      </w:r>
    </w:p>
    <w:p w14:paraId="4E5852FD" w14:textId="77777777" w:rsidR="008B0876" w:rsidRPr="008B0876" w:rsidRDefault="008B0876" w:rsidP="008B0876">
      <w:pPr>
        <w:numPr>
          <w:ilvl w:val="0"/>
          <w:numId w:val="10"/>
        </w:numPr>
        <w:bidi w:val="0"/>
        <w:spacing w:after="0"/>
        <w:rPr>
          <w:rFonts w:ascii="Arial" w:eastAsia="Times New Roman" w:hAnsi="Arial" w:cs="Arial"/>
          <w:color w:val="1F1F1F"/>
          <w:kern w:val="0"/>
          <w:lang w:bidi="ar-SA"/>
          <w14:ligatures w14:val="none"/>
        </w:rPr>
      </w:pPr>
      <w:r w:rsidRPr="008B0876">
        <w:rPr>
          <w:rFonts w:ascii="Arial" w:eastAsia="Times New Roman" w:hAnsi="Arial" w:cs="Arial"/>
          <w:b/>
          <w:bCs/>
          <w:color w:val="1F1F1F"/>
          <w:kern w:val="0"/>
          <w:bdr w:val="none" w:sz="0" w:space="0" w:color="auto" w:frame="1"/>
          <w:lang w:bidi="ar-SA"/>
          <w14:ligatures w14:val="none"/>
        </w:rPr>
        <w:t>Surah Al-Masad (The Law of Self-Destruction):</w:t>
      </w:r>
      <w:r w:rsidRPr="008B0876">
        <w:rPr>
          <w:rFonts w:ascii="Arial" w:eastAsia="Times New Roman" w:hAnsi="Arial" w:cs="Arial"/>
          <w:color w:val="1F1F1F"/>
          <w:kern w:val="0"/>
          <w:bdr w:val="none" w:sz="0" w:space="0" w:color="auto" w:frame="1"/>
          <w:lang w:bidi="ar-SA"/>
          <w14:ligatures w14:val="none"/>
        </w:rPr>
        <w:t xml:space="preserve"> Analyzes how misaligned decisions ("The Woman/Orders") and the accumulation of trivial, negative thoughts ("Firewood") lead to psychological strangulation ("The Palm-Fiber Rope").</w:t>
      </w:r>
    </w:p>
    <w:p w14:paraId="2D748F40" w14:textId="77777777" w:rsidR="008B0876" w:rsidRPr="008B0876" w:rsidRDefault="008B0876" w:rsidP="008B0876">
      <w:pPr>
        <w:numPr>
          <w:ilvl w:val="0"/>
          <w:numId w:val="10"/>
        </w:numPr>
        <w:bidi w:val="0"/>
        <w:spacing w:after="0"/>
        <w:rPr>
          <w:rFonts w:ascii="Arial" w:eastAsia="Times New Roman" w:hAnsi="Arial" w:cs="Arial"/>
          <w:color w:val="1F1F1F"/>
          <w:kern w:val="0"/>
          <w:lang w:bidi="ar-SA"/>
          <w14:ligatures w14:val="none"/>
        </w:rPr>
      </w:pPr>
      <w:r w:rsidRPr="008B0876">
        <w:rPr>
          <w:rFonts w:ascii="Arial" w:eastAsia="Times New Roman" w:hAnsi="Arial" w:cs="Arial"/>
          <w:b/>
          <w:bCs/>
          <w:color w:val="1F1F1F"/>
          <w:kern w:val="0"/>
          <w:bdr w:val="none" w:sz="0" w:space="0" w:color="auto" w:frame="1"/>
          <w:lang w:bidi="ar-SA"/>
          <w14:ligatures w14:val="none"/>
        </w:rPr>
        <w:t>Surah Al-Asr (The Law of Pressure and Essence):</w:t>
      </w:r>
      <w:r w:rsidRPr="008B0876">
        <w:rPr>
          <w:rFonts w:ascii="Arial" w:eastAsia="Times New Roman" w:hAnsi="Arial" w:cs="Arial"/>
          <w:color w:val="1F1F1F"/>
          <w:kern w:val="0"/>
          <w:bdr w:val="none" w:sz="0" w:space="0" w:color="auto" w:frame="1"/>
          <w:lang w:bidi="ar-SA"/>
          <w14:ligatures w14:val="none"/>
        </w:rPr>
        <w:t xml:space="preserve"> Explores how struggle ("Al-Asr") is necessary to extract the human essence, preventing the fragmentation of the self ("Loss").</w:t>
      </w:r>
    </w:p>
    <w:p w14:paraId="6BA84DD5" w14:textId="77777777" w:rsidR="008B0876" w:rsidRPr="008B0876" w:rsidRDefault="008B0876" w:rsidP="008B0876">
      <w:pPr>
        <w:numPr>
          <w:ilvl w:val="0"/>
          <w:numId w:val="10"/>
        </w:numPr>
        <w:bidi w:val="0"/>
        <w:spacing w:after="0"/>
        <w:rPr>
          <w:rFonts w:ascii="Arial" w:eastAsia="Times New Roman" w:hAnsi="Arial" w:cs="Arial"/>
          <w:color w:val="1F1F1F"/>
          <w:kern w:val="0"/>
          <w:lang w:bidi="ar-SA"/>
          <w14:ligatures w14:val="none"/>
        </w:rPr>
      </w:pPr>
      <w:r w:rsidRPr="008B0876">
        <w:rPr>
          <w:rFonts w:ascii="Arial" w:eastAsia="Times New Roman" w:hAnsi="Arial" w:cs="Arial"/>
          <w:b/>
          <w:bCs/>
          <w:color w:val="1F1F1F"/>
          <w:kern w:val="0"/>
          <w:bdr w:val="none" w:sz="0" w:space="0" w:color="auto" w:frame="1"/>
          <w:lang w:bidi="ar-SA"/>
          <w14:ligatures w14:val="none"/>
        </w:rPr>
        <w:t>Surah Al-Nas (The Engineering of Stability):</w:t>
      </w:r>
      <w:r w:rsidRPr="008B0876">
        <w:rPr>
          <w:rFonts w:ascii="Arial" w:eastAsia="Times New Roman" w:hAnsi="Arial" w:cs="Arial"/>
          <w:color w:val="1F1F1F"/>
          <w:kern w:val="0"/>
          <w:bdr w:val="none" w:sz="0" w:space="0" w:color="auto" w:frame="1"/>
          <w:lang w:bidi="ar-SA"/>
          <w14:ligatures w14:val="none"/>
        </w:rPr>
        <w:t xml:space="preserve"> Defines "An-Nas" not just as people, but as a state of "oscillation" and instability. True stability is found by returning to the "Fixed Center" (The Creator).</w:t>
      </w:r>
    </w:p>
    <w:p w14:paraId="32BEDE70" w14:textId="77777777" w:rsidR="008B0876" w:rsidRPr="008B0876" w:rsidRDefault="008B0876" w:rsidP="008B0876">
      <w:pPr>
        <w:bidi w:val="0"/>
        <w:spacing w:after="0"/>
        <w:outlineLvl w:val="3"/>
        <w:rPr>
          <w:rFonts w:ascii="Arial" w:eastAsia="Times New Roman" w:hAnsi="Arial" w:cs="Arial"/>
          <w:b/>
          <w:bCs/>
          <w:color w:val="1F1F1F"/>
          <w:kern w:val="0"/>
          <w:lang w:bidi="ar-SA"/>
          <w14:ligatures w14:val="none"/>
        </w:rPr>
      </w:pPr>
      <w:r w:rsidRPr="008B0876">
        <w:rPr>
          <w:rFonts w:ascii="Arial" w:eastAsia="Times New Roman" w:hAnsi="Arial" w:cs="Arial"/>
          <w:b/>
          <w:bCs/>
          <w:color w:val="1F1F1F"/>
          <w:kern w:val="0"/>
          <w:bdr w:val="none" w:sz="0" w:space="0" w:color="auto" w:frame="1"/>
          <w:lang w:bidi="ar-SA"/>
          <w14:ligatures w14:val="none"/>
        </w:rPr>
        <w:t>4. The Ultimate Goal: The "Kawthari" Human</w:t>
      </w:r>
    </w:p>
    <w:p w14:paraId="5F68447B" w14:textId="77777777" w:rsidR="008B0876" w:rsidRPr="008B0876" w:rsidRDefault="008B0876" w:rsidP="008B0876">
      <w:pPr>
        <w:bidi w:val="0"/>
        <w:spacing w:after="0"/>
        <w:rPr>
          <w:rFonts w:ascii="Arial" w:eastAsia="Times New Roman" w:hAnsi="Arial" w:cs="Arial"/>
          <w:color w:val="1F1F1F"/>
          <w:kern w:val="0"/>
          <w:lang w:bidi="ar-SA"/>
          <w14:ligatures w14:val="none"/>
        </w:rPr>
      </w:pPr>
      <w:r w:rsidRPr="008B0876">
        <w:rPr>
          <w:rFonts w:ascii="Arial" w:eastAsia="Times New Roman" w:hAnsi="Arial" w:cs="Arial"/>
          <w:color w:val="1F1F1F"/>
          <w:kern w:val="0"/>
          <w:bdr w:val="none" w:sz="0" w:space="0" w:color="auto" w:frame="1"/>
          <w:lang w:bidi="ar-SA"/>
          <w14:ligatures w14:val="none"/>
        </w:rPr>
        <w:t xml:space="preserve">The project aims at the </w:t>
      </w:r>
      <w:r w:rsidRPr="008B0876">
        <w:rPr>
          <w:rFonts w:ascii="Arial" w:eastAsia="Times New Roman" w:hAnsi="Arial" w:cs="Arial"/>
          <w:b/>
          <w:bCs/>
          <w:color w:val="1F1F1F"/>
          <w:kern w:val="0"/>
          <w:bdr w:val="none" w:sz="0" w:space="0" w:color="auto" w:frame="1"/>
          <w:lang w:bidi="ar-SA"/>
          <w14:ligatures w14:val="none"/>
        </w:rPr>
        <w:t>"Elevation of the Human Being."</w:t>
      </w:r>
      <w:r w:rsidRPr="008B0876">
        <w:rPr>
          <w:rFonts w:ascii="Arial" w:eastAsia="Times New Roman" w:hAnsi="Arial" w:cs="Arial"/>
          <w:color w:val="1F1F1F"/>
          <w:kern w:val="0"/>
          <w:bdr w:val="none" w:sz="0" w:space="0" w:color="auto" w:frame="1"/>
          <w:lang w:bidi="ar-SA"/>
          <w14:ligatures w14:val="none"/>
        </w:rPr>
        <w:t xml:space="preserve"> By understanding the "Engineering of the Tongue," individuals can transition from a state of confusion and "oscillation" to a state of "Samadiyya"—absolute psychological firmness and alignment with divine truth.</w:t>
      </w:r>
    </w:p>
    <w:p w14:paraId="3E17FBB3" w14:textId="77777777" w:rsidR="008B0876" w:rsidRPr="008B0876" w:rsidRDefault="00B96C54" w:rsidP="008B0876">
      <w:pPr>
        <w:bidi w:val="0"/>
        <w:spacing w:after="120"/>
        <w:rPr>
          <w:rFonts w:ascii="Arial" w:eastAsia="Times New Roman" w:hAnsi="Arial" w:cs="Arial"/>
          <w:color w:val="1F1F1F"/>
          <w:kern w:val="0"/>
          <w:lang w:bidi="ar-SA"/>
          <w14:ligatures w14:val="none"/>
        </w:rPr>
      </w:pPr>
      <w:r>
        <w:rPr>
          <w:rFonts w:ascii="Arial" w:eastAsia="Times New Roman" w:hAnsi="Arial" w:cs="Arial"/>
          <w:color w:val="1F1F1F"/>
          <w:kern w:val="0"/>
          <w:lang w:bidi="ar-SA"/>
          <w14:ligatures w14:val="none"/>
        </w:rPr>
        <w:pict w14:anchorId="27DF5159">
          <v:rect id="_x0000_i1025" style="width:0;height:1.5pt" o:hralign="center" o:hrstd="t" o:hrnoshade="t" o:hr="t" fillcolor="gray" stroked="f"/>
        </w:pict>
      </w:r>
    </w:p>
    <w:p w14:paraId="391FD3C6" w14:textId="77777777" w:rsidR="008B0876" w:rsidRPr="008B0876" w:rsidRDefault="008B0876" w:rsidP="008B0876">
      <w:pPr>
        <w:numPr>
          <w:ilvl w:val="0"/>
          <w:numId w:val="9"/>
        </w:numPr>
        <w:tabs>
          <w:tab w:val="clear" w:pos="720"/>
        </w:tabs>
        <w:bidi w:val="0"/>
        <w:spacing w:after="0"/>
        <w:ind w:left="0" w:firstLine="0"/>
        <w:outlineLvl w:val="2"/>
        <w:rPr>
          <w:rFonts w:ascii="Arial" w:eastAsia="Times New Roman" w:hAnsi="Arial" w:cs="Arial"/>
          <w:b/>
          <w:bCs/>
          <w:color w:val="1F1F1F"/>
          <w:kern w:val="0"/>
          <w:sz w:val="27"/>
          <w:szCs w:val="27"/>
          <w:lang w:bidi="ar-SA"/>
          <w14:ligatures w14:val="none"/>
        </w:rPr>
      </w:pPr>
      <w:r w:rsidRPr="008B0876">
        <w:rPr>
          <w:rFonts w:ascii="Arial" w:eastAsia="Times New Roman" w:hAnsi="Arial" w:cs="Arial"/>
          <w:b/>
          <w:bCs/>
          <w:color w:val="1F1F1F"/>
          <w:kern w:val="0"/>
          <w:sz w:val="27"/>
          <w:szCs w:val="27"/>
          <w:bdr w:val="none" w:sz="0" w:space="0" w:color="auto" w:frame="1"/>
          <w:lang w:bidi="ar-SA"/>
          <w14:ligatures w14:val="none"/>
        </w:rPr>
        <w:t>[The Requested Closing Statement]</w:t>
      </w:r>
    </w:p>
    <w:p w14:paraId="150C334A" w14:textId="77777777" w:rsidR="008B0876" w:rsidRPr="008B0876" w:rsidRDefault="008B0876" w:rsidP="008B0876">
      <w:pPr>
        <w:bidi w:val="0"/>
        <w:spacing w:after="0"/>
        <w:rPr>
          <w:rFonts w:ascii="Arial" w:eastAsia="Times New Roman" w:hAnsi="Arial" w:cs="Arial"/>
          <w:color w:val="1F1F1F"/>
          <w:kern w:val="0"/>
          <w:lang w:bidi="ar-SA"/>
          <w14:ligatures w14:val="none"/>
        </w:rPr>
      </w:pPr>
      <w:r w:rsidRPr="008B0876">
        <w:rPr>
          <w:rFonts w:ascii="Arial" w:eastAsia="Times New Roman" w:hAnsi="Arial" w:cs="Arial"/>
          <w:color w:val="1F1F1F"/>
          <w:kern w:val="0"/>
          <w:bdr w:val="none" w:sz="0" w:space="0" w:color="auto" w:frame="1"/>
          <w:lang w:bidi="ar-SA"/>
          <w14:ligatures w14:val="none"/>
        </w:rPr>
        <w:t>"Here, the journey of the letter ends to begin the journey of the soul. We have wandered through the kingdom of the tongue, only to find that the Holy Quran did not leave the human soul a prey to disturbance and loss. Whoever seeks refuge in (the God of people) has declared their disconnection from (the amusement of people), and has chosen to replace their (oscillation) and fluctuation with stillness and centering around the absolute truth. The path of uprightness begins with the (dawn) of awareness that splits the darkness of illusions, and passes through the (Kawthar) of the Quranic methodology that never runs dry, where superficial connection is not enough; rather, there must be (firmness) in belief (Pray) translated into (Sacrifice/Persistence) in reality; a courageous confrontation and diligent work according to God’s way, so that the human being remains 'Kawthari' in impact , extended in remembrance, untouched by the (severing) of the heedless. Finally, the researcher finds their resting place at (As-Samad); the goal to which all creatures turn, and the source that lacks no support. There, the believer realizes that (Sincerity) is not just a slogan, but the stripping of the soul from 'lords' of false convictions, and elevating it to be 'one' in orientation, 'Samadi' in stability, giving birth only to truth, and born only from the womb of certainty. Let this book be your balance; whenever you feel the (whisper) of hesitation, hasten to the (firmness) of the methodology, and draw from the (Kawthar) of the Quran what strengthens your heart in the face of the (struggle) of days, and know that whoever has (As-Samad) as their destination, there shall be none co-equal to them in all the worlds."</w:t>
      </w:r>
    </w:p>
    <w:p w14:paraId="28CA8779" w14:textId="77777777" w:rsidR="000779C9" w:rsidRDefault="000779C9" w:rsidP="008B0876">
      <w:pPr>
        <w:rPr>
          <w:rtl/>
        </w:rPr>
      </w:pPr>
    </w:p>
    <w:p w14:paraId="2D784858" w14:textId="77777777" w:rsidR="008B0876" w:rsidRDefault="008B0876" w:rsidP="008B0876">
      <w:pPr>
        <w:rPr>
          <w:rtl/>
        </w:rPr>
      </w:pPr>
    </w:p>
    <w:p w14:paraId="06B584B9" w14:textId="77777777" w:rsidR="008B0876" w:rsidRDefault="008B0876" w:rsidP="008B0876">
      <w:pPr>
        <w:rPr>
          <w:rtl/>
        </w:rPr>
      </w:pPr>
    </w:p>
    <w:p w14:paraId="568F62D9" w14:textId="77777777" w:rsidR="008B0876" w:rsidRPr="008B0876" w:rsidRDefault="008B0876" w:rsidP="008B0876">
      <w:pPr>
        <w:spacing w:before="120"/>
        <w:rPr>
          <w:rFonts w:ascii="Aptos" w:hAnsi="Aptos" w:cs="Arial"/>
          <w:b/>
          <w:bCs/>
          <w:rtl/>
        </w:rPr>
      </w:pPr>
    </w:p>
    <w:p w14:paraId="55D01511" w14:textId="77777777" w:rsidR="008B0876" w:rsidRPr="008B0876" w:rsidRDefault="008B0876" w:rsidP="008B0876">
      <w:pPr>
        <w:spacing w:before="120"/>
        <w:rPr>
          <w:rFonts w:ascii="Aptos" w:hAnsi="Aptos" w:cs="Arial"/>
          <w:lang w:bidi="ar-SA"/>
        </w:rPr>
      </w:pPr>
      <w:r w:rsidRPr="008B0876">
        <w:rPr>
          <w:rFonts w:ascii="Aptos" w:hAnsi="Aptos" w:cs="Arial"/>
          <w:lang w:bidi="ar-SA"/>
        </w:rPr>
        <w:t>Knowledge is a universal right. The author firmly believes that wisdom should not be locked behind paywalls or language barriers.</w:t>
      </w:r>
    </w:p>
    <w:p w14:paraId="2AC51F25" w14:textId="77777777" w:rsidR="008B0876" w:rsidRPr="008B0876" w:rsidRDefault="008B0876" w:rsidP="008B0876">
      <w:pPr>
        <w:numPr>
          <w:ilvl w:val="0"/>
          <w:numId w:val="11"/>
        </w:numPr>
        <w:spacing w:before="120"/>
        <w:rPr>
          <w:rFonts w:ascii="Aptos" w:hAnsi="Aptos" w:cs="Arial"/>
          <w:lang w:bidi="ar-SA"/>
        </w:rPr>
      </w:pPr>
      <w:r w:rsidRPr="008B0876">
        <w:rPr>
          <w:rFonts w:ascii="Aptos" w:hAnsi="Aptos" w:cs="Arial"/>
          <w:b/>
          <w:bCs/>
          <w:lang w:bidi="ar-SA"/>
        </w:rPr>
        <w:t>Global Access Policy:</w:t>
      </w:r>
      <w:r w:rsidRPr="008B0876">
        <w:rPr>
          <w:rFonts w:ascii="Aptos" w:hAnsi="Aptos" w:cs="Arial"/>
          <w:lang w:bidi="ar-SA"/>
        </w:rPr>
        <w:t xml:space="preserve"> All books in this library are available for free in multiple digital formats (PDF, HTML, DOCX, TXT) to ensure maximum accessibility for researchers worldwide.</w:t>
      </w:r>
    </w:p>
    <w:p w14:paraId="67488C7B" w14:textId="77777777" w:rsidR="008B0876" w:rsidRPr="008B0876" w:rsidRDefault="008B0876" w:rsidP="008B0876">
      <w:pPr>
        <w:numPr>
          <w:ilvl w:val="0"/>
          <w:numId w:val="11"/>
        </w:numPr>
        <w:spacing w:before="120"/>
        <w:rPr>
          <w:rFonts w:ascii="Aptos" w:hAnsi="Aptos" w:cs="Arial"/>
          <w:lang w:bidi="ar-SA"/>
        </w:rPr>
      </w:pPr>
      <w:r w:rsidRPr="008B0876">
        <w:rPr>
          <w:rFonts w:ascii="Aptos" w:hAnsi="Aptos" w:cs="Arial"/>
          <w:b/>
          <w:bCs/>
          <w:lang w:bidi="ar-SA"/>
        </w:rPr>
        <w:t>The Digital Library:</w:t>
      </w:r>
      <w:r w:rsidRPr="008B0876">
        <w:rPr>
          <w:rFonts w:ascii="Aptos" w:hAnsi="Aptos" w:cs="Arial"/>
          <w:lang w:bidi="ar-SA"/>
        </w:rPr>
        <w:t xml:space="preserve"> As of early 2026, the collection hosts </w:t>
      </w:r>
      <w:r w:rsidRPr="008B0876">
        <w:rPr>
          <w:rFonts w:ascii="Aptos" w:hAnsi="Aptos" w:cs="Arial"/>
          <w:b/>
          <w:bCs/>
          <w:lang w:bidi="ar-SA"/>
        </w:rPr>
        <w:t>68 volumes</w:t>
      </w:r>
      <w:r w:rsidRPr="008B0876">
        <w:rPr>
          <w:rFonts w:ascii="Aptos" w:hAnsi="Aptos" w:cs="Arial"/>
          <w:lang w:bidi="ar-SA"/>
        </w:rPr>
        <w:t xml:space="preserve"> (34 in Arabic and 34 in English), fully optimized for AI-assisted research and digital archiving.</w:t>
      </w:r>
    </w:p>
    <w:p w14:paraId="654233CE" w14:textId="77777777" w:rsidR="008B0876" w:rsidRPr="008B0876" w:rsidRDefault="008B0876" w:rsidP="008B0876">
      <w:pPr>
        <w:numPr>
          <w:ilvl w:val="0"/>
          <w:numId w:val="11"/>
        </w:numPr>
        <w:spacing w:before="120"/>
        <w:rPr>
          <w:rFonts w:ascii="Aptos" w:hAnsi="Aptos" w:cs="Arial"/>
          <w:lang w:bidi="ar-SA"/>
        </w:rPr>
      </w:pPr>
      <w:r w:rsidRPr="008B0876">
        <w:rPr>
          <w:rFonts w:ascii="Aptos" w:hAnsi="Aptos" w:cs="Arial"/>
          <w:b/>
          <w:bCs/>
          <w:lang w:bidi="ar-SA"/>
        </w:rPr>
        <w:t>Official Platforms:</w:t>
      </w:r>
      <w:r w:rsidRPr="008B0876">
        <w:rPr>
          <w:rFonts w:ascii="Aptos" w:hAnsi="Aptos" w:cs="Arial"/>
          <w:lang w:bidi="ar-SA"/>
        </w:rPr>
        <w:t xml:space="preserve"> * </w:t>
      </w:r>
      <w:r w:rsidRPr="008B0876">
        <w:rPr>
          <w:rFonts w:ascii="Aptos" w:hAnsi="Aptos" w:cs="Arial"/>
          <w:b/>
          <w:bCs/>
          <w:lang w:bidi="ar-SA"/>
        </w:rPr>
        <w:t>Main Website:</w:t>
      </w:r>
      <w:r w:rsidRPr="008B0876">
        <w:rPr>
          <w:rFonts w:ascii="Aptos" w:hAnsi="Aptos" w:cs="Arial"/>
          <w:lang w:bidi="ar-SA"/>
        </w:rPr>
        <w:t xml:space="preserve"> </w:t>
      </w:r>
      <w:hyperlink r:id="rId7" w:tgtFrame="_blank" w:history="1">
        <w:r w:rsidRPr="008B0876">
          <w:rPr>
            <w:rFonts w:ascii="Aptos" w:hAnsi="Aptos" w:cs="Arial"/>
            <w:color w:val="467886"/>
            <w:u w:val="single"/>
            <w:lang w:bidi="ar-SA"/>
          </w:rPr>
          <w:t>nasserhabitat.github.io/nasser-books/</w:t>
        </w:r>
      </w:hyperlink>
    </w:p>
    <w:p w14:paraId="37CA5FF8" w14:textId="77777777" w:rsidR="008B0876" w:rsidRPr="008B0876" w:rsidRDefault="008B0876" w:rsidP="008B0876">
      <w:pPr>
        <w:numPr>
          <w:ilvl w:val="1"/>
          <w:numId w:val="11"/>
        </w:numPr>
        <w:spacing w:before="120"/>
        <w:rPr>
          <w:rFonts w:ascii="Aptos" w:hAnsi="Aptos" w:cs="Arial"/>
          <w:lang w:val="fr-MA" w:bidi="ar-SA"/>
        </w:rPr>
      </w:pPr>
      <w:r w:rsidRPr="008B0876">
        <w:rPr>
          <w:rFonts w:ascii="Aptos" w:hAnsi="Aptos" w:cs="Arial"/>
          <w:b/>
          <w:bCs/>
          <w:lang w:val="fr-MA" w:bidi="ar-SA"/>
        </w:rPr>
        <w:t>GitHub Repository:</w:t>
      </w:r>
      <w:r w:rsidRPr="008B0876">
        <w:rPr>
          <w:rFonts w:ascii="Aptos" w:hAnsi="Aptos" w:cs="Arial"/>
          <w:lang w:val="fr-MA" w:bidi="ar-SA"/>
        </w:rPr>
        <w:t xml:space="preserve"> nasserhabitat/nasser-books</w:t>
      </w:r>
    </w:p>
    <w:p w14:paraId="69D089C7" w14:textId="77777777" w:rsidR="008B0876" w:rsidRPr="008B0876" w:rsidRDefault="00B96C54" w:rsidP="008B0876">
      <w:pPr>
        <w:spacing w:before="120"/>
        <w:rPr>
          <w:rFonts w:ascii="Aptos" w:hAnsi="Aptos" w:cs="Arial"/>
          <w:lang w:val="fr-MA" w:bidi="ar-SA"/>
        </w:rPr>
      </w:pPr>
      <w:r>
        <w:rPr>
          <w:rFonts w:ascii="Aptos" w:hAnsi="Aptos" w:cs="Arial"/>
          <w:lang w:val="fr-MA" w:bidi="ar-SA"/>
        </w:rPr>
        <w:pict w14:anchorId="3CE92078">
          <v:rect id="_x0000_i1026" style="width:0;height:1.5pt" o:hralign="center" o:hrstd="t" o:hrnoshade="t" o:hr="t" fillcolor="gray" stroked="f"/>
        </w:pict>
      </w:r>
    </w:p>
    <w:p w14:paraId="00428B96" w14:textId="77777777" w:rsidR="008B0876" w:rsidRPr="008B0876" w:rsidRDefault="008B0876" w:rsidP="008B0876">
      <w:pPr>
        <w:spacing w:before="120"/>
        <w:rPr>
          <w:rFonts w:ascii="Aptos" w:hAnsi="Aptos" w:cs="Arial"/>
          <w:b/>
          <w:bCs/>
          <w:lang w:bidi="ar-SA"/>
        </w:rPr>
      </w:pPr>
      <w:r w:rsidRPr="008B0876">
        <w:rPr>
          <w:rFonts w:ascii="Aptos" w:hAnsi="Aptos" w:cs="Arial"/>
          <w:b/>
          <w:bCs/>
          <w:lang w:bidi="ar-SA"/>
        </w:rPr>
        <w:t>II. Translator's Note: The Bridge of Meaning</w:t>
      </w:r>
    </w:p>
    <w:p w14:paraId="13F1A960" w14:textId="77777777" w:rsidR="008B0876" w:rsidRPr="008B0876" w:rsidRDefault="008B0876" w:rsidP="008B0876">
      <w:pPr>
        <w:spacing w:before="120"/>
        <w:rPr>
          <w:rFonts w:ascii="Aptos" w:hAnsi="Aptos" w:cs="Arial"/>
          <w:lang w:bidi="ar-SA"/>
        </w:rPr>
      </w:pPr>
      <w:r w:rsidRPr="008B0876">
        <w:rPr>
          <w:rFonts w:ascii="Aptos" w:hAnsi="Aptos" w:cs="Arial"/>
          <w:lang w:bidi="ar-SA"/>
        </w:rPr>
        <w:t xml:space="preserve">This English edition is a condensed conceptual adaptation. It is not a word-for-word translation, but rather an </w:t>
      </w:r>
      <w:r w:rsidRPr="008B0876">
        <w:rPr>
          <w:rFonts w:ascii="Aptos" w:hAnsi="Aptos" w:cs="Arial"/>
          <w:b/>
          <w:bCs/>
          <w:lang w:bidi="ar-SA"/>
        </w:rPr>
        <w:t>"extraction of essence."</w:t>
      </w:r>
      <w:r w:rsidRPr="008B0876">
        <w:rPr>
          <w:rFonts w:ascii="Aptos" w:hAnsi="Aptos" w:cs="Arial"/>
          <w:lang w:bidi="ar-SA"/>
        </w:rPr>
        <w:t xml:space="preserve"> It presents the core philosophical framework in accessible English, omitting the exhaustive linguistic debates and classical references found in the original Arabic text.</w:t>
      </w:r>
    </w:p>
    <w:p w14:paraId="3D695924" w14:textId="38FB7DFA" w:rsidR="008B0876" w:rsidRPr="008B0876" w:rsidRDefault="008B0876" w:rsidP="008B0876">
      <w:pPr>
        <w:bidi w:val="0"/>
      </w:pPr>
      <w:r w:rsidRPr="008B0876">
        <w:rPr>
          <w:rFonts w:ascii="Aptos" w:hAnsi="Aptos" w:cs="Arial"/>
          <w:i/>
          <w:iCs/>
          <w:lang w:bidi="ar-SA"/>
        </w:rPr>
        <w:t>For the academic researcher: The original Arabic version remains the primary source for comprehensive linguistic analysis, detailed exegesis (Tafsir), and the complete bibliography</w:t>
      </w:r>
    </w:p>
    <w:sectPr w:rsidR="008B0876" w:rsidRPr="008B0876"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87C4E568"/>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E035320"/>
    <w:multiLevelType w:val="multilevel"/>
    <w:tmpl w:val="D778A1E6"/>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 w15:restartNumberingAfterBreak="0">
    <w:nsid w:val="49C25A4A"/>
    <w:multiLevelType w:val="multilevel"/>
    <w:tmpl w:val="7F9633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BBC3236"/>
    <w:multiLevelType w:val="multilevel"/>
    <w:tmpl w:val="F8B4D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A0446"/>
    <w:multiLevelType w:val="multilevel"/>
    <w:tmpl w:val="3772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4"/>
  </w:num>
  <w:num w:numId="10" w16cid:durableId="1532062762">
    <w:abstractNumId w:val="6"/>
  </w:num>
  <w:num w:numId="11" w16cid:durableId="1718124096">
    <w:abstractNumId w:val="5"/>
  </w:num>
  <w:num w:numId="12" w16cid:durableId="1119186726">
    <w:abstractNumId w:val="3"/>
  </w:num>
  <w:num w:numId="13" w16cid:durableId="2135512561">
    <w:abstractNumId w:val="3"/>
  </w:num>
  <w:num w:numId="14" w16cid:durableId="887187908">
    <w:abstractNumId w:val="3"/>
  </w:num>
  <w:num w:numId="15" w16cid:durableId="1453595864">
    <w:abstractNumId w:val="3"/>
  </w:num>
  <w:num w:numId="16" w16cid:durableId="1309047775">
    <w:abstractNumId w:val="3"/>
  </w:num>
  <w:num w:numId="17" w16cid:durableId="1771121712">
    <w:abstractNumId w:val="3"/>
  </w:num>
  <w:num w:numId="18" w16cid:durableId="2042897093">
    <w:abstractNumId w:val="3"/>
  </w:num>
  <w:num w:numId="19" w16cid:durableId="546260222">
    <w:abstractNumId w:val="3"/>
  </w:num>
  <w:num w:numId="20" w16cid:durableId="4241137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876"/>
    <w:rsid w:val="000779C9"/>
    <w:rsid w:val="00080E56"/>
    <w:rsid w:val="000F0675"/>
    <w:rsid w:val="001772E5"/>
    <w:rsid w:val="001A2597"/>
    <w:rsid w:val="00287349"/>
    <w:rsid w:val="002A53E1"/>
    <w:rsid w:val="0041679B"/>
    <w:rsid w:val="00594456"/>
    <w:rsid w:val="0063511A"/>
    <w:rsid w:val="00726FDA"/>
    <w:rsid w:val="00837E76"/>
    <w:rsid w:val="00842900"/>
    <w:rsid w:val="008B0876"/>
    <w:rsid w:val="008B4E01"/>
    <w:rsid w:val="00A61FD5"/>
    <w:rsid w:val="00AA107E"/>
    <w:rsid w:val="00AC44C6"/>
    <w:rsid w:val="00BA72E2"/>
    <w:rsid w:val="00F177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F19F0"/>
  <w15:chartTrackingRefBased/>
  <w15:docId w15:val="{565DED38-21C8-47A5-A53B-94E442727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876"/>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8B0876"/>
    <w:pPr>
      <w:keepNext/>
      <w:keepLines/>
      <w:numPr>
        <w:numId w:val="20"/>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8B0876"/>
    <w:pPr>
      <w:keepNext/>
      <w:keepLines/>
      <w:numPr>
        <w:ilvl w:val="1"/>
        <w:numId w:val="20"/>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8B0876"/>
    <w:pPr>
      <w:keepNext/>
      <w:keepLines/>
      <w:numPr>
        <w:ilvl w:val="2"/>
        <w:numId w:val="20"/>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B0876"/>
    <w:pPr>
      <w:keepNext/>
      <w:keepLines/>
      <w:numPr>
        <w:ilvl w:val="3"/>
        <w:numId w:val="20"/>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8B0876"/>
    <w:pPr>
      <w:keepNext/>
      <w:keepLines/>
      <w:numPr>
        <w:ilvl w:val="4"/>
        <w:numId w:val="20"/>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8B0876"/>
    <w:pPr>
      <w:keepNext/>
      <w:keepLines/>
      <w:numPr>
        <w:ilvl w:val="5"/>
        <w:numId w:val="20"/>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8B0876"/>
    <w:pPr>
      <w:keepNext/>
      <w:keepLines/>
      <w:numPr>
        <w:ilvl w:val="6"/>
        <w:numId w:val="20"/>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8B0876"/>
    <w:pPr>
      <w:keepNext/>
      <w:keepLines/>
      <w:numPr>
        <w:ilvl w:val="7"/>
        <w:numId w:val="20"/>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8B0876"/>
    <w:pPr>
      <w:keepNext/>
      <w:keepLines/>
      <w:numPr>
        <w:ilvl w:val="8"/>
        <w:numId w:val="20"/>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8B0876"/>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8B0876"/>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8B0876"/>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semiHidden/>
    <w:rsid w:val="008B0876"/>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8B0876"/>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8B0876"/>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8B0876"/>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8B0876"/>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8B0876"/>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8B0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B0876"/>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8B08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B0876"/>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8B0876"/>
    <w:pPr>
      <w:spacing w:before="160"/>
      <w:jc w:val="center"/>
    </w:pPr>
    <w:rPr>
      <w:i/>
      <w:iCs/>
      <w:color w:val="404040" w:themeColor="text1" w:themeTint="BF"/>
    </w:rPr>
  </w:style>
  <w:style w:type="character" w:customStyle="1" w:styleId="CitationCar">
    <w:name w:val="Citation Car"/>
    <w:basedOn w:val="Policepardfaut"/>
    <w:link w:val="Citation"/>
    <w:uiPriority w:val="29"/>
    <w:rsid w:val="008B0876"/>
    <w:rPr>
      <w:rFonts w:ascii="Calibri" w:hAnsi="Calibri" w:cs="Calibri"/>
      <w:i/>
      <w:iCs/>
      <w:color w:val="404040" w:themeColor="text1" w:themeTint="BF"/>
      <w:lang w:bidi="ar-MA"/>
    </w:rPr>
  </w:style>
  <w:style w:type="paragraph" w:styleId="Paragraphedeliste">
    <w:name w:val="List Paragraph"/>
    <w:basedOn w:val="Normal"/>
    <w:uiPriority w:val="34"/>
    <w:qFormat/>
    <w:rsid w:val="008B0876"/>
    <w:pPr>
      <w:ind w:left="720"/>
      <w:contextualSpacing/>
    </w:pPr>
  </w:style>
  <w:style w:type="character" w:styleId="Accentuationintense">
    <w:name w:val="Intense Emphasis"/>
    <w:basedOn w:val="Policepardfaut"/>
    <w:uiPriority w:val="21"/>
    <w:qFormat/>
    <w:rsid w:val="008B0876"/>
    <w:rPr>
      <w:i/>
      <w:iCs/>
      <w:color w:val="0F4761" w:themeColor="accent1" w:themeShade="BF"/>
    </w:rPr>
  </w:style>
  <w:style w:type="paragraph" w:styleId="Citationintense">
    <w:name w:val="Intense Quote"/>
    <w:basedOn w:val="Normal"/>
    <w:next w:val="Normal"/>
    <w:link w:val="CitationintenseCar"/>
    <w:uiPriority w:val="30"/>
    <w:qFormat/>
    <w:rsid w:val="008B0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B0876"/>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8B0876"/>
    <w:rPr>
      <w:b/>
      <w:bCs/>
      <w:smallCaps/>
      <w:color w:val="0F4761" w:themeColor="accent1" w:themeShade="BF"/>
      <w:spacing w:val="5"/>
    </w:rPr>
  </w:style>
  <w:style w:type="paragraph" w:styleId="Lgende">
    <w:name w:val="caption"/>
    <w:basedOn w:val="Normal"/>
    <w:next w:val="Normal"/>
    <w:uiPriority w:val="35"/>
    <w:semiHidden/>
    <w:unhideWhenUsed/>
    <w:qFormat/>
    <w:rsid w:val="008B0876"/>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8B0876"/>
    <w:rPr>
      <w:b/>
      <w:bCs/>
      <w:color w:val="000000" w:themeColor="text1"/>
    </w:rPr>
  </w:style>
  <w:style w:type="character" w:styleId="Accentuation">
    <w:name w:val="Emphasis"/>
    <w:basedOn w:val="Policepardfaut"/>
    <w:uiPriority w:val="20"/>
    <w:qFormat/>
    <w:rsid w:val="008B0876"/>
    <w:rPr>
      <w:i/>
      <w:iCs/>
      <w:color w:val="auto"/>
    </w:rPr>
  </w:style>
  <w:style w:type="paragraph" w:styleId="Sansinterligne">
    <w:name w:val="No Spacing"/>
    <w:link w:val="SansinterligneCar"/>
    <w:uiPriority w:val="1"/>
    <w:qFormat/>
    <w:rsid w:val="008B0876"/>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8B0876"/>
    <w:rPr>
      <w:rFonts w:eastAsiaTheme="minorEastAsia"/>
      <w:kern w:val="0"/>
      <w:sz w:val="22"/>
      <w:szCs w:val="22"/>
      <w14:ligatures w14:val="none"/>
    </w:rPr>
  </w:style>
  <w:style w:type="character" w:styleId="Accentuationlgre">
    <w:name w:val="Subtle Emphasis"/>
    <w:basedOn w:val="Policepardfaut"/>
    <w:uiPriority w:val="19"/>
    <w:qFormat/>
    <w:rsid w:val="008B0876"/>
    <w:rPr>
      <w:i/>
      <w:iCs/>
      <w:color w:val="404040" w:themeColor="text1" w:themeTint="BF"/>
    </w:rPr>
  </w:style>
  <w:style w:type="character" w:styleId="Rfrencelgre">
    <w:name w:val="Subtle Reference"/>
    <w:basedOn w:val="Policepardfaut"/>
    <w:uiPriority w:val="31"/>
    <w:qFormat/>
    <w:rsid w:val="008B0876"/>
    <w:rPr>
      <w:smallCaps/>
      <w:color w:val="404040" w:themeColor="text1" w:themeTint="BF"/>
      <w:u w:val="single" w:color="7F7F7F" w:themeColor="text1" w:themeTint="80"/>
    </w:rPr>
  </w:style>
  <w:style w:type="character" w:styleId="Titredulivre">
    <w:name w:val="Book Title"/>
    <w:basedOn w:val="Policepardfaut"/>
    <w:uiPriority w:val="33"/>
    <w:qFormat/>
    <w:rsid w:val="008B0876"/>
    <w:rPr>
      <w:b w:val="0"/>
      <w:bCs w:val="0"/>
      <w:smallCaps/>
      <w:spacing w:val="5"/>
    </w:rPr>
  </w:style>
  <w:style w:type="paragraph" w:styleId="En-ttedetabledesmatires">
    <w:name w:val="TOC Heading"/>
    <w:basedOn w:val="Titre1"/>
    <w:next w:val="Normal"/>
    <w:uiPriority w:val="39"/>
    <w:semiHidden/>
    <w:unhideWhenUsed/>
    <w:qFormat/>
    <w:rsid w:val="008B0876"/>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nasserhabitat.github.io/nasser-book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FB3AB276-87DE-4105-8C94-229CE952C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759</Words>
  <Characters>4332</Characters>
  <Application>Microsoft Office Word</Application>
  <DocSecurity>0</DocSecurity>
  <Lines>36</Lines>
  <Paragraphs>10</Paragraphs>
  <ScaleCrop>false</ScaleCrop>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2026-04-02T21:32:00Z</dcterms:created>
  <dcterms:modified xsi:type="dcterms:W3CDTF">2026-04-02T21:32:00Z</dcterms:modified>
</cp:coreProperties>
</file>