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5C5C" w14:textId="4A3874C1" w:rsidR="006D530F" w:rsidRDefault="006D530F" w:rsidP="006D530F">
      <w:pPr>
        <w:bidi w:val="0"/>
      </w:pPr>
      <w:r>
        <w:rPr>
          <w:noProof/>
        </w:rPr>
        <w:drawing>
          <wp:anchor distT="0" distB="0" distL="114300" distR="114300" simplePos="0" relativeHeight="251659264" behindDoc="0" locked="0" layoutInCell="1" allowOverlap="1" wp14:anchorId="72E3EDD9" wp14:editId="6D400DDE">
            <wp:simplePos x="0" y="0"/>
            <wp:positionH relativeFrom="column">
              <wp:posOffset>0</wp:posOffset>
            </wp:positionH>
            <wp:positionV relativeFrom="paragraph">
              <wp:posOffset>381635</wp:posOffset>
            </wp:positionV>
            <wp:extent cx="5274310" cy="7618730"/>
            <wp:effectExtent l="0" t="0" r="2540" b="1270"/>
            <wp:wrapSquare wrapText="bothSides"/>
            <wp:docPr id="1557734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4707" name="Image 1557734707"/>
                    <pic:cNvPicPr/>
                  </pic:nvPicPr>
                  <pic:blipFill>
                    <a:blip r:embed="rId6">
                      <a:extLst>
                        <a:ext uri="{28A0092B-C50C-407E-A947-70E740481C1C}">
                          <a14:useLocalDpi xmlns:a14="http://schemas.microsoft.com/office/drawing/2010/main" val="0"/>
                        </a:ext>
                      </a:extLst>
                    </a:blip>
                    <a:stretch>
                      <a:fillRect/>
                    </a:stretch>
                  </pic:blipFill>
                  <pic:spPr>
                    <a:xfrm>
                      <a:off x="0" y="0"/>
                      <a:ext cx="5274310" cy="7618730"/>
                    </a:xfrm>
                    <a:prstGeom prst="rect">
                      <a:avLst/>
                    </a:prstGeom>
                  </pic:spPr>
                </pic:pic>
              </a:graphicData>
            </a:graphic>
          </wp:anchor>
        </w:drawing>
      </w:r>
      <w:r>
        <w:br w:type="page"/>
      </w:r>
    </w:p>
    <w:p w14:paraId="111D6534" w14:textId="4DE45F5D" w:rsidR="004E079F" w:rsidRDefault="004E079F" w:rsidP="004E079F">
      <w:pPr>
        <w:pStyle w:val="Titre1"/>
        <w:numPr>
          <w:ilvl w:val="0"/>
          <w:numId w:val="0"/>
        </w:numPr>
        <w:ind w:left="432" w:hanging="432"/>
      </w:pPr>
      <w:r>
        <w:lastRenderedPageBreak/>
        <w:t>From Inheritance to Continuity: A Structural Reading Through Qur’anic Linguistic Jurisprudence</w:t>
      </w:r>
    </w:p>
    <w:p w14:paraId="2FC025DA" w14:textId="77777777" w:rsidR="004E079F" w:rsidRDefault="004E079F" w:rsidP="004E079F">
      <w:pPr>
        <w:bidi w:val="0"/>
        <w:rPr>
          <w:rtl/>
        </w:rPr>
      </w:pPr>
    </w:p>
    <w:p w14:paraId="7978EB3E" w14:textId="12B964E8" w:rsidR="004E079F" w:rsidRPr="004E079F" w:rsidRDefault="004E079F" w:rsidP="004E079F">
      <w:pPr>
        <w:bidi w:val="0"/>
        <w:rPr>
          <w:b/>
          <w:bCs/>
        </w:rPr>
      </w:pPr>
      <w:r w:rsidRPr="004E079F">
        <w:rPr>
          <w:b/>
          <w:bCs/>
        </w:rPr>
        <w:t>Condensed Conceptual Summary for the International Reader</w:t>
      </w:r>
    </w:p>
    <w:p w14:paraId="2EE59B91" w14:textId="77777777" w:rsidR="004E079F" w:rsidRDefault="004E079F" w:rsidP="004E079F">
      <w:pPr>
        <w:bidi w:val="0"/>
        <w:rPr>
          <w:rtl/>
        </w:rPr>
      </w:pPr>
    </w:p>
    <w:p w14:paraId="36C679B1" w14:textId="266C5360" w:rsidR="004E079F" w:rsidRPr="004E079F" w:rsidRDefault="004E079F" w:rsidP="004E079F">
      <w:pPr>
        <w:bidi w:val="0"/>
        <w:rPr>
          <w:b/>
          <w:bCs/>
        </w:rPr>
      </w:pPr>
      <w:r w:rsidRPr="004E079F">
        <w:rPr>
          <w:b/>
          <w:bCs/>
        </w:rPr>
        <w:t>Foreword: Why This Book Matters</w:t>
      </w:r>
    </w:p>
    <w:p w14:paraId="77375536" w14:textId="77777777" w:rsidR="004E079F" w:rsidRDefault="004E079F" w:rsidP="004E079F">
      <w:pPr>
        <w:bidi w:val="0"/>
        <w:rPr>
          <w:rtl/>
        </w:rPr>
      </w:pPr>
    </w:p>
    <w:p w14:paraId="20CCF79F" w14:textId="27286AAA" w:rsidR="004E079F" w:rsidRDefault="004E079F" w:rsidP="004E079F">
      <w:pPr>
        <w:bidi w:val="0"/>
      </w:pPr>
      <w:r>
        <w:t>For centuries, Islamic inheritance law ( *‘</w:t>
      </w:r>
      <w:proofErr w:type="spellStart"/>
      <w:r>
        <w:t>ilm</w:t>
      </w:r>
      <w:proofErr w:type="spellEnd"/>
      <w:r>
        <w:t xml:space="preserve"> al-</w:t>
      </w:r>
      <w:proofErr w:type="spellStart"/>
      <w:r>
        <w:t>farā’iḍ</w:t>
      </w:r>
      <w:proofErr w:type="spellEnd"/>
      <w:r>
        <w:t>* ) has been treated as a precise mathematical calculator—a set of rigid fractions to divide a deceased person’s material wealth. Yet, despite this “accurate application,” we witness family disintegration, bitter disputes, and the marginalization of the weak. This book argues that the problem lies not in the divine text but in our reading tools. The Qur’an does not speak in ordinary “language” (a human, evolving social construct); it speaks in a cosmic “</w:t>
      </w:r>
      <w:proofErr w:type="spellStart"/>
      <w:r>
        <w:t>Lisān</w:t>
      </w:r>
      <w:proofErr w:type="spellEnd"/>
      <w:r>
        <w:t>” —a coded, structural operating system. When we confuse the two, we turn a protocol for continuity into a machine for liquidation</w:t>
      </w:r>
      <w:r>
        <w:rPr>
          <w:rtl/>
        </w:rPr>
        <w:t>.</w:t>
      </w:r>
    </w:p>
    <w:p w14:paraId="7244641A" w14:textId="77777777" w:rsidR="004E079F" w:rsidRDefault="004E079F" w:rsidP="004E079F">
      <w:pPr>
        <w:bidi w:val="0"/>
        <w:rPr>
          <w:rtl/>
        </w:rPr>
      </w:pPr>
    </w:p>
    <w:p w14:paraId="43298E80" w14:textId="77777777" w:rsidR="004E079F" w:rsidRDefault="004E079F" w:rsidP="004E079F">
      <w:pPr>
        <w:bidi w:val="0"/>
        <w:rPr>
          <w:rtl/>
        </w:rPr>
      </w:pPr>
    </w:p>
    <w:p w14:paraId="2C4C8A2F" w14:textId="7DB5A285" w:rsidR="004E079F" w:rsidRDefault="004E079F" w:rsidP="004E079F">
      <w:pPr>
        <w:pStyle w:val="Titre1"/>
      </w:pPr>
      <w:r>
        <w:rPr>
          <w:rtl/>
        </w:rPr>
        <w:t xml:space="preserve"> </w:t>
      </w:r>
      <w:r>
        <w:t>Part I: The Method – Qur’anic Linguistic Jurisprudence</w:t>
      </w:r>
    </w:p>
    <w:p w14:paraId="24CED599" w14:textId="22F942F8" w:rsidR="004E079F" w:rsidRDefault="004E079F" w:rsidP="004E079F">
      <w:pPr>
        <w:pStyle w:val="Titre2"/>
        <w:bidi w:val="0"/>
      </w:pPr>
      <w:r>
        <w:rPr>
          <w:rtl/>
        </w:rPr>
        <w:t xml:space="preserve">  </w:t>
      </w:r>
      <w:r>
        <w:t xml:space="preserve">Language vs. </w:t>
      </w:r>
      <w:proofErr w:type="spellStart"/>
      <w:r>
        <w:t>Lisān</w:t>
      </w:r>
      <w:proofErr w:type="spellEnd"/>
    </w:p>
    <w:p w14:paraId="2DE504C2" w14:textId="46F25EA1" w:rsidR="004E079F" w:rsidRDefault="004E079F" w:rsidP="004E079F">
      <w:pPr>
        <w:bidi w:val="0"/>
      </w:pPr>
      <w:r>
        <w:rPr>
          <w:rtl/>
        </w:rPr>
        <w:t xml:space="preserve">- </w:t>
      </w:r>
      <w:r>
        <w:t>Language (</w:t>
      </w:r>
      <w:proofErr w:type="spellStart"/>
      <w:r>
        <w:t>lughah</w:t>
      </w:r>
      <w:proofErr w:type="spellEnd"/>
      <w:r>
        <w:t>) A human product, changing over time, derived from poetry and everyday speech</w:t>
      </w:r>
      <w:r>
        <w:rPr>
          <w:rtl/>
        </w:rPr>
        <w:t>.</w:t>
      </w:r>
    </w:p>
    <w:p w14:paraId="45F44677" w14:textId="5B2530A9" w:rsidR="004E079F" w:rsidRDefault="004E079F" w:rsidP="004E079F">
      <w:pPr>
        <w:bidi w:val="0"/>
      </w:pPr>
      <w:r>
        <w:rPr>
          <w:rtl/>
        </w:rPr>
        <w:t xml:space="preserve">- </w:t>
      </w:r>
      <w:proofErr w:type="spellStart"/>
      <w:r>
        <w:t>Lisān</w:t>
      </w:r>
      <w:proofErr w:type="spellEnd"/>
      <w:r>
        <w:t xml:space="preserve"> The divinely fixed, structural code of the Qur’an. Every letter and root carries a functional, engineering meaning independent of social customs</w:t>
      </w:r>
      <w:r>
        <w:rPr>
          <w:rtl/>
        </w:rPr>
        <w:t>.</w:t>
      </w:r>
    </w:p>
    <w:p w14:paraId="474021B7" w14:textId="77777777" w:rsidR="004E079F" w:rsidRDefault="004E079F" w:rsidP="004E079F">
      <w:pPr>
        <w:bidi w:val="0"/>
        <w:rPr>
          <w:rtl/>
        </w:rPr>
      </w:pPr>
    </w:p>
    <w:p w14:paraId="025A4532" w14:textId="182EA41C" w:rsidR="004E079F" w:rsidRDefault="004E079F" w:rsidP="004E079F">
      <w:pPr>
        <w:pStyle w:val="Titre2"/>
        <w:bidi w:val="0"/>
      </w:pPr>
      <w:r>
        <w:rPr>
          <w:rtl/>
        </w:rPr>
        <w:t xml:space="preserve">  </w:t>
      </w:r>
      <w:r>
        <w:t>Two Analytical Tools</w:t>
      </w:r>
    </w:p>
    <w:p w14:paraId="5C1D4F3A" w14:textId="0360C973" w:rsidR="004E079F" w:rsidRDefault="004E079F" w:rsidP="004E079F">
      <w:pPr>
        <w:bidi w:val="0"/>
      </w:pPr>
      <w:r>
        <w:rPr>
          <w:rtl/>
        </w:rPr>
        <w:t xml:space="preserve">1. </w:t>
      </w:r>
      <w:r>
        <w:t>Large Derivation (</w:t>
      </w:r>
      <w:proofErr w:type="spellStart"/>
      <w:r>
        <w:t>ishtiqāq</w:t>
      </w:r>
      <w:proofErr w:type="spellEnd"/>
      <w:r>
        <w:t xml:space="preserve"> </w:t>
      </w:r>
      <w:proofErr w:type="spellStart"/>
      <w:r>
        <w:t>kabīr</w:t>
      </w:r>
      <w:proofErr w:type="spellEnd"/>
      <w:r>
        <w:t>) By permuting the letters of a root, we discover its living semantic field. For example, *t</w:t>
      </w:r>
      <w:r>
        <w:rPr>
          <w:rFonts w:ascii="Cambria Math" w:hAnsi="Cambria Math" w:cs="Cambria Math"/>
        </w:rPr>
        <w:t>‑</w:t>
      </w:r>
      <w:r>
        <w:t>r</w:t>
      </w:r>
      <w:r>
        <w:rPr>
          <w:rFonts w:ascii="Cambria Math" w:hAnsi="Cambria Math" w:cs="Cambria Math"/>
        </w:rPr>
        <w:t>‑</w:t>
      </w:r>
      <w:r>
        <w:t>k* (to leave) rotates with *r</w:t>
      </w:r>
      <w:r>
        <w:rPr>
          <w:rFonts w:ascii="Cambria Math" w:hAnsi="Cambria Math" w:cs="Cambria Math"/>
        </w:rPr>
        <w:t>‑</w:t>
      </w:r>
      <w:r>
        <w:t>k</w:t>
      </w:r>
      <w:r>
        <w:rPr>
          <w:rFonts w:ascii="Cambria Math" w:hAnsi="Cambria Math" w:cs="Cambria Math"/>
        </w:rPr>
        <w:t>‑</w:t>
      </w:r>
      <w:r>
        <w:t>t* and *k</w:t>
      </w:r>
      <w:r>
        <w:rPr>
          <w:rFonts w:ascii="Cambria Math" w:hAnsi="Cambria Math" w:cs="Cambria Math"/>
        </w:rPr>
        <w:t>‑</w:t>
      </w:r>
      <w:r>
        <w:t>r</w:t>
      </w:r>
      <w:r>
        <w:rPr>
          <w:rFonts w:ascii="Cambria Math" w:hAnsi="Cambria Math" w:cs="Cambria Math"/>
        </w:rPr>
        <w:t>‑</w:t>
      </w:r>
      <w:r>
        <w:t>t*, all revolving around “continuous mass, movement, and container.” Thus, “estate” ( *</w:t>
      </w:r>
      <w:proofErr w:type="spellStart"/>
      <w:r>
        <w:t>taraka</w:t>
      </w:r>
      <w:proofErr w:type="spellEnd"/>
      <w:r>
        <w:t>* ) is not dead matter but a moving mass designed to remain active</w:t>
      </w:r>
      <w:r>
        <w:rPr>
          <w:rtl/>
        </w:rPr>
        <w:t>.</w:t>
      </w:r>
    </w:p>
    <w:p w14:paraId="6B754986" w14:textId="2493E5E7" w:rsidR="004E079F" w:rsidRDefault="004E079F" w:rsidP="004E079F">
      <w:pPr>
        <w:bidi w:val="0"/>
      </w:pPr>
      <w:r>
        <w:rPr>
          <w:rtl/>
        </w:rPr>
        <w:t xml:space="preserve">2. </w:t>
      </w:r>
      <w:r>
        <w:t xml:space="preserve">The </w:t>
      </w:r>
      <w:proofErr w:type="spellStart"/>
      <w:r>
        <w:t>Nūn</w:t>
      </w:r>
      <w:proofErr w:type="spellEnd"/>
      <w:r>
        <w:t xml:space="preserve"> of Multiplicity (not “</w:t>
      </w:r>
      <w:proofErr w:type="spellStart"/>
      <w:r>
        <w:t>nūn</w:t>
      </w:r>
      <w:proofErr w:type="spellEnd"/>
      <w:r>
        <w:t xml:space="preserve"> of women”) The Qur’anic </w:t>
      </w:r>
      <w:proofErr w:type="spellStart"/>
      <w:r>
        <w:t>nūn</w:t>
      </w:r>
      <w:proofErr w:type="spellEnd"/>
      <w:r>
        <w:t xml:space="preserve"> describes groups sharing a functional state, regardless of biological sex. When the Qur’ān says “they (feminine plural) are held,” it addresses any group in a state of functional delay or dependence, not exclusively females</w:t>
      </w:r>
      <w:r>
        <w:rPr>
          <w:rtl/>
        </w:rPr>
        <w:t>.</w:t>
      </w:r>
    </w:p>
    <w:p w14:paraId="0D928847" w14:textId="77777777" w:rsidR="004E079F" w:rsidRDefault="004E079F" w:rsidP="004E079F">
      <w:pPr>
        <w:bidi w:val="0"/>
        <w:rPr>
          <w:rtl/>
        </w:rPr>
      </w:pPr>
    </w:p>
    <w:p w14:paraId="4982C32A" w14:textId="77777777" w:rsidR="004E079F" w:rsidRDefault="004E079F" w:rsidP="004E079F">
      <w:pPr>
        <w:bidi w:val="0"/>
        <w:rPr>
          <w:rtl/>
        </w:rPr>
      </w:pPr>
      <w:r>
        <w:rPr>
          <w:rtl/>
        </w:rPr>
        <w:t>---</w:t>
      </w:r>
    </w:p>
    <w:p w14:paraId="38860504" w14:textId="77777777" w:rsidR="004E079F" w:rsidRDefault="004E079F" w:rsidP="004E079F">
      <w:pPr>
        <w:bidi w:val="0"/>
        <w:rPr>
          <w:rtl/>
        </w:rPr>
      </w:pPr>
    </w:p>
    <w:p w14:paraId="087B2D5E" w14:textId="3AE83C3E" w:rsidR="004E079F" w:rsidRDefault="004E079F" w:rsidP="004E079F">
      <w:pPr>
        <w:pStyle w:val="Titre1"/>
      </w:pPr>
      <w:r>
        <w:rPr>
          <w:rtl/>
        </w:rPr>
        <w:t xml:space="preserve"> </w:t>
      </w:r>
      <w:r>
        <w:t>Part II: Redefining the Core Concepts</w:t>
      </w:r>
    </w:p>
    <w:p w14:paraId="78882A7D" w14:textId="77777777" w:rsidR="004E079F" w:rsidRDefault="004E079F" w:rsidP="004E079F">
      <w:pPr>
        <w:bidi w:val="0"/>
        <w:rPr>
          <w:rtl/>
        </w:rPr>
      </w:pPr>
    </w:p>
    <w:p w14:paraId="1AD2F838" w14:textId="5F093CEC" w:rsidR="004E079F" w:rsidRDefault="004E079F" w:rsidP="004E079F">
      <w:pPr>
        <w:pStyle w:val="Titre2"/>
        <w:bidi w:val="0"/>
      </w:pPr>
      <w:r>
        <w:rPr>
          <w:rtl/>
        </w:rPr>
        <w:t xml:space="preserve"> </w:t>
      </w:r>
      <w:r>
        <w:t>Estate (*Taraka*) and Inheritance (*</w:t>
      </w:r>
      <w:proofErr w:type="spellStart"/>
      <w:r>
        <w:t>Mīrāth</w:t>
      </w:r>
      <w:proofErr w:type="spellEnd"/>
      <w:r>
        <w:t>*)</w:t>
      </w:r>
    </w:p>
    <w:p w14:paraId="2A894B18" w14:textId="194C0D0A" w:rsidR="004E079F" w:rsidRDefault="004E079F" w:rsidP="004E079F">
      <w:pPr>
        <w:bidi w:val="0"/>
      </w:pPr>
      <w:r>
        <w:rPr>
          <w:rtl/>
        </w:rPr>
        <w:t xml:space="preserve">- </w:t>
      </w:r>
      <w:r>
        <w:t>Taraka (t</w:t>
      </w:r>
      <w:r>
        <w:rPr>
          <w:rFonts w:ascii="Cambria Math" w:hAnsi="Cambria Math" w:cs="Cambria Math"/>
        </w:rPr>
        <w:t>‑</w:t>
      </w:r>
      <w:r>
        <w:t>r</w:t>
      </w:r>
      <w:r>
        <w:rPr>
          <w:rFonts w:ascii="Cambria Math" w:hAnsi="Cambria Math" w:cs="Cambria Math"/>
        </w:rPr>
        <w:t>‑</w:t>
      </w:r>
      <w:r>
        <w:t>k) Not material possessions, but the continuous path that contains and manifests impact – knowledge, values, projects, relationships</w:t>
      </w:r>
      <w:r>
        <w:rPr>
          <w:rtl/>
        </w:rPr>
        <w:t>.</w:t>
      </w:r>
    </w:p>
    <w:p w14:paraId="7012ADE2" w14:textId="4DAA2307" w:rsidR="004E079F" w:rsidRDefault="004E079F" w:rsidP="004E079F">
      <w:pPr>
        <w:bidi w:val="0"/>
      </w:pPr>
      <w:r>
        <w:rPr>
          <w:rtl/>
        </w:rPr>
        <w:t xml:space="preserve">- </w:t>
      </w:r>
      <w:proofErr w:type="spellStart"/>
      <w:r>
        <w:t>Mīrāth</w:t>
      </w:r>
      <w:proofErr w:type="spellEnd"/>
      <w:r>
        <w:t xml:space="preserve"> (m</w:t>
      </w:r>
      <w:r>
        <w:rPr>
          <w:rFonts w:ascii="Cambria Math" w:hAnsi="Cambria Math" w:cs="Cambria Math"/>
        </w:rPr>
        <w:t>‑</w:t>
      </w:r>
      <w:r>
        <w:t>r</w:t>
      </w:r>
      <w:r>
        <w:rPr>
          <w:rFonts w:ascii="Cambria Math" w:hAnsi="Cambria Math" w:cs="Cambria Math"/>
        </w:rPr>
        <w:t>‑</w:t>
      </w:r>
      <w:proofErr w:type="spellStart"/>
      <w:r>
        <w:t>th</w:t>
      </w:r>
      <w:proofErr w:type="spellEnd"/>
      <w:r>
        <w:t>) “The container of repeated stability” – the transfer of system responsibility, not just property</w:t>
      </w:r>
      <w:r>
        <w:rPr>
          <w:rtl/>
        </w:rPr>
        <w:t>.</w:t>
      </w:r>
    </w:p>
    <w:p w14:paraId="17A5B2F6" w14:textId="77777777" w:rsidR="004E079F" w:rsidRDefault="004E079F" w:rsidP="004E079F">
      <w:pPr>
        <w:bidi w:val="0"/>
        <w:rPr>
          <w:rtl/>
        </w:rPr>
      </w:pPr>
    </w:p>
    <w:p w14:paraId="4ACF4495" w14:textId="1F47C2D9" w:rsidR="004E079F" w:rsidRDefault="004E079F" w:rsidP="004E079F">
      <w:pPr>
        <w:pStyle w:val="Titre2"/>
        <w:bidi w:val="0"/>
      </w:pPr>
      <w:r>
        <w:rPr>
          <w:rtl/>
        </w:rPr>
        <w:t xml:space="preserve"> </w:t>
      </w:r>
      <w:r>
        <w:t>Luck (*</w:t>
      </w:r>
      <w:proofErr w:type="spellStart"/>
      <w:r>
        <w:rPr>
          <w:rFonts w:ascii="Calibri" w:hAnsi="Calibri" w:cs="Calibri"/>
        </w:rPr>
        <w:t>Ḥ</w:t>
      </w:r>
      <w:r>
        <w:t>a</w:t>
      </w:r>
      <w:r>
        <w:rPr>
          <w:rFonts w:ascii="Calibri" w:hAnsi="Calibri" w:cs="Calibri"/>
        </w:rPr>
        <w:t>ẓẓ</w:t>
      </w:r>
      <w:proofErr w:type="spellEnd"/>
      <w:r>
        <w:t>*) – From Chance to Systemic Apportionment</w:t>
      </w:r>
    </w:p>
    <w:p w14:paraId="0C86F155" w14:textId="77777777" w:rsidR="004E079F" w:rsidRDefault="004E079F" w:rsidP="004E079F">
      <w:pPr>
        <w:bidi w:val="0"/>
      </w:pPr>
      <w:r>
        <w:rPr>
          <w:rtl/>
        </w:rPr>
        <w:t xml:space="preserve">- </w:t>
      </w:r>
      <w:r>
        <w:t>Popular view: luck = random chance</w:t>
      </w:r>
      <w:r>
        <w:rPr>
          <w:rtl/>
        </w:rPr>
        <w:t>.</w:t>
      </w:r>
    </w:p>
    <w:p w14:paraId="2FE4FE41" w14:textId="0BFF089E" w:rsidR="004E079F" w:rsidRDefault="004E079F" w:rsidP="004E079F">
      <w:pPr>
        <w:bidi w:val="0"/>
      </w:pPr>
      <w:r>
        <w:rPr>
          <w:rtl/>
        </w:rPr>
        <w:t xml:space="preserve">- </w:t>
      </w:r>
      <w:r>
        <w:t>Qur’anic view: luck = the determined share within a network, which interacts with human behavior to produce the final outcome. Great luck is not wealth but a high capacity to receive and reproduce Qur’anic behavior (patience, consciousness)</w:t>
      </w:r>
      <w:r>
        <w:rPr>
          <w:rtl/>
        </w:rPr>
        <w:t>.</w:t>
      </w:r>
    </w:p>
    <w:p w14:paraId="7EFADC2D" w14:textId="77777777" w:rsidR="004E079F" w:rsidRDefault="004E079F" w:rsidP="004E079F">
      <w:pPr>
        <w:bidi w:val="0"/>
        <w:rPr>
          <w:rtl/>
        </w:rPr>
      </w:pPr>
    </w:p>
    <w:p w14:paraId="78DD9F02" w14:textId="3097A6DC" w:rsidR="004E079F" w:rsidRDefault="004E079F" w:rsidP="004E079F">
      <w:pPr>
        <w:pStyle w:val="Titre2"/>
        <w:bidi w:val="0"/>
      </w:pPr>
      <w:r>
        <w:rPr>
          <w:rtl/>
        </w:rPr>
        <w:t xml:space="preserve"> </w:t>
      </w:r>
      <w:r>
        <w:t>Male and Female – Functional States, Not Biology</w:t>
      </w:r>
    </w:p>
    <w:p w14:paraId="692A08E2" w14:textId="51FA5DDA" w:rsidR="004E079F" w:rsidRDefault="004E079F" w:rsidP="004E079F">
      <w:pPr>
        <w:bidi w:val="0"/>
      </w:pPr>
      <w:r>
        <w:rPr>
          <w:rtl/>
        </w:rPr>
        <w:t xml:space="preserve">- </w:t>
      </w:r>
      <w:r>
        <w:t>Male (</w:t>
      </w:r>
      <w:proofErr w:type="spellStart"/>
      <w:r>
        <w:t>dhakar</w:t>
      </w:r>
      <w:proofErr w:type="spellEnd"/>
      <w:r>
        <w:t>, from dh</w:t>
      </w:r>
      <w:r>
        <w:rPr>
          <w:rFonts w:ascii="Cambria Math" w:hAnsi="Cambria Math" w:cs="Cambria Math"/>
        </w:rPr>
        <w:t>‑</w:t>
      </w:r>
      <w:r>
        <w:t>k</w:t>
      </w:r>
      <w:r>
        <w:rPr>
          <w:rFonts w:ascii="Cambria Math" w:hAnsi="Cambria Math" w:cs="Cambria Math"/>
        </w:rPr>
        <w:t>‑</w:t>
      </w:r>
      <w:r>
        <w:t>r) hardness, presence, preservation, leadership. Any soul (biologically male or female) that possesses firm consciousness and protective capacity</w:t>
      </w:r>
      <w:r>
        <w:rPr>
          <w:rtl/>
        </w:rPr>
        <w:t>.</w:t>
      </w:r>
    </w:p>
    <w:p w14:paraId="0CA3BB5E" w14:textId="0CEF66D7" w:rsidR="004E079F" w:rsidRDefault="004E079F" w:rsidP="004E079F">
      <w:pPr>
        <w:bidi w:val="0"/>
      </w:pPr>
      <w:r>
        <w:rPr>
          <w:rtl/>
        </w:rPr>
        <w:t xml:space="preserve">- </w:t>
      </w:r>
      <w:r>
        <w:t>Female (</w:t>
      </w:r>
      <w:proofErr w:type="spellStart"/>
      <w:r>
        <w:t>unthā</w:t>
      </w:r>
      <w:proofErr w:type="spellEnd"/>
      <w:r>
        <w:t>, from ’</w:t>
      </w:r>
      <w:r>
        <w:rPr>
          <w:rFonts w:ascii="Cambria Math" w:hAnsi="Cambria Math" w:cs="Cambria Math"/>
        </w:rPr>
        <w:t>‑</w:t>
      </w:r>
      <w:r>
        <w:t>n</w:t>
      </w:r>
      <w:r>
        <w:rPr>
          <w:rFonts w:ascii="Cambria Math" w:hAnsi="Cambria Math" w:cs="Cambria Math"/>
        </w:rPr>
        <w:t>‑</w:t>
      </w:r>
      <w:proofErr w:type="spellStart"/>
      <w:r>
        <w:t>th</w:t>
      </w:r>
      <w:proofErr w:type="spellEnd"/>
      <w:r>
        <w:t>) softness, receptivity, containment, malleability. Any soul that is in a learning, receiving, or dependent state</w:t>
      </w:r>
      <w:r>
        <w:rPr>
          <w:rtl/>
        </w:rPr>
        <w:t>.</w:t>
      </w:r>
    </w:p>
    <w:p w14:paraId="0057C2E5" w14:textId="77777777" w:rsidR="004E079F" w:rsidRDefault="004E079F" w:rsidP="004E079F">
      <w:pPr>
        <w:bidi w:val="0"/>
        <w:rPr>
          <w:rtl/>
        </w:rPr>
      </w:pPr>
    </w:p>
    <w:p w14:paraId="41DC7214" w14:textId="22CC457A" w:rsidR="004E079F" w:rsidRDefault="004E079F" w:rsidP="004E079F">
      <w:pPr>
        <w:pStyle w:val="Titre2"/>
        <w:bidi w:val="0"/>
      </w:pPr>
      <w:r>
        <w:rPr>
          <w:rtl/>
        </w:rPr>
        <w:t xml:space="preserve"> </w:t>
      </w:r>
      <w:r>
        <w:t>Men (*</w:t>
      </w:r>
      <w:proofErr w:type="spellStart"/>
      <w:r>
        <w:t>Rijāl</w:t>
      </w:r>
      <w:proofErr w:type="spellEnd"/>
      <w:r>
        <w:t>*) and Women (*</w:t>
      </w:r>
      <w:proofErr w:type="spellStart"/>
      <w:r>
        <w:t>Nisā</w:t>
      </w:r>
      <w:proofErr w:type="spellEnd"/>
      <w:r>
        <w:t>’) – Advancement vs. Delay</w:t>
      </w:r>
    </w:p>
    <w:p w14:paraId="41114D85" w14:textId="5748F622" w:rsidR="004E079F" w:rsidRDefault="004E079F" w:rsidP="004E079F">
      <w:pPr>
        <w:bidi w:val="0"/>
      </w:pPr>
      <w:r>
        <w:rPr>
          <w:rtl/>
        </w:rPr>
        <w:t xml:space="preserve">- </w:t>
      </w:r>
      <w:proofErr w:type="spellStart"/>
      <w:r>
        <w:t>Rijāl</w:t>
      </w:r>
      <w:proofErr w:type="spellEnd"/>
      <w:r>
        <w:t xml:space="preserve"> (r</w:t>
      </w:r>
      <w:r>
        <w:rPr>
          <w:rFonts w:ascii="Cambria Math" w:hAnsi="Cambria Math" w:cs="Cambria Math"/>
        </w:rPr>
        <w:t>‑</w:t>
      </w:r>
      <w:r>
        <w:t>j</w:t>
      </w:r>
      <w:r>
        <w:rPr>
          <w:rFonts w:ascii="Cambria Math" w:hAnsi="Cambria Math" w:cs="Cambria Math"/>
        </w:rPr>
        <w:t>‑</w:t>
      </w:r>
      <w:r>
        <w:t>l) “those who walk on their own feet” – the advanced, proactive, responsible category. Acquired by effort, not by biology</w:t>
      </w:r>
      <w:r>
        <w:rPr>
          <w:rtl/>
        </w:rPr>
        <w:t>.</w:t>
      </w:r>
    </w:p>
    <w:p w14:paraId="4FD7D0E4" w14:textId="251760C0" w:rsidR="004E079F" w:rsidRDefault="004E079F" w:rsidP="004E079F">
      <w:pPr>
        <w:bidi w:val="0"/>
      </w:pPr>
      <w:r>
        <w:rPr>
          <w:rtl/>
        </w:rPr>
        <w:t xml:space="preserve">- </w:t>
      </w:r>
      <w:proofErr w:type="spellStart"/>
      <w:r>
        <w:t>Nisā</w:t>
      </w:r>
      <w:proofErr w:type="spellEnd"/>
      <w:r>
        <w:t>’ (n</w:t>
      </w:r>
      <w:r>
        <w:rPr>
          <w:rFonts w:ascii="Cambria Math" w:hAnsi="Cambria Math" w:cs="Cambria Math"/>
        </w:rPr>
        <w:t>‑</w:t>
      </w:r>
      <w:r>
        <w:t>s</w:t>
      </w:r>
      <w:r>
        <w:rPr>
          <w:rFonts w:ascii="Cambria Math" w:hAnsi="Cambria Math" w:cs="Cambria Math"/>
        </w:rPr>
        <w:t>‑</w:t>
      </w:r>
      <w:r>
        <w:t>’) “those who are postponed” – the delayed, dependent, or under</w:t>
      </w:r>
      <w:r>
        <w:rPr>
          <w:rFonts w:ascii="Cambria Math" w:hAnsi="Cambria Math" w:cs="Cambria Math"/>
        </w:rPr>
        <w:t>‑</w:t>
      </w:r>
      <w:r>
        <w:t>development category. A biological male can be functionally a “woman” if he is passive and unaware</w:t>
      </w:r>
      <w:r>
        <w:rPr>
          <w:rtl/>
        </w:rPr>
        <w:t>.</w:t>
      </w:r>
    </w:p>
    <w:p w14:paraId="2575920C" w14:textId="0CE77CE5" w:rsidR="004E079F" w:rsidRDefault="004E079F" w:rsidP="004E079F">
      <w:pPr>
        <w:bidi w:val="0"/>
      </w:pPr>
      <w:r>
        <w:rPr>
          <w:rtl/>
        </w:rPr>
        <w:t xml:space="preserve">- </w:t>
      </w:r>
      <w:r>
        <w:t>Guardianship (</w:t>
      </w:r>
      <w:proofErr w:type="spellStart"/>
      <w:r>
        <w:t>qiwāmah</w:t>
      </w:r>
      <w:proofErr w:type="spellEnd"/>
      <w:r>
        <w:t>) A support system – the advanced bear the burden of protecting and enabling the delayed. It is a duty, not a privilege</w:t>
      </w:r>
      <w:r>
        <w:rPr>
          <w:rtl/>
        </w:rPr>
        <w:t>.</w:t>
      </w:r>
    </w:p>
    <w:p w14:paraId="2A709A52" w14:textId="77777777" w:rsidR="004E079F" w:rsidRDefault="004E079F" w:rsidP="004E079F">
      <w:pPr>
        <w:bidi w:val="0"/>
        <w:rPr>
          <w:rtl/>
        </w:rPr>
      </w:pPr>
    </w:p>
    <w:p w14:paraId="3CDD0BF6" w14:textId="3621BF81" w:rsidR="004E079F" w:rsidRDefault="004E079F" w:rsidP="004E079F">
      <w:pPr>
        <w:pStyle w:val="Titre2"/>
        <w:bidi w:val="0"/>
      </w:pPr>
      <w:r>
        <w:rPr>
          <w:rtl/>
        </w:rPr>
        <w:t xml:space="preserve">  </w:t>
      </w:r>
      <w:r>
        <w:t>Parent (*</w:t>
      </w:r>
      <w:proofErr w:type="spellStart"/>
      <w:r>
        <w:t>Wālid</w:t>
      </w:r>
      <w:proofErr w:type="spellEnd"/>
      <w:r>
        <w:t>*) and Child (*Walad*) – Intellectual Generation</w:t>
      </w:r>
    </w:p>
    <w:p w14:paraId="0720C3D9" w14:textId="27AF1A2F" w:rsidR="004E079F" w:rsidRDefault="004E079F" w:rsidP="004E079F">
      <w:pPr>
        <w:bidi w:val="0"/>
      </w:pPr>
      <w:r>
        <w:rPr>
          <w:rtl/>
        </w:rPr>
        <w:t xml:space="preserve">- </w:t>
      </w:r>
      <w:proofErr w:type="spellStart"/>
      <w:r>
        <w:t>Wālid</w:t>
      </w:r>
      <w:proofErr w:type="spellEnd"/>
      <w:r>
        <w:t xml:space="preserve"> (w</w:t>
      </w:r>
      <w:r>
        <w:rPr>
          <w:rFonts w:ascii="Cambria Math" w:hAnsi="Cambria Math" w:cs="Cambria Math"/>
        </w:rPr>
        <w:t>‑</w:t>
      </w:r>
      <w:r>
        <w:t>l</w:t>
      </w:r>
      <w:r>
        <w:rPr>
          <w:rFonts w:ascii="Cambria Math" w:hAnsi="Cambria Math" w:cs="Cambria Math"/>
        </w:rPr>
        <w:t>‑</w:t>
      </w:r>
      <w:r>
        <w:t>d) the source that “gives birth” to ideas within you – your intellectual or spiritual origin</w:t>
      </w:r>
      <w:r>
        <w:rPr>
          <w:rtl/>
        </w:rPr>
        <w:t>.</w:t>
      </w:r>
    </w:p>
    <w:p w14:paraId="0F060964" w14:textId="038C515F" w:rsidR="004E079F" w:rsidRDefault="004E079F" w:rsidP="004E079F">
      <w:pPr>
        <w:bidi w:val="0"/>
      </w:pPr>
      <w:r>
        <w:rPr>
          <w:rtl/>
        </w:rPr>
        <w:t xml:space="preserve">- </w:t>
      </w:r>
      <w:r>
        <w:t>Walad (l</w:t>
      </w:r>
      <w:r>
        <w:rPr>
          <w:rFonts w:ascii="Cambria Math" w:hAnsi="Cambria Math" w:cs="Cambria Math"/>
        </w:rPr>
        <w:t>‑</w:t>
      </w:r>
      <w:r>
        <w:t>d) the project, idea, or impulse that emerges from you and drives you forward – your “intellectual offspring</w:t>
      </w:r>
      <w:r>
        <w:rPr>
          <w:rtl/>
        </w:rPr>
        <w:t>.”</w:t>
      </w:r>
    </w:p>
    <w:p w14:paraId="75A30596" w14:textId="77777777" w:rsidR="004E079F" w:rsidRDefault="004E079F" w:rsidP="004E079F">
      <w:pPr>
        <w:bidi w:val="0"/>
      </w:pPr>
      <w:r>
        <w:rPr>
          <w:rtl/>
        </w:rPr>
        <w:t xml:space="preserve">- </w:t>
      </w:r>
      <w:r>
        <w:t>The Qur’ān commands kindness to “parents” as a strategy to preserve the sources that nourish your consciousness, not merely as emotional piety</w:t>
      </w:r>
      <w:r>
        <w:rPr>
          <w:rtl/>
        </w:rPr>
        <w:t>.</w:t>
      </w:r>
    </w:p>
    <w:p w14:paraId="0A1A378B" w14:textId="77777777" w:rsidR="004E079F" w:rsidRDefault="004E079F" w:rsidP="004E079F">
      <w:pPr>
        <w:bidi w:val="0"/>
        <w:rPr>
          <w:rtl/>
        </w:rPr>
      </w:pPr>
    </w:p>
    <w:p w14:paraId="2AD18047" w14:textId="652FA668" w:rsidR="004E079F" w:rsidRDefault="004E079F" w:rsidP="004E079F">
      <w:pPr>
        <w:pStyle w:val="Titre2"/>
        <w:bidi w:val="0"/>
      </w:pPr>
      <w:r>
        <w:rPr>
          <w:rFonts w:cs="Calibri"/>
          <w:rtl/>
          <w:lang w:bidi="ar-MA"/>
        </w:rPr>
        <w:t xml:space="preserve"> </w:t>
      </w:r>
      <w:r>
        <w:t>Siblings and *</w:t>
      </w:r>
      <w:proofErr w:type="spellStart"/>
      <w:r>
        <w:t>Kalālah</w:t>
      </w:r>
      <w:proofErr w:type="spellEnd"/>
      <w:r>
        <w:t>* – Horizontal Continuity</w:t>
      </w:r>
    </w:p>
    <w:p w14:paraId="4232E0C9" w14:textId="391A6A40" w:rsidR="004E079F" w:rsidRDefault="004E079F" w:rsidP="004E079F">
      <w:pPr>
        <w:bidi w:val="0"/>
      </w:pPr>
      <w:r>
        <w:rPr>
          <w:rtl/>
        </w:rPr>
        <w:t xml:space="preserve">- </w:t>
      </w:r>
      <w:r>
        <w:t>Brother (’</w:t>
      </w:r>
      <w:r>
        <w:rPr>
          <w:rFonts w:ascii="Cambria Math" w:hAnsi="Cambria Math" w:cs="Cambria Math"/>
        </w:rPr>
        <w:t>‑</w:t>
      </w:r>
      <w:proofErr w:type="spellStart"/>
      <w:r>
        <w:t>kh</w:t>
      </w:r>
      <w:proofErr w:type="spellEnd"/>
      <w:r>
        <w:t>) sharer of the same path (</w:t>
      </w:r>
      <w:proofErr w:type="spellStart"/>
      <w:r>
        <w:t>kh</w:t>
      </w:r>
      <w:proofErr w:type="spellEnd"/>
      <w:r>
        <w:t xml:space="preserve"> = line, map)</w:t>
      </w:r>
      <w:r>
        <w:rPr>
          <w:rtl/>
        </w:rPr>
        <w:t>.</w:t>
      </w:r>
    </w:p>
    <w:p w14:paraId="34E65351" w14:textId="54A1286E" w:rsidR="004E079F" w:rsidRDefault="004E079F" w:rsidP="004E079F">
      <w:pPr>
        <w:bidi w:val="0"/>
      </w:pPr>
      <w:r>
        <w:rPr>
          <w:rtl/>
        </w:rPr>
        <w:t xml:space="preserve">- </w:t>
      </w:r>
      <w:proofErr w:type="spellStart"/>
      <w:r>
        <w:t>Kalālah</w:t>
      </w:r>
      <w:proofErr w:type="spellEnd"/>
      <w:r>
        <w:t xml:space="preserve"> (k</w:t>
      </w:r>
      <w:r>
        <w:rPr>
          <w:rFonts w:ascii="Cambria Math" w:hAnsi="Cambria Math" w:cs="Cambria Math"/>
        </w:rPr>
        <w:t>‑</w:t>
      </w:r>
      <w:r>
        <w:t>l</w:t>
      </w:r>
      <w:r>
        <w:rPr>
          <w:rFonts w:ascii="Cambria Math" w:hAnsi="Cambria Math" w:cs="Cambria Math"/>
        </w:rPr>
        <w:t>‑</w:t>
      </w:r>
      <w:r>
        <w:t>l) the state where the vertical line (parent and child) is broken. The inheritance then moves to the horizontal network (siblings) as a recovery protocol to prevent the dissipation of knowledge and assets</w:t>
      </w:r>
      <w:r>
        <w:rPr>
          <w:rtl/>
        </w:rPr>
        <w:t>.</w:t>
      </w:r>
    </w:p>
    <w:p w14:paraId="03170B2B" w14:textId="77777777" w:rsidR="004E079F" w:rsidRDefault="004E079F" w:rsidP="004E079F">
      <w:pPr>
        <w:bidi w:val="0"/>
        <w:rPr>
          <w:rtl/>
        </w:rPr>
      </w:pPr>
    </w:p>
    <w:p w14:paraId="6D5DA8E4" w14:textId="77777777" w:rsidR="004E079F" w:rsidRDefault="004E079F" w:rsidP="004E079F">
      <w:pPr>
        <w:bidi w:val="0"/>
        <w:rPr>
          <w:rtl/>
        </w:rPr>
      </w:pPr>
    </w:p>
    <w:p w14:paraId="3D253401" w14:textId="2A17C9D6" w:rsidR="004E079F" w:rsidRDefault="004E079F" w:rsidP="004E079F">
      <w:pPr>
        <w:pStyle w:val="Titre1"/>
      </w:pPr>
      <w:r>
        <w:rPr>
          <w:rtl/>
        </w:rPr>
        <w:t xml:space="preserve"> </w:t>
      </w:r>
      <w:r>
        <w:t>Part III: The Procedural Laws – Dynamics of Ratios and Loads</w:t>
      </w:r>
    </w:p>
    <w:p w14:paraId="5748E9E5" w14:textId="77777777" w:rsidR="004E079F" w:rsidRDefault="004E079F" w:rsidP="004E079F">
      <w:pPr>
        <w:bidi w:val="0"/>
        <w:rPr>
          <w:rtl/>
        </w:rPr>
      </w:pPr>
    </w:p>
    <w:p w14:paraId="2341E6BC" w14:textId="1FED95D3" w:rsidR="004E079F" w:rsidRDefault="004E079F" w:rsidP="004E079F">
      <w:pPr>
        <w:pStyle w:val="Titre2"/>
        <w:bidi w:val="0"/>
      </w:pPr>
      <w:r>
        <w:rPr>
          <w:rFonts w:cs="Calibri"/>
          <w:rtl/>
          <w:lang w:bidi="ar-MA"/>
        </w:rPr>
        <w:t xml:space="preserve"> “</w:t>
      </w:r>
      <w:r>
        <w:t>For the male the equivalent of the share of two females” (Q. 4:11)</w:t>
      </w:r>
    </w:p>
    <w:p w14:paraId="323D8D65" w14:textId="77777777" w:rsidR="004E079F" w:rsidRDefault="004E079F" w:rsidP="004E079F">
      <w:pPr>
        <w:bidi w:val="0"/>
      </w:pPr>
      <w:r>
        <w:rPr>
          <w:rtl/>
        </w:rPr>
        <w:t xml:space="preserve">- </w:t>
      </w:r>
      <w:r>
        <w:t>Not a statement of male superiority</w:t>
      </w:r>
      <w:r>
        <w:rPr>
          <w:rtl/>
        </w:rPr>
        <w:t>.</w:t>
      </w:r>
    </w:p>
    <w:p w14:paraId="7E662006" w14:textId="16B819AC" w:rsidR="004E079F" w:rsidRDefault="004E079F" w:rsidP="004E079F">
      <w:pPr>
        <w:bidi w:val="0"/>
      </w:pPr>
      <w:r>
        <w:rPr>
          <w:rtl/>
        </w:rPr>
        <w:t xml:space="preserve">- </w:t>
      </w:r>
      <w:r>
        <w:t>It is a load distribution within a closed system (the estate). The male (functionally advanced) receives a larger operational budget because he carries heavier protective and financial responsibilities. In another context, a biologically female leader would receive the larger share</w:t>
      </w:r>
      <w:r>
        <w:rPr>
          <w:rtl/>
        </w:rPr>
        <w:t>.</w:t>
      </w:r>
    </w:p>
    <w:p w14:paraId="2EE77932" w14:textId="77777777" w:rsidR="004E079F" w:rsidRDefault="004E079F" w:rsidP="004E079F">
      <w:pPr>
        <w:bidi w:val="0"/>
        <w:rPr>
          <w:rtl/>
        </w:rPr>
      </w:pPr>
    </w:p>
    <w:p w14:paraId="0121461D" w14:textId="6FF938AA" w:rsidR="004E079F" w:rsidRDefault="004E079F" w:rsidP="004E079F">
      <w:pPr>
        <w:pStyle w:val="Titre2"/>
        <w:bidi w:val="0"/>
      </w:pPr>
      <w:r>
        <w:rPr>
          <w:rFonts w:cs="Calibri"/>
          <w:rtl/>
          <w:lang w:bidi="ar-MA"/>
        </w:rPr>
        <w:t xml:space="preserve">  </w:t>
      </w:r>
      <w:r>
        <w:t>The Sixth (*</w:t>
      </w:r>
      <w:proofErr w:type="spellStart"/>
      <w:r>
        <w:t>Sudus</w:t>
      </w:r>
      <w:proofErr w:type="spellEnd"/>
      <w:r>
        <w:t>*) and the Eighth (*</w:t>
      </w:r>
      <w:proofErr w:type="spellStart"/>
      <w:r>
        <w:t>Thumn</w:t>
      </w:r>
      <w:proofErr w:type="spellEnd"/>
      <w:r>
        <w:t>*)</w:t>
      </w:r>
    </w:p>
    <w:p w14:paraId="748B7CEE" w14:textId="2FBD884B" w:rsidR="004E079F" w:rsidRDefault="004E079F" w:rsidP="004E079F">
      <w:pPr>
        <w:bidi w:val="0"/>
      </w:pPr>
      <w:r>
        <w:rPr>
          <w:rtl/>
        </w:rPr>
        <w:t xml:space="preserve">- </w:t>
      </w:r>
      <w:proofErr w:type="spellStart"/>
      <w:r>
        <w:t>Sudus</w:t>
      </w:r>
      <w:proofErr w:type="spellEnd"/>
      <w:r>
        <w:t xml:space="preserve"> (s</w:t>
      </w:r>
      <w:r>
        <w:rPr>
          <w:rFonts w:ascii="Cambria Math" w:hAnsi="Cambria Math" w:cs="Cambria Math"/>
        </w:rPr>
        <w:t>‑</w:t>
      </w:r>
      <w:r>
        <w:t>d</w:t>
      </w:r>
      <w:r>
        <w:rPr>
          <w:rFonts w:ascii="Cambria Math" w:hAnsi="Cambria Math" w:cs="Cambria Math"/>
        </w:rPr>
        <w:t>‑</w:t>
      </w:r>
      <w:r>
        <w:t>s) from “closing” (</w:t>
      </w:r>
      <w:proofErr w:type="spellStart"/>
      <w:r>
        <w:t>sadd</w:t>
      </w:r>
      <w:proofErr w:type="spellEnd"/>
      <w:r>
        <w:t>) and “inserting covertly” (</w:t>
      </w:r>
      <w:proofErr w:type="spellStart"/>
      <w:r>
        <w:t>dass</w:t>
      </w:r>
      <w:proofErr w:type="spellEnd"/>
      <w:r>
        <w:t>). Given to parents to monitor and subtly repair the project</w:t>
      </w:r>
      <w:r>
        <w:rPr>
          <w:rtl/>
        </w:rPr>
        <w:t>.</w:t>
      </w:r>
    </w:p>
    <w:p w14:paraId="2644B1B9" w14:textId="1522708D" w:rsidR="004E079F" w:rsidRDefault="004E079F" w:rsidP="004E079F">
      <w:pPr>
        <w:bidi w:val="0"/>
      </w:pPr>
      <w:r>
        <w:rPr>
          <w:rtl/>
        </w:rPr>
        <w:t xml:space="preserve">- </w:t>
      </w:r>
      <w:proofErr w:type="spellStart"/>
      <w:r>
        <w:t>Thumn</w:t>
      </w:r>
      <w:proofErr w:type="spellEnd"/>
      <w:r>
        <w:t xml:space="preserve"> (</w:t>
      </w:r>
      <w:proofErr w:type="spellStart"/>
      <w:r>
        <w:t>th</w:t>
      </w:r>
      <w:proofErr w:type="spellEnd"/>
      <w:r>
        <w:rPr>
          <w:rFonts w:ascii="Cambria Math" w:hAnsi="Cambria Math" w:cs="Cambria Math"/>
        </w:rPr>
        <w:t>‑</w:t>
      </w:r>
      <w:r>
        <w:t>m</w:t>
      </w:r>
      <w:r>
        <w:rPr>
          <w:rFonts w:ascii="Cambria Math" w:hAnsi="Cambria Math" w:cs="Cambria Math"/>
        </w:rPr>
        <w:t>‑</w:t>
      </w:r>
      <w:r>
        <w:t>n) from “place/container” (</w:t>
      </w:r>
      <w:proofErr w:type="spellStart"/>
      <w:r>
        <w:t>thamm</w:t>
      </w:r>
      <w:proofErr w:type="spellEnd"/>
      <w:r>
        <w:t>) and “giving/cutting” (</w:t>
      </w:r>
      <w:proofErr w:type="spellStart"/>
      <w:r>
        <w:t>mann</w:t>
      </w:r>
      <w:proofErr w:type="spellEnd"/>
      <w:r>
        <w:t>). Given to the spouse as a maintenance budget for the environment that raised the child/project</w:t>
      </w:r>
      <w:r>
        <w:rPr>
          <w:rtl/>
        </w:rPr>
        <w:t>.</w:t>
      </w:r>
    </w:p>
    <w:p w14:paraId="3462BD94" w14:textId="77777777" w:rsidR="004E079F" w:rsidRDefault="004E079F" w:rsidP="004E079F">
      <w:pPr>
        <w:bidi w:val="0"/>
        <w:rPr>
          <w:rtl/>
        </w:rPr>
      </w:pPr>
    </w:p>
    <w:p w14:paraId="4B0FB985" w14:textId="74EA98CA" w:rsidR="004E079F" w:rsidRDefault="004E079F" w:rsidP="004E079F">
      <w:pPr>
        <w:pStyle w:val="Titre2"/>
        <w:bidi w:val="0"/>
      </w:pPr>
      <w:r>
        <w:rPr>
          <w:rFonts w:cs="Calibri"/>
          <w:rtl/>
          <w:lang w:bidi="ar-MA"/>
        </w:rPr>
        <w:t xml:space="preserve">  </w:t>
      </w:r>
      <w:r>
        <w:t>Will (*</w:t>
      </w:r>
      <w:proofErr w:type="spellStart"/>
      <w:r>
        <w:t>Waṣiyyah</w:t>
      </w:r>
      <w:proofErr w:type="spellEnd"/>
      <w:r>
        <w:t>*) – The Sovereign Manual</w:t>
      </w:r>
    </w:p>
    <w:p w14:paraId="354D0C97" w14:textId="77777777" w:rsidR="004E079F" w:rsidRDefault="004E079F" w:rsidP="004E079F">
      <w:pPr>
        <w:bidi w:val="0"/>
      </w:pPr>
      <w:r>
        <w:rPr>
          <w:rtl/>
        </w:rPr>
        <w:t xml:space="preserve">- </w:t>
      </w:r>
      <w:r>
        <w:t>The Qur’ān repeats: “after a will he bequeaths or a debt” before every distribution</w:t>
      </w:r>
      <w:r>
        <w:rPr>
          <w:rtl/>
        </w:rPr>
        <w:t>.</w:t>
      </w:r>
    </w:p>
    <w:p w14:paraId="67E8DE8F" w14:textId="13CB545D" w:rsidR="004E079F" w:rsidRDefault="004E079F" w:rsidP="004E079F">
      <w:pPr>
        <w:bidi w:val="0"/>
      </w:pPr>
      <w:r>
        <w:rPr>
          <w:rtl/>
        </w:rPr>
        <w:t xml:space="preserve">- </w:t>
      </w:r>
      <w:r>
        <w:t>Will is not an exception; it is the original sovereign design. The owner of the legacy knows best who is competent to continue the project. The traditional rule “no will for an heir” is rejected. The will is the engineer’s final signature</w:t>
      </w:r>
      <w:r>
        <w:rPr>
          <w:rtl/>
        </w:rPr>
        <w:t>.</w:t>
      </w:r>
    </w:p>
    <w:p w14:paraId="6BAF0EC1" w14:textId="77777777" w:rsidR="004E079F" w:rsidRDefault="004E079F" w:rsidP="004E079F">
      <w:pPr>
        <w:bidi w:val="0"/>
        <w:rPr>
          <w:rtl/>
        </w:rPr>
      </w:pPr>
    </w:p>
    <w:p w14:paraId="35D5F727" w14:textId="405DC349" w:rsidR="004E079F" w:rsidRDefault="004E079F" w:rsidP="004E079F">
      <w:pPr>
        <w:pStyle w:val="Titre2"/>
        <w:bidi w:val="0"/>
      </w:pPr>
      <w:r>
        <w:rPr>
          <w:rFonts w:cs="Calibri"/>
          <w:rtl/>
          <w:lang w:bidi="ar-MA"/>
        </w:rPr>
        <w:t xml:space="preserve"> </w:t>
      </w:r>
      <w:r>
        <w:t>The Boundaries (*</w:t>
      </w:r>
      <w:proofErr w:type="spellStart"/>
      <w:r>
        <w:rPr>
          <w:rFonts w:ascii="Calibri" w:hAnsi="Calibri" w:cs="Calibri"/>
        </w:rPr>
        <w:t>Ḥ</w:t>
      </w:r>
      <w:r>
        <w:t>udūd</w:t>
      </w:r>
      <w:proofErr w:type="spellEnd"/>
      <w:r>
        <w:t>*) of Allah</w:t>
      </w:r>
    </w:p>
    <w:p w14:paraId="6C776284" w14:textId="3A7CB413" w:rsidR="004E079F" w:rsidRDefault="004E079F" w:rsidP="004E079F">
      <w:pPr>
        <w:bidi w:val="0"/>
      </w:pPr>
      <w:r>
        <w:rPr>
          <w:rtl/>
        </w:rPr>
        <w:t xml:space="preserve">- </w:t>
      </w:r>
      <w:r>
        <w:t>Not rigid fences, but protective membranes that prevent systemic collapse. They are like circuit breakers: they do not stop movement but prevent destructive short</w:t>
      </w:r>
      <w:r>
        <w:rPr>
          <w:rFonts w:ascii="Cambria Math" w:hAnsi="Cambria Math" w:cs="Cambria Math"/>
        </w:rPr>
        <w:t>‑</w:t>
      </w:r>
      <w:r>
        <w:t>circuits (conflicts, exclusion, waste)</w:t>
      </w:r>
      <w:r>
        <w:rPr>
          <w:rtl/>
        </w:rPr>
        <w:t>.</w:t>
      </w:r>
    </w:p>
    <w:p w14:paraId="3B0B4981" w14:textId="77777777" w:rsidR="004E079F" w:rsidRDefault="004E079F" w:rsidP="004E079F">
      <w:pPr>
        <w:bidi w:val="0"/>
        <w:rPr>
          <w:rtl/>
        </w:rPr>
      </w:pPr>
    </w:p>
    <w:p w14:paraId="3B0FB4E7" w14:textId="77777777" w:rsidR="004E079F" w:rsidRDefault="004E079F" w:rsidP="004E079F">
      <w:pPr>
        <w:bidi w:val="0"/>
        <w:rPr>
          <w:rtl/>
        </w:rPr>
      </w:pPr>
      <w:r>
        <w:rPr>
          <w:rtl/>
        </w:rPr>
        <w:t>---</w:t>
      </w:r>
    </w:p>
    <w:p w14:paraId="649BCFFE" w14:textId="77777777" w:rsidR="004E079F" w:rsidRDefault="004E079F" w:rsidP="004E079F">
      <w:pPr>
        <w:bidi w:val="0"/>
        <w:rPr>
          <w:rtl/>
        </w:rPr>
      </w:pPr>
    </w:p>
    <w:p w14:paraId="48872774" w14:textId="39812168" w:rsidR="004E079F" w:rsidRDefault="004E079F" w:rsidP="004E079F">
      <w:pPr>
        <w:pStyle w:val="Titre1"/>
      </w:pPr>
      <w:r>
        <w:rPr>
          <w:rtl/>
        </w:rPr>
        <w:t xml:space="preserve"> </w:t>
      </w:r>
      <w:r>
        <w:t>Part IV: The Strategic Outcomes – From Fiqh of Distribution to Fiqh of Continuity</w:t>
      </w:r>
    </w:p>
    <w:p w14:paraId="0401615D" w14:textId="77777777" w:rsidR="004E079F" w:rsidRDefault="004E079F" w:rsidP="004E079F">
      <w:pPr>
        <w:bidi w:val="0"/>
        <w:rPr>
          <w:rtl/>
        </w:rPr>
      </w:pPr>
    </w:p>
    <w:p w14:paraId="4400E68E" w14:textId="09707C3E" w:rsidR="004E079F" w:rsidRDefault="004E079F" w:rsidP="004E079F">
      <w:pPr>
        <w:pStyle w:val="Titre2"/>
        <w:bidi w:val="0"/>
      </w:pPr>
      <w:r>
        <w:rPr>
          <w:rFonts w:cs="Calibri"/>
          <w:rtl/>
          <w:lang w:bidi="ar-MA"/>
        </w:rPr>
        <w:t xml:space="preserve">  </w:t>
      </w:r>
      <w:r>
        <w:t>Society as a Living System</w:t>
      </w:r>
    </w:p>
    <w:p w14:paraId="7199B125" w14:textId="0C2A934E" w:rsidR="004E079F" w:rsidRDefault="004E079F" w:rsidP="004E079F">
      <w:pPr>
        <w:bidi w:val="0"/>
      </w:pPr>
      <w:r>
        <w:rPr>
          <w:rtl/>
        </w:rPr>
        <w:t xml:space="preserve">- </w:t>
      </w:r>
      <w:r>
        <w:t>When inheritance is understood as energy redistribution, society becomes a garden (</w:t>
      </w:r>
      <w:proofErr w:type="spellStart"/>
      <w:r>
        <w:t>jannah</w:t>
      </w:r>
      <w:proofErr w:type="spellEnd"/>
      <w:r>
        <w:t>) with flowing rivers (continuous resources)</w:t>
      </w:r>
      <w:r>
        <w:rPr>
          <w:rtl/>
        </w:rPr>
        <w:t>.</w:t>
      </w:r>
    </w:p>
    <w:p w14:paraId="302DD74C" w14:textId="39836CAF" w:rsidR="004E079F" w:rsidRDefault="004E079F" w:rsidP="004E079F">
      <w:pPr>
        <w:bidi w:val="0"/>
      </w:pPr>
      <w:r>
        <w:rPr>
          <w:rtl/>
        </w:rPr>
        <w:t xml:space="preserve">- </w:t>
      </w:r>
      <w:r>
        <w:t>When boundaries are violated, society becomes fire (</w:t>
      </w:r>
      <w:proofErr w:type="spellStart"/>
      <w:r>
        <w:t>nār</w:t>
      </w:r>
      <w:proofErr w:type="spellEnd"/>
      <w:r>
        <w:t>) – internal friction that consumes everything</w:t>
      </w:r>
      <w:r>
        <w:rPr>
          <w:rtl/>
        </w:rPr>
        <w:t>.</w:t>
      </w:r>
    </w:p>
    <w:p w14:paraId="69A94604" w14:textId="77777777" w:rsidR="004E079F" w:rsidRDefault="004E079F" w:rsidP="004E079F">
      <w:pPr>
        <w:bidi w:val="0"/>
        <w:rPr>
          <w:rtl/>
        </w:rPr>
      </w:pPr>
    </w:p>
    <w:p w14:paraId="1DEFE544" w14:textId="1A6D2B7E" w:rsidR="004E079F" w:rsidRDefault="004E079F" w:rsidP="006D530F">
      <w:pPr>
        <w:pStyle w:val="Titre2"/>
        <w:bidi w:val="0"/>
      </w:pPr>
      <w:r>
        <w:rPr>
          <w:rFonts w:cs="Calibri"/>
          <w:rtl/>
          <w:lang w:bidi="ar-MA"/>
        </w:rPr>
        <w:t xml:space="preserve"> </w:t>
      </w:r>
      <w:r>
        <w:t>Three Pillars of the Qur’anic System</w:t>
      </w:r>
    </w:p>
    <w:p w14:paraId="173B2511" w14:textId="01ED5590" w:rsidR="004E079F" w:rsidRDefault="004E079F" w:rsidP="004E079F">
      <w:pPr>
        <w:bidi w:val="0"/>
      </w:pPr>
      <w:r>
        <w:rPr>
          <w:rtl/>
        </w:rPr>
        <w:t xml:space="preserve">1. </w:t>
      </w:r>
      <w:r>
        <w:t>Will (</w:t>
      </w:r>
      <w:proofErr w:type="spellStart"/>
      <w:r>
        <w:t>Waṣiyyah</w:t>
      </w:r>
      <w:proofErr w:type="spellEnd"/>
      <w:r>
        <w:t>) Sovereignty of the testator – determines who carries the code</w:t>
      </w:r>
      <w:r>
        <w:rPr>
          <w:rtl/>
        </w:rPr>
        <w:t>.</w:t>
      </w:r>
    </w:p>
    <w:p w14:paraId="5309BBF7" w14:textId="08F81C94" w:rsidR="004E079F" w:rsidRDefault="004E079F" w:rsidP="004E079F">
      <w:pPr>
        <w:bidi w:val="0"/>
      </w:pPr>
      <w:r>
        <w:rPr>
          <w:rtl/>
        </w:rPr>
        <w:t xml:space="preserve">2. </w:t>
      </w:r>
      <w:r>
        <w:t>Inheritance (</w:t>
      </w:r>
      <w:proofErr w:type="spellStart"/>
      <w:r>
        <w:t>Mīrāth</w:t>
      </w:r>
      <w:proofErr w:type="spellEnd"/>
      <w:r>
        <w:t>) Social safety net – ensures no one falls outside the system</w:t>
      </w:r>
      <w:r>
        <w:rPr>
          <w:rtl/>
        </w:rPr>
        <w:t>.</w:t>
      </w:r>
    </w:p>
    <w:p w14:paraId="377CD4D0" w14:textId="316D1423" w:rsidR="004E079F" w:rsidRDefault="004E079F" w:rsidP="004E079F">
      <w:pPr>
        <w:bidi w:val="0"/>
      </w:pPr>
      <w:r>
        <w:rPr>
          <w:rtl/>
        </w:rPr>
        <w:t xml:space="preserve">3. </w:t>
      </w:r>
      <w:r>
        <w:t>Boundaries (</w:t>
      </w:r>
      <w:proofErr w:type="spellStart"/>
      <w:r>
        <w:t>Ḥudūd</w:t>
      </w:r>
      <w:proofErr w:type="spellEnd"/>
      <w:r>
        <w:t>) Protection – prevents deviation and collapse</w:t>
      </w:r>
      <w:r>
        <w:rPr>
          <w:rtl/>
        </w:rPr>
        <w:t>.</w:t>
      </w:r>
    </w:p>
    <w:p w14:paraId="4AFD007C" w14:textId="77777777" w:rsidR="004E079F" w:rsidRDefault="004E079F" w:rsidP="004E079F">
      <w:pPr>
        <w:bidi w:val="0"/>
        <w:rPr>
          <w:rtl/>
        </w:rPr>
      </w:pPr>
    </w:p>
    <w:p w14:paraId="6708757A" w14:textId="6F7FC520" w:rsidR="004E079F" w:rsidRDefault="004E079F" w:rsidP="006D530F">
      <w:pPr>
        <w:pStyle w:val="Titre2"/>
        <w:bidi w:val="0"/>
      </w:pPr>
      <w:r>
        <w:rPr>
          <w:rFonts w:cs="Calibri"/>
          <w:rtl/>
          <w:lang w:bidi="ar-MA"/>
        </w:rPr>
        <w:t xml:space="preserve">  </w:t>
      </w:r>
      <w:r>
        <w:t>Practical Implementation (Summary of the Applied Chapter)</w:t>
      </w:r>
    </w:p>
    <w:p w14:paraId="4A8FC0C1" w14:textId="31D64BAF" w:rsidR="004E079F" w:rsidRDefault="004E079F" w:rsidP="004E079F">
      <w:pPr>
        <w:bidi w:val="0"/>
      </w:pPr>
      <w:r>
        <w:rPr>
          <w:rtl/>
        </w:rPr>
        <w:t xml:space="preserve">- </w:t>
      </w:r>
      <w:r>
        <w:t>Individual level Every conscious person must write a functional will, identifying who is advanced (competent to manage) and who is delayed (needs protection)</w:t>
      </w:r>
      <w:r>
        <w:rPr>
          <w:rtl/>
        </w:rPr>
        <w:t>.</w:t>
      </w:r>
    </w:p>
    <w:p w14:paraId="07E29A7D" w14:textId="052257AA" w:rsidR="004E079F" w:rsidRDefault="004E079F" w:rsidP="004E079F">
      <w:pPr>
        <w:bidi w:val="0"/>
      </w:pPr>
      <w:r>
        <w:rPr>
          <w:rtl/>
        </w:rPr>
        <w:t xml:space="preserve">- </w:t>
      </w:r>
      <w:r>
        <w:t>Legal level Laws should expand the space for bequests while preserving a minimum social guarantee</w:t>
      </w:r>
      <w:r>
        <w:rPr>
          <w:rtl/>
        </w:rPr>
        <w:t>.</w:t>
      </w:r>
    </w:p>
    <w:p w14:paraId="1B4D4FE1" w14:textId="1189B521" w:rsidR="004E079F" w:rsidRDefault="004E079F" w:rsidP="004E079F">
      <w:pPr>
        <w:bidi w:val="0"/>
      </w:pPr>
      <w:r>
        <w:rPr>
          <w:rtl/>
        </w:rPr>
        <w:t xml:space="preserve">- </w:t>
      </w:r>
      <w:r>
        <w:t>Judicial level Courts should rely on expert evaluation of functional competence when the will is absent or disputed</w:t>
      </w:r>
      <w:r>
        <w:rPr>
          <w:rtl/>
        </w:rPr>
        <w:t>.</w:t>
      </w:r>
    </w:p>
    <w:p w14:paraId="7FFE337D" w14:textId="6AF67872" w:rsidR="004E079F" w:rsidRDefault="004E079F" w:rsidP="004E079F">
      <w:pPr>
        <w:bidi w:val="0"/>
      </w:pPr>
      <w:r>
        <w:rPr>
          <w:rtl/>
        </w:rPr>
        <w:t xml:space="preserve">- </w:t>
      </w:r>
      <w:r>
        <w:t>Cultural level Shift the discourse from “who gets what” to “who continues the impact</w:t>
      </w:r>
      <w:r>
        <w:rPr>
          <w:rtl/>
        </w:rPr>
        <w:t>.”</w:t>
      </w:r>
    </w:p>
    <w:p w14:paraId="560A50EC" w14:textId="77777777" w:rsidR="004E079F" w:rsidRDefault="004E079F" w:rsidP="004E079F">
      <w:pPr>
        <w:bidi w:val="0"/>
        <w:rPr>
          <w:rtl/>
        </w:rPr>
      </w:pPr>
    </w:p>
    <w:p w14:paraId="01C28401" w14:textId="77777777" w:rsidR="004E079F" w:rsidRPr="006D530F" w:rsidRDefault="004E079F" w:rsidP="004E079F">
      <w:pPr>
        <w:bidi w:val="0"/>
        <w:rPr>
          <w:rtl/>
          <w:lang w:val="fr-MA"/>
        </w:rPr>
      </w:pPr>
    </w:p>
    <w:p w14:paraId="1E4EDB2E" w14:textId="542837E6" w:rsidR="004E079F" w:rsidRDefault="004E079F" w:rsidP="006D530F">
      <w:pPr>
        <w:pStyle w:val="Titre1"/>
      </w:pPr>
      <w:r>
        <w:t>Part V: The Marriage (*</w:t>
      </w:r>
      <w:proofErr w:type="spellStart"/>
      <w:r>
        <w:t>Nikā</w:t>
      </w:r>
      <w:r>
        <w:rPr>
          <w:rFonts w:ascii="Calibri" w:hAnsi="Calibri"/>
        </w:rPr>
        <w:t>ḥ</w:t>
      </w:r>
      <w:proofErr w:type="spellEnd"/>
      <w:r>
        <w:t>*) – The Foundational Bond</w:t>
      </w:r>
    </w:p>
    <w:p w14:paraId="523B2BC2" w14:textId="77777777" w:rsidR="004E079F" w:rsidRDefault="004E079F" w:rsidP="004E079F">
      <w:pPr>
        <w:bidi w:val="0"/>
        <w:rPr>
          <w:rtl/>
        </w:rPr>
      </w:pPr>
    </w:p>
    <w:p w14:paraId="430A9D39" w14:textId="0CB02455" w:rsidR="004E079F" w:rsidRDefault="004E079F" w:rsidP="004E079F">
      <w:pPr>
        <w:bidi w:val="0"/>
      </w:pPr>
      <w:r>
        <w:rPr>
          <w:rtl/>
        </w:rPr>
        <w:t xml:space="preserve">- </w:t>
      </w:r>
      <w:proofErr w:type="spellStart"/>
      <w:r>
        <w:t>Nikāḥ</w:t>
      </w:r>
      <w:proofErr w:type="spellEnd"/>
      <w:r>
        <w:t xml:space="preserve"> (n</w:t>
      </w:r>
      <w:r>
        <w:rPr>
          <w:rFonts w:ascii="Cambria Math" w:hAnsi="Cambria Math" w:cs="Cambria Math"/>
        </w:rPr>
        <w:t>‑</w:t>
      </w:r>
      <w:r>
        <w:t>k</w:t>
      </w:r>
      <w:r>
        <w:rPr>
          <w:rFonts w:ascii="Cambria Math" w:hAnsi="Cambria Math" w:cs="Cambria Math"/>
        </w:rPr>
        <w:t>‑</w:t>
      </w:r>
      <w:r>
        <w:t>ḥ) not merely sexual intercourse, but the structural intertwining that produces a new entity capable of continuity</w:t>
      </w:r>
      <w:r>
        <w:rPr>
          <w:rtl/>
        </w:rPr>
        <w:t>.</w:t>
      </w:r>
    </w:p>
    <w:p w14:paraId="093E7531" w14:textId="77777777" w:rsidR="004E079F" w:rsidRDefault="004E079F" w:rsidP="004E079F">
      <w:pPr>
        <w:bidi w:val="0"/>
      </w:pPr>
      <w:r>
        <w:rPr>
          <w:rtl/>
        </w:rPr>
        <w:t xml:space="preserve">- </w:t>
      </w:r>
      <w:r>
        <w:t>It is the beginning of building; inheritance is the continuation of that building</w:t>
      </w:r>
      <w:r>
        <w:rPr>
          <w:rtl/>
        </w:rPr>
        <w:t>.</w:t>
      </w:r>
    </w:p>
    <w:p w14:paraId="3C229857" w14:textId="77777777" w:rsidR="004E079F" w:rsidRDefault="004E079F" w:rsidP="004E079F">
      <w:pPr>
        <w:bidi w:val="0"/>
      </w:pPr>
      <w:r>
        <w:rPr>
          <w:rtl/>
        </w:rPr>
        <w:t xml:space="preserve">- </w:t>
      </w:r>
      <w:r>
        <w:t>Without a correct understanding of marriage (as a productive, systemic bond), inheritance cannot be properly managed</w:t>
      </w:r>
      <w:r>
        <w:rPr>
          <w:rtl/>
        </w:rPr>
        <w:t>.</w:t>
      </w:r>
    </w:p>
    <w:p w14:paraId="163B1CA5" w14:textId="77777777" w:rsidR="004E079F" w:rsidRDefault="004E079F" w:rsidP="004E079F">
      <w:pPr>
        <w:bidi w:val="0"/>
        <w:rPr>
          <w:rtl/>
        </w:rPr>
      </w:pPr>
    </w:p>
    <w:p w14:paraId="74C6B404" w14:textId="77777777" w:rsidR="004E079F" w:rsidRDefault="004E079F" w:rsidP="004E079F">
      <w:pPr>
        <w:bidi w:val="0"/>
        <w:rPr>
          <w:rtl/>
        </w:rPr>
      </w:pPr>
      <w:r>
        <w:rPr>
          <w:rtl/>
        </w:rPr>
        <w:t>---</w:t>
      </w:r>
    </w:p>
    <w:p w14:paraId="05F4E1A3" w14:textId="77777777" w:rsidR="004E079F" w:rsidRDefault="004E079F" w:rsidP="004E079F">
      <w:pPr>
        <w:bidi w:val="0"/>
        <w:rPr>
          <w:rtl/>
        </w:rPr>
      </w:pPr>
    </w:p>
    <w:p w14:paraId="1E80D826" w14:textId="6F3A662D" w:rsidR="004E079F" w:rsidRDefault="004E079F" w:rsidP="004E079F">
      <w:pPr>
        <w:bidi w:val="0"/>
      </w:pPr>
      <w:r>
        <w:rPr>
          <w:rtl/>
        </w:rPr>
        <w:t xml:space="preserve"> </w:t>
      </w:r>
      <w:r>
        <w:t>Conclusion: The Declaration of Conscious Independence</w:t>
      </w:r>
    </w:p>
    <w:p w14:paraId="4FF0EA8B" w14:textId="77777777" w:rsidR="004E079F" w:rsidRDefault="004E079F" w:rsidP="004E079F">
      <w:pPr>
        <w:bidi w:val="0"/>
        <w:rPr>
          <w:rtl/>
        </w:rPr>
      </w:pPr>
    </w:p>
    <w:p w14:paraId="6862ADEF" w14:textId="19118F20" w:rsidR="004E079F" w:rsidRDefault="004E079F" w:rsidP="004E079F">
      <w:pPr>
        <w:bidi w:val="0"/>
      </w:pPr>
      <w:r>
        <w:rPr>
          <w:rtl/>
        </w:rPr>
        <w:t>“</w:t>
      </w:r>
      <w:r>
        <w:t>A human being is responsible for his/her legacy through consciousness</w:t>
      </w:r>
      <w:r>
        <w:rPr>
          <w:rtl/>
        </w:rPr>
        <w:t>.”</w:t>
      </w:r>
    </w:p>
    <w:p w14:paraId="2CB7A90E" w14:textId="77777777" w:rsidR="004E079F" w:rsidRDefault="004E079F" w:rsidP="004E079F">
      <w:pPr>
        <w:bidi w:val="0"/>
        <w:rPr>
          <w:rtl/>
        </w:rPr>
      </w:pPr>
    </w:p>
    <w:p w14:paraId="1CDD41E6" w14:textId="63C3F186" w:rsidR="004E079F" w:rsidRDefault="004E079F" w:rsidP="004E079F">
      <w:pPr>
        <w:bidi w:val="0"/>
      </w:pPr>
      <w:r>
        <w:rPr>
          <w:rtl/>
        </w:rPr>
        <w:t xml:space="preserve">- </w:t>
      </w:r>
      <w:r>
        <w:t>Inheritance is not about dividing the dead, but about managing the living after them</w:t>
      </w:r>
      <w:r>
        <w:rPr>
          <w:rtl/>
        </w:rPr>
        <w:t>.</w:t>
      </w:r>
    </w:p>
    <w:p w14:paraId="6F35D6CA" w14:textId="28D110BA" w:rsidR="004E079F" w:rsidRDefault="004E079F" w:rsidP="004E079F">
      <w:pPr>
        <w:bidi w:val="0"/>
      </w:pPr>
      <w:r>
        <w:rPr>
          <w:rtl/>
        </w:rPr>
        <w:t xml:space="preserve">- </w:t>
      </w:r>
      <w:r>
        <w:t>The Qur’anic verses on inheritance are not a dead calculator – they are a source code for civilizational sustainability</w:t>
      </w:r>
      <w:r>
        <w:rPr>
          <w:rtl/>
        </w:rPr>
        <w:t>.</w:t>
      </w:r>
    </w:p>
    <w:p w14:paraId="7F7DF319" w14:textId="5878DCA5" w:rsidR="004E079F" w:rsidRDefault="004E079F" w:rsidP="004E079F">
      <w:pPr>
        <w:bidi w:val="0"/>
      </w:pPr>
      <w:r>
        <w:rPr>
          <w:rtl/>
        </w:rPr>
        <w:t xml:space="preserve">- </w:t>
      </w:r>
      <w:r>
        <w:t xml:space="preserve">Whoever understands this moves from the </w:t>
      </w:r>
      <w:proofErr w:type="spellStart"/>
      <w:r>
        <w:t>fiqh</w:t>
      </w:r>
      <w:proofErr w:type="spellEnd"/>
      <w:r>
        <w:t xml:space="preserve"> of distribution to the </w:t>
      </w:r>
      <w:proofErr w:type="spellStart"/>
      <w:r>
        <w:t>fiqh</w:t>
      </w:r>
      <w:proofErr w:type="spellEnd"/>
      <w:r>
        <w:t xml:space="preserve"> of continuity; from the illusion of an end to the awareness of everlasting impact</w:t>
      </w:r>
      <w:r>
        <w:rPr>
          <w:rtl/>
        </w:rPr>
        <w:t>.</w:t>
      </w:r>
    </w:p>
    <w:p w14:paraId="1DE3FFB1" w14:textId="77777777" w:rsidR="004E079F" w:rsidRDefault="004E079F" w:rsidP="004E079F">
      <w:pPr>
        <w:bidi w:val="0"/>
        <w:rPr>
          <w:rtl/>
        </w:rPr>
      </w:pPr>
    </w:p>
    <w:p w14:paraId="4ED4FBA5" w14:textId="77777777" w:rsidR="004E079F" w:rsidRDefault="004E079F" w:rsidP="004E079F">
      <w:pPr>
        <w:bidi w:val="0"/>
        <w:rPr>
          <w:rtl/>
        </w:rPr>
      </w:pPr>
      <w:r>
        <w:rPr>
          <w:rtl/>
        </w:rPr>
        <w:t>---</w:t>
      </w:r>
    </w:p>
    <w:p w14:paraId="5BC6DAAE" w14:textId="77777777" w:rsidR="004E079F" w:rsidRDefault="004E079F" w:rsidP="004E079F">
      <w:pPr>
        <w:bidi w:val="0"/>
        <w:rPr>
          <w:rtl/>
        </w:rPr>
      </w:pPr>
    </w:p>
    <w:p w14:paraId="76C03B12" w14:textId="2E6EC848" w:rsidR="004E079F" w:rsidRDefault="004E079F" w:rsidP="006D530F">
      <w:pPr>
        <w:pStyle w:val="Titre1"/>
      </w:pPr>
      <w:r>
        <w:rPr>
          <w:rtl/>
        </w:rPr>
        <w:t xml:space="preserve"> </w:t>
      </w:r>
      <w:r>
        <w:t>Appendix: Global Knowledge Manifesto &amp; Translator’s Note</w:t>
      </w:r>
    </w:p>
    <w:p w14:paraId="47A71707" w14:textId="77777777" w:rsidR="004E079F" w:rsidRDefault="004E079F" w:rsidP="004E079F">
      <w:pPr>
        <w:bidi w:val="0"/>
        <w:rPr>
          <w:rtl/>
        </w:rPr>
      </w:pPr>
    </w:p>
    <w:p w14:paraId="702B3A30" w14:textId="68626C8D" w:rsidR="004E079F" w:rsidRDefault="004E079F" w:rsidP="006D530F">
      <w:pPr>
        <w:pStyle w:val="Titre2"/>
        <w:bidi w:val="0"/>
      </w:pPr>
      <w:r>
        <w:rPr>
          <w:rFonts w:cs="Calibri"/>
          <w:rtl/>
          <w:lang w:bidi="ar-MA"/>
        </w:rPr>
        <w:t xml:space="preserve"> </w:t>
      </w:r>
      <w:r>
        <w:t>I. The Global Knowledge Manifesto</w:t>
      </w:r>
    </w:p>
    <w:p w14:paraId="45642AB0" w14:textId="77777777" w:rsidR="004E079F" w:rsidRDefault="004E079F" w:rsidP="004E079F">
      <w:pPr>
        <w:bidi w:val="0"/>
        <w:rPr>
          <w:rtl/>
        </w:rPr>
      </w:pPr>
    </w:p>
    <w:p w14:paraId="2EC68777" w14:textId="77777777" w:rsidR="004E079F" w:rsidRDefault="004E079F" w:rsidP="004E079F">
      <w:pPr>
        <w:bidi w:val="0"/>
      </w:pPr>
      <w:r>
        <w:t>Knowledge is a universal right. The author firmly believes that wisdom should not be locked behind paywalls or language barriers</w:t>
      </w:r>
      <w:r>
        <w:rPr>
          <w:rtl/>
        </w:rPr>
        <w:t>.</w:t>
      </w:r>
    </w:p>
    <w:p w14:paraId="1147BECB" w14:textId="77777777" w:rsidR="004E079F" w:rsidRDefault="004E079F" w:rsidP="004E079F">
      <w:pPr>
        <w:bidi w:val="0"/>
        <w:rPr>
          <w:rtl/>
        </w:rPr>
      </w:pPr>
    </w:p>
    <w:p w14:paraId="086F2E11" w14:textId="2FB585C7" w:rsidR="004E079F" w:rsidRDefault="004E079F" w:rsidP="004E079F">
      <w:pPr>
        <w:bidi w:val="0"/>
      </w:pPr>
      <w:r>
        <w:rPr>
          <w:rtl/>
        </w:rPr>
        <w:t xml:space="preserve">- </w:t>
      </w:r>
      <w:r>
        <w:t>Global Access Policy All books in this library are available for free in multiple digital formats (PDF, HTML, DOCX, TXT)</w:t>
      </w:r>
      <w:r>
        <w:rPr>
          <w:rtl/>
        </w:rPr>
        <w:t>.</w:t>
      </w:r>
    </w:p>
    <w:p w14:paraId="2C46FE1F" w14:textId="61D9E2FB" w:rsidR="004E079F" w:rsidRDefault="004E079F" w:rsidP="004E079F">
      <w:pPr>
        <w:bidi w:val="0"/>
      </w:pPr>
      <w:r>
        <w:rPr>
          <w:rtl/>
        </w:rPr>
        <w:t xml:space="preserve">- </w:t>
      </w:r>
      <w:r>
        <w:t>The Digital Library As of early 2026, the collection hosts 68 volumes (34 in Arabic and 34 in English), fully optimized for AI</w:t>
      </w:r>
      <w:r>
        <w:rPr>
          <w:rFonts w:ascii="Cambria Math" w:hAnsi="Cambria Math" w:cs="Cambria Math"/>
        </w:rPr>
        <w:t>‑</w:t>
      </w:r>
      <w:r>
        <w:t>assisted research and digital archiving</w:t>
      </w:r>
      <w:r>
        <w:rPr>
          <w:rtl/>
        </w:rPr>
        <w:t>.</w:t>
      </w:r>
    </w:p>
    <w:p w14:paraId="3A8FAABA" w14:textId="7EE5A028" w:rsidR="004E079F" w:rsidRDefault="004E079F" w:rsidP="004E079F">
      <w:pPr>
        <w:bidi w:val="0"/>
      </w:pPr>
      <w:r>
        <w:rPr>
          <w:rtl/>
        </w:rPr>
        <w:t xml:space="preserve">- </w:t>
      </w:r>
      <w:r>
        <w:t>Official Platforms</w:t>
      </w:r>
    </w:p>
    <w:p w14:paraId="349575A4" w14:textId="77777777" w:rsidR="004E079F" w:rsidRDefault="004E079F" w:rsidP="004E079F">
      <w:pPr>
        <w:bidi w:val="0"/>
      </w:pPr>
      <w:r>
        <w:rPr>
          <w:rtl/>
        </w:rPr>
        <w:t xml:space="preserve">  - </w:t>
      </w:r>
      <w:r>
        <w:t>Main Website: [nasserhabitat.github.io/nasser-books/](https://nasserhabitat.github.io/nasser-books/)</w:t>
      </w:r>
    </w:p>
    <w:p w14:paraId="64CEE6C6" w14:textId="77777777" w:rsidR="004E079F" w:rsidRDefault="004E079F" w:rsidP="004E079F">
      <w:pPr>
        <w:bidi w:val="0"/>
      </w:pPr>
      <w:r>
        <w:rPr>
          <w:rtl/>
        </w:rPr>
        <w:t xml:space="preserve">  - </w:t>
      </w:r>
      <w:r>
        <w:t>GitHub: [nasserhabitat/nasser-books](https://github.com/nasserhabitat/nasser-books)</w:t>
      </w:r>
    </w:p>
    <w:p w14:paraId="70781DBB" w14:textId="77777777" w:rsidR="004E079F" w:rsidRDefault="004E079F" w:rsidP="004E079F">
      <w:pPr>
        <w:bidi w:val="0"/>
        <w:rPr>
          <w:rtl/>
        </w:rPr>
      </w:pPr>
    </w:p>
    <w:p w14:paraId="4B198D0A" w14:textId="7121582E" w:rsidR="004E079F" w:rsidRDefault="004E079F" w:rsidP="006D530F">
      <w:pPr>
        <w:pStyle w:val="Titre2"/>
        <w:bidi w:val="0"/>
      </w:pPr>
      <w:r>
        <w:rPr>
          <w:rFonts w:cs="Calibri"/>
          <w:rtl/>
          <w:lang w:bidi="ar-MA"/>
        </w:rPr>
        <w:t xml:space="preserve"> </w:t>
      </w:r>
      <w:r>
        <w:t>II. Translator’s Note: The Bridge of Meaning</w:t>
      </w:r>
    </w:p>
    <w:p w14:paraId="2E448716" w14:textId="77777777" w:rsidR="004E079F" w:rsidRDefault="004E079F" w:rsidP="004E079F">
      <w:pPr>
        <w:bidi w:val="0"/>
        <w:rPr>
          <w:rtl/>
        </w:rPr>
      </w:pPr>
    </w:p>
    <w:p w14:paraId="15FF114A" w14:textId="492E6680" w:rsidR="004E079F" w:rsidRDefault="004E079F" w:rsidP="004E079F">
      <w:pPr>
        <w:bidi w:val="0"/>
      </w:pPr>
      <w:r>
        <w:t>This English edition is a condensed conceptual adaptation. It is not a word</w:t>
      </w:r>
      <w:r>
        <w:rPr>
          <w:rFonts w:ascii="Cambria Math" w:hAnsi="Cambria Math" w:cs="Cambria Math"/>
        </w:rPr>
        <w:t>‑</w:t>
      </w:r>
      <w:r>
        <w:t>for</w:t>
      </w:r>
      <w:r>
        <w:rPr>
          <w:rFonts w:ascii="Cambria Math" w:hAnsi="Cambria Math" w:cs="Cambria Math"/>
        </w:rPr>
        <w:t>‑</w:t>
      </w:r>
      <w:r>
        <w:t>word translation, but rather an “extraction of essence.” It presents the core philosophical framework in accessible English, omitting the exhaustive linguistic debates and classical references found in the original Arabic text</w:t>
      </w:r>
      <w:r>
        <w:rPr>
          <w:rtl/>
        </w:rPr>
        <w:t>.</w:t>
      </w:r>
    </w:p>
    <w:p w14:paraId="7547037E" w14:textId="77777777" w:rsidR="004E079F" w:rsidRDefault="004E079F" w:rsidP="004E079F">
      <w:pPr>
        <w:bidi w:val="0"/>
        <w:rPr>
          <w:rtl/>
        </w:rPr>
      </w:pPr>
    </w:p>
    <w:p w14:paraId="405E0125" w14:textId="77777777" w:rsidR="004E079F" w:rsidRDefault="004E079F" w:rsidP="004E079F">
      <w:pPr>
        <w:bidi w:val="0"/>
      </w:pPr>
      <w:r>
        <w:t>For the academic researcher: The original Arabic version remains the primary source for comprehensive linguistic analysis, detailed exegesis (</w:t>
      </w:r>
      <w:proofErr w:type="spellStart"/>
      <w:r>
        <w:t>Tafsīr</w:t>
      </w:r>
      <w:proofErr w:type="spellEnd"/>
      <w:r>
        <w:t>), and the complete bibliography</w:t>
      </w:r>
      <w:r>
        <w:rPr>
          <w:rtl/>
        </w:rPr>
        <w:t>.</w:t>
      </w:r>
    </w:p>
    <w:p w14:paraId="715EB265" w14:textId="77777777" w:rsidR="004E079F" w:rsidRDefault="004E079F" w:rsidP="004E079F">
      <w:pPr>
        <w:bidi w:val="0"/>
        <w:rPr>
          <w:rtl/>
        </w:rPr>
      </w:pPr>
    </w:p>
    <w:p w14:paraId="58EEB13E" w14:textId="77777777" w:rsidR="004E079F" w:rsidRDefault="004E079F" w:rsidP="004E079F">
      <w:pPr>
        <w:bidi w:val="0"/>
        <w:rPr>
          <w:rtl/>
        </w:rPr>
      </w:pPr>
      <w:r>
        <w:rPr>
          <w:rtl/>
        </w:rPr>
        <w:t>---</w:t>
      </w:r>
    </w:p>
    <w:p w14:paraId="58128EBC" w14:textId="77777777" w:rsidR="004E079F" w:rsidRDefault="004E079F" w:rsidP="004E079F">
      <w:pPr>
        <w:bidi w:val="0"/>
        <w:rPr>
          <w:rtl/>
        </w:rPr>
      </w:pPr>
    </w:p>
    <w:p w14:paraId="5AFA9BC3" w14:textId="7C6DE583" w:rsidR="004E079F" w:rsidRDefault="004E079F" w:rsidP="006D530F">
      <w:pPr>
        <w:pStyle w:val="Titre2"/>
        <w:bidi w:val="0"/>
      </w:pPr>
      <w:r>
        <w:rPr>
          <w:rFonts w:cs="Calibri"/>
          <w:rtl/>
          <w:lang w:bidi="ar-MA"/>
        </w:rPr>
        <w:t xml:space="preserve"> </w:t>
      </w:r>
      <w:r>
        <w:t>Key Terms Quick Reference (English – Arabic)</w:t>
      </w:r>
    </w:p>
    <w:p w14:paraId="5B365D08" w14:textId="77777777" w:rsidR="004E079F" w:rsidRDefault="004E079F" w:rsidP="004E079F">
      <w:pPr>
        <w:bidi w:val="0"/>
        <w:rPr>
          <w:rtl/>
        </w:rPr>
      </w:pPr>
    </w:p>
    <w:p w14:paraId="4F9BE9E6" w14:textId="77777777" w:rsidR="004E079F" w:rsidRDefault="004E079F" w:rsidP="004E079F">
      <w:pPr>
        <w:bidi w:val="0"/>
      </w:pPr>
      <w:r>
        <w:rPr>
          <w:rtl/>
        </w:rPr>
        <w:t xml:space="preserve">| </w:t>
      </w:r>
      <w:r>
        <w:t>English | Arabic | Functional meaning</w:t>
      </w:r>
      <w:r>
        <w:rPr>
          <w:rtl/>
        </w:rPr>
        <w:t xml:space="preserve"> |</w:t>
      </w:r>
    </w:p>
    <w:p w14:paraId="2B690F45" w14:textId="77777777" w:rsidR="004E079F" w:rsidRDefault="004E079F" w:rsidP="004E079F">
      <w:pPr>
        <w:bidi w:val="0"/>
        <w:rPr>
          <w:rtl/>
        </w:rPr>
      </w:pPr>
      <w:r>
        <w:rPr>
          <w:rtl/>
        </w:rPr>
        <w:t>|---------|--------|--------------------|</w:t>
      </w:r>
    </w:p>
    <w:p w14:paraId="787BA76D" w14:textId="77777777" w:rsidR="004E079F" w:rsidRDefault="004E079F" w:rsidP="004E079F">
      <w:pPr>
        <w:bidi w:val="0"/>
        <w:rPr>
          <w:rtl/>
        </w:rPr>
      </w:pPr>
      <w:r>
        <w:rPr>
          <w:rtl/>
        </w:rPr>
        <w:t xml:space="preserve">| </w:t>
      </w:r>
      <w:r>
        <w:t>Inheritance</w:t>
      </w:r>
      <w:r>
        <w:rPr>
          <w:rtl/>
        </w:rPr>
        <w:t xml:space="preserve"> | ميراث | </w:t>
      </w:r>
      <w:r>
        <w:t>Transfer of systemic responsibility</w:t>
      </w:r>
      <w:r>
        <w:rPr>
          <w:rtl/>
        </w:rPr>
        <w:t xml:space="preserve"> |</w:t>
      </w:r>
    </w:p>
    <w:p w14:paraId="3AD2E6E0" w14:textId="77777777" w:rsidR="004E079F" w:rsidRDefault="004E079F" w:rsidP="004E079F">
      <w:pPr>
        <w:bidi w:val="0"/>
        <w:rPr>
          <w:rtl/>
        </w:rPr>
      </w:pPr>
      <w:r>
        <w:rPr>
          <w:rtl/>
        </w:rPr>
        <w:t xml:space="preserve">| </w:t>
      </w:r>
      <w:r>
        <w:t>Estate</w:t>
      </w:r>
      <w:r>
        <w:rPr>
          <w:rtl/>
        </w:rPr>
        <w:t xml:space="preserve"> | تركة | </w:t>
      </w:r>
      <w:r>
        <w:t>Continuous impact mass</w:t>
      </w:r>
      <w:r>
        <w:rPr>
          <w:rtl/>
        </w:rPr>
        <w:t xml:space="preserve"> |</w:t>
      </w:r>
    </w:p>
    <w:p w14:paraId="47EFF6F7" w14:textId="77777777" w:rsidR="004E079F" w:rsidRDefault="004E079F" w:rsidP="004E079F">
      <w:pPr>
        <w:bidi w:val="0"/>
        <w:rPr>
          <w:rtl/>
        </w:rPr>
      </w:pPr>
      <w:r>
        <w:rPr>
          <w:rtl/>
        </w:rPr>
        <w:t xml:space="preserve">| </w:t>
      </w:r>
      <w:r>
        <w:t>Will</w:t>
      </w:r>
      <w:r>
        <w:rPr>
          <w:rtl/>
        </w:rPr>
        <w:t xml:space="preserve"> | وصية | </w:t>
      </w:r>
      <w:r>
        <w:t>Sovereign design / engineer’s signature</w:t>
      </w:r>
      <w:r>
        <w:rPr>
          <w:rtl/>
        </w:rPr>
        <w:t xml:space="preserve"> |</w:t>
      </w:r>
    </w:p>
    <w:p w14:paraId="5BE24888" w14:textId="77777777" w:rsidR="004E079F" w:rsidRDefault="004E079F" w:rsidP="004E079F">
      <w:pPr>
        <w:bidi w:val="0"/>
        <w:rPr>
          <w:rtl/>
        </w:rPr>
      </w:pPr>
      <w:r>
        <w:rPr>
          <w:rtl/>
        </w:rPr>
        <w:t xml:space="preserve">| </w:t>
      </w:r>
      <w:r>
        <w:t>Luck</w:t>
      </w:r>
      <w:r>
        <w:rPr>
          <w:rtl/>
        </w:rPr>
        <w:t xml:space="preserve"> | حظ | </w:t>
      </w:r>
      <w:r>
        <w:t>Systemic apportionment</w:t>
      </w:r>
      <w:r>
        <w:rPr>
          <w:rtl/>
        </w:rPr>
        <w:t xml:space="preserve"> |</w:t>
      </w:r>
    </w:p>
    <w:p w14:paraId="13056B57" w14:textId="77777777" w:rsidR="004E079F" w:rsidRDefault="004E079F" w:rsidP="004E079F">
      <w:pPr>
        <w:bidi w:val="0"/>
        <w:rPr>
          <w:rtl/>
        </w:rPr>
      </w:pPr>
      <w:r>
        <w:rPr>
          <w:rtl/>
        </w:rPr>
        <w:t xml:space="preserve">| </w:t>
      </w:r>
      <w:r>
        <w:t>Male (functional)</w:t>
      </w:r>
      <w:r>
        <w:rPr>
          <w:rtl/>
        </w:rPr>
        <w:t xml:space="preserve"> | ذكر | </w:t>
      </w:r>
      <w:r>
        <w:t>Firm, preserving consciousness</w:t>
      </w:r>
      <w:r>
        <w:rPr>
          <w:rtl/>
        </w:rPr>
        <w:t xml:space="preserve"> |</w:t>
      </w:r>
    </w:p>
    <w:p w14:paraId="51F3AB97" w14:textId="77777777" w:rsidR="004E079F" w:rsidRDefault="004E079F" w:rsidP="004E079F">
      <w:pPr>
        <w:bidi w:val="0"/>
        <w:rPr>
          <w:rtl/>
        </w:rPr>
      </w:pPr>
      <w:r>
        <w:rPr>
          <w:rtl/>
        </w:rPr>
        <w:t xml:space="preserve">| </w:t>
      </w:r>
      <w:r>
        <w:t>Female (functional)</w:t>
      </w:r>
      <w:r>
        <w:rPr>
          <w:rtl/>
        </w:rPr>
        <w:t xml:space="preserve"> | أنثى | </w:t>
      </w:r>
      <w:r>
        <w:t>Receptive, malleable capacity</w:t>
      </w:r>
      <w:r>
        <w:rPr>
          <w:rtl/>
        </w:rPr>
        <w:t xml:space="preserve"> |</w:t>
      </w:r>
    </w:p>
    <w:p w14:paraId="0C0AA889" w14:textId="77777777" w:rsidR="004E079F" w:rsidRDefault="004E079F" w:rsidP="004E079F">
      <w:pPr>
        <w:bidi w:val="0"/>
        <w:rPr>
          <w:rtl/>
        </w:rPr>
      </w:pPr>
      <w:r>
        <w:rPr>
          <w:rtl/>
        </w:rPr>
        <w:t xml:space="preserve">| </w:t>
      </w:r>
      <w:r>
        <w:t>Advanced</w:t>
      </w:r>
      <w:r>
        <w:rPr>
          <w:rtl/>
        </w:rPr>
        <w:t xml:space="preserve"> | رجال | </w:t>
      </w:r>
      <w:r>
        <w:t>Those who take initiative</w:t>
      </w:r>
      <w:r>
        <w:rPr>
          <w:rtl/>
        </w:rPr>
        <w:t xml:space="preserve"> |</w:t>
      </w:r>
    </w:p>
    <w:p w14:paraId="0FF039BC" w14:textId="77777777" w:rsidR="004E079F" w:rsidRDefault="004E079F" w:rsidP="004E079F">
      <w:pPr>
        <w:bidi w:val="0"/>
        <w:rPr>
          <w:rtl/>
        </w:rPr>
      </w:pPr>
      <w:r>
        <w:rPr>
          <w:rtl/>
        </w:rPr>
        <w:t xml:space="preserve">| </w:t>
      </w:r>
      <w:r>
        <w:t>Delayed</w:t>
      </w:r>
      <w:r>
        <w:rPr>
          <w:rtl/>
        </w:rPr>
        <w:t xml:space="preserve"> | نساء | </w:t>
      </w:r>
      <w:r>
        <w:t>Those in need of support</w:t>
      </w:r>
      <w:r>
        <w:rPr>
          <w:rtl/>
        </w:rPr>
        <w:t xml:space="preserve"> |</w:t>
      </w:r>
    </w:p>
    <w:p w14:paraId="0DE389FC" w14:textId="77777777" w:rsidR="004E079F" w:rsidRDefault="004E079F" w:rsidP="004E079F">
      <w:pPr>
        <w:bidi w:val="0"/>
        <w:rPr>
          <w:rtl/>
        </w:rPr>
      </w:pPr>
      <w:r>
        <w:rPr>
          <w:rtl/>
        </w:rPr>
        <w:t xml:space="preserve">| </w:t>
      </w:r>
      <w:r>
        <w:t>Guardianship</w:t>
      </w:r>
      <w:r>
        <w:rPr>
          <w:rtl/>
        </w:rPr>
        <w:t xml:space="preserve"> | قوامة | </w:t>
      </w:r>
      <w:r>
        <w:t>Support load, not privilege</w:t>
      </w:r>
      <w:r>
        <w:rPr>
          <w:rtl/>
        </w:rPr>
        <w:t xml:space="preserve"> |</w:t>
      </w:r>
    </w:p>
    <w:p w14:paraId="6D315439" w14:textId="77777777" w:rsidR="004E079F" w:rsidRDefault="004E079F" w:rsidP="004E079F">
      <w:pPr>
        <w:bidi w:val="0"/>
        <w:rPr>
          <w:rtl/>
        </w:rPr>
      </w:pPr>
      <w:r>
        <w:rPr>
          <w:rtl/>
        </w:rPr>
        <w:t xml:space="preserve">| </w:t>
      </w:r>
      <w:r>
        <w:t>Parent</w:t>
      </w:r>
      <w:r>
        <w:rPr>
          <w:rtl/>
        </w:rPr>
        <w:t xml:space="preserve"> | والد | </w:t>
      </w:r>
      <w:r>
        <w:t>Intellectual source</w:t>
      </w:r>
      <w:r>
        <w:rPr>
          <w:rtl/>
        </w:rPr>
        <w:t xml:space="preserve"> |</w:t>
      </w:r>
    </w:p>
    <w:p w14:paraId="1878FA15" w14:textId="77777777" w:rsidR="004E079F" w:rsidRDefault="004E079F" w:rsidP="004E079F">
      <w:pPr>
        <w:bidi w:val="0"/>
        <w:rPr>
          <w:rtl/>
        </w:rPr>
      </w:pPr>
      <w:r>
        <w:rPr>
          <w:rtl/>
        </w:rPr>
        <w:t xml:space="preserve">| </w:t>
      </w:r>
      <w:r>
        <w:t>Child</w:t>
      </w:r>
      <w:r>
        <w:rPr>
          <w:rtl/>
        </w:rPr>
        <w:t xml:space="preserve"> | ولد | </w:t>
      </w:r>
      <w:r>
        <w:t>Emerging project/idea</w:t>
      </w:r>
      <w:r>
        <w:rPr>
          <w:rtl/>
        </w:rPr>
        <w:t xml:space="preserve"> |</w:t>
      </w:r>
    </w:p>
    <w:p w14:paraId="741EB657" w14:textId="77777777" w:rsidR="004E079F" w:rsidRDefault="004E079F" w:rsidP="004E079F">
      <w:pPr>
        <w:bidi w:val="0"/>
        <w:rPr>
          <w:rtl/>
        </w:rPr>
      </w:pPr>
      <w:r>
        <w:rPr>
          <w:rtl/>
        </w:rPr>
        <w:t xml:space="preserve">| </w:t>
      </w:r>
      <w:r>
        <w:t>Sibling</w:t>
      </w:r>
      <w:r>
        <w:rPr>
          <w:rtl/>
        </w:rPr>
        <w:t xml:space="preserve"> | أخ | </w:t>
      </w:r>
      <w:r>
        <w:t>Path</w:t>
      </w:r>
      <w:r>
        <w:rPr>
          <w:rFonts w:ascii="Cambria Math" w:hAnsi="Cambria Math" w:cs="Cambria Math"/>
        </w:rPr>
        <w:t>‑</w:t>
      </w:r>
      <w:r>
        <w:t>sharer</w:t>
      </w:r>
      <w:r>
        <w:rPr>
          <w:rtl/>
        </w:rPr>
        <w:t xml:space="preserve"> |</w:t>
      </w:r>
    </w:p>
    <w:p w14:paraId="59462915" w14:textId="77777777" w:rsidR="004E079F" w:rsidRDefault="004E079F" w:rsidP="004E079F">
      <w:pPr>
        <w:bidi w:val="0"/>
        <w:rPr>
          <w:rtl/>
        </w:rPr>
      </w:pPr>
      <w:r>
        <w:rPr>
          <w:rtl/>
        </w:rPr>
        <w:t xml:space="preserve">| </w:t>
      </w:r>
      <w:proofErr w:type="spellStart"/>
      <w:r>
        <w:t>Kalālah</w:t>
      </w:r>
      <w:proofErr w:type="spellEnd"/>
      <w:r>
        <w:rPr>
          <w:rtl/>
        </w:rPr>
        <w:t xml:space="preserve"> | كلالة | </w:t>
      </w:r>
      <w:r>
        <w:t>Horizontal recovery protocol</w:t>
      </w:r>
      <w:r>
        <w:rPr>
          <w:rtl/>
        </w:rPr>
        <w:t xml:space="preserve"> |</w:t>
      </w:r>
    </w:p>
    <w:p w14:paraId="73A2DFAB" w14:textId="77777777" w:rsidR="004E079F" w:rsidRDefault="004E079F" w:rsidP="004E079F">
      <w:pPr>
        <w:bidi w:val="0"/>
        <w:rPr>
          <w:rtl/>
        </w:rPr>
      </w:pPr>
      <w:r>
        <w:rPr>
          <w:rtl/>
        </w:rPr>
        <w:t xml:space="preserve">| </w:t>
      </w:r>
      <w:r>
        <w:t>Boundaries</w:t>
      </w:r>
      <w:r>
        <w:rPr>
          <w:rtl/>
        </w:rPr>
        <w:t xml:space="preserve"> | حدود | </w:t>
      </w:r>
      <w:r>
        <w:t>Protective membranes</w:t>
      </w:r>
      <w:r>
        <w:rPr>
          <w:rtl/>
        </w:rPr>
        <w:t xml:space="preserve"> |</w:t>
      </w:r>
    </w:p>
    <w:p w14:paraId="4A6BA98B" w14:textId="77777777" w:rsidR="004E079F" w:rsidRDefault="004E079F" w:rsidP="004E079F">
      <w:pPr>
        <w:bidi w:val="0"/>
        <w:rPr>
          <w:rtl/>
        </w:rPr>
      </w:pPr>
      <w:r>
        <w:rPr>
          <w:rtl/>
        </w:rPr>
        <w:t xml:space="preserve">| </w:t>
      </w:r>
      <w:r>
        <w:t>Marriage</w:t>
      </w:r>
      <w:r>
        <w:rPr>
          <w:rtl/>
        </w:rPr>
        <w:t xml:space="preserve"> | نكاح | </w:t>
      </w:r>
      <w:r>
        <w:t>Structural intertwining</w:t>
      </w:r>
      <w:r>
        <w:rPr>
          <w:rtl/>
        </w:rPr>
        <w:t xml:space="preserve"> |</w:t>
      </w:r>
    </w:p>
    <w:p w14:paraId="1F540E3E" w14:textId="77777777" w:rsidR="004E079F" w:rsidRDefault="004E079F" w:rsidP="004E079F">
      <w:pPr>
        <w:bidi w:val="0"/>
        <w:rPr>
          <w:rtl/>
        </w:rPr>
      </w:pPr>
    </w:p>
    <w:p w14:paraId="76B324B5" w14:textId="77777777" w:rsidR="004E079F" w:rsidRDefault="004E079F" w:rsidP="004E079F">
      <w:pPr>
        <w:bidi w:val="0"/>
        <w:rPr>
          <w:rtl/>
        </w:rPr>
      </w:pPr>
      <w:r>
        <w:rPr>
          <w:rtl/>
        </w:rPr>
        <w:t>---</w:t>
      </w:r>
    </w:p>
    <w:p w14:paraId="519418D5" w14:textId="77777777" w:rsidR="004E079F" w:rsidRDefault="004E079F" w:rsidP="004E079F">
      <w:pPr>
        <w:bidi w:val="0"/>
        <w:rPr>
          <w:rtl/>
        </w:rPr>
      </w:pPr>
    </w:p>
    <w:p w14:paraId="7E68368E" w14:textId="05C30F23" w:rsidR="000779C9" w:rsidRDefault="004E079F" w:rsidP="004E079F">
      <w:pPr>
        <w:bidi w:val="0"/>
      </w:pPr>
      <w:r>
        <w:t>End of Summary – May this serve as a gateway to deeper understanding</w:t>
      </w:r>
      <w:r>
        <w:rPr>
          <w:rtl/>
        </w:rPr>
        <w:t>.</w:t>
      </w:r>
    </w:p>
    <w:sectPr w:rsidR="000779C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45D6A16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C5DE68F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46000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021665400">
    <w:abstractNumId w:val="3"/>
  </w:num>
  <w:num w:numId="11" w16cid:durableId="1496072373">
    <w:abstractNumId w:val="3"/>
  </w:num>
  <w:num w:numId="12" w16cid:durableId="696080317">
    <w:abstractNumId w:val="3"/>
  </w:num>
  <w:num w:numId="13" w16cid:durableId="1172914691">
    <w:abstractNumId w:val="3"/>
  </w:num>
  <w:num w:numId="14" w16cid:durableId="696663286">
    <w:abstractNumId w:val="3"/>
  </w:num>
  <w:num w:numId="15" w16cid:durableId="1515874907">
    <w:abstractNumId w:val="3"/>
  </w:num>
  <w:num w:numId="16" w16cid:durableId="2077507990">
    <w:abstractNumId w:val="3"/>
  </w:num>
  <w:num w:numId="17" w16cid:durableId="1458335128">
    <w:abstractNumId w:val="3"/>
  </w:num>
  <w:num w:numId="18" w16cid:durableId="694503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9F"/>
    <w:rsid w:val="000779C9"/>
    <w:rsid w:val="00080E56"/>
    <w:rsid w:val="000F0675"/>
    <w:rsid w:val="001772E5"/>
    <w:rsid w:val="001A2597"/>
    <w:rsid w:val="00287349"/>
    <w:rsid w:val="002A53E1"/>
    <w:rsid w:val="0041679B"/>
    <w:rsid w:val="004E079F"/>
    <w:rsid w:val="004E0929"/>
    <w:rsid w:val="00594456"/>
    <w:rsid w:val="0063511A"/>
    <w:rsid w:val="006D530F"/>
    <w:rsid w:val="00837E76"/>
    <w:rsid w:val="0089743C"/>
    <w:rsid w:val="008B4E01"/>
    <w:rsid w:val="00A61FD5"/>
    <w:rsid w:val="00AA107E"/>
    <w:rsid w:val="00AC44C6"/>
    <w:rsid w:val="00FE4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778A"/>
  <w15:chartTrackingRefBased/>
  <w15:docId w15:val="{53302E23-4D9B-41B9-A54D-19B273E1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9F"/>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4E079F"/>
    <w:pPr>
      <w:keepNext/>
      <w:keepLines/>
      <w:numPr>
        <w:numId w:val="18"/>
      </w:numPr>
      <w:bidi w:val="0"/>
      <w:spacing w:before="360" w:after="80"/>
      <w:outlineLvl w:val="0"/>
    </w:pPr>
    <w:rPr>
      <w:rFonts w:asciiTheme="majorHAnsi" w:eastAsiaTheme="majorEastAsia" w:hAnsiTheme="majorHAnsi"/>
      <w:bCs/>
      <w:color w:val="0F4761" w:themeColor="accent1" w:themeShade="BF"/>
      <w:sz w:val="40"/>
      <w:szCs w:val="40"/>
    </w:rPr>
  </w:style>
  <w:style w:type="paragraph" w:styleId="Titre2">
    <w:name w:val="heading 2"/>
    <w:basedOn w:val="Normal"/>
    <w:next w:val="Normal"/>
    <w:link w:val="Titre2Car"/>
    <w:autoRedefine/>
    <w:uiPriority w:val="9"/>
    <w:unhideWhenUsed/>
    <w:qFormat/>
    <w:rsid w:val="004E079F"/>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4E079F"/>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079F"/>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4E079F"/>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4E079F"/>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E079F"/>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E079F"/>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E079F"/>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4E079F"/>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4E079F"/>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4E079F"/>
    <w:rPr>
      <w:rFonts w:asciiTheme="majorHAnsi" w:eastAsiaTheme="majorEastAsia" w:hAnsiTheme="majorHAnsi" w:cs="Calibri"/>
      <w:bCs/>
      <w:color w:val="0F4761" w:themeColor="accent1" w:themeShade="BF"/>
      <w:sz w:val="40"/>
      <w:szCs w:val="40"/>
      <w:lang w:bidi="ar-MA"/>
    </w:rPr>
  </w:style>
  <w:style w:type="character" w:customStyle="1" w:styleId="Titre4Car">
    <w:name w:val="Titre 4 Car"/>
    <w:basedOn w:val="Policepardfaut"/>
    <w:link w:val="Titre4"/>
    <w:uiPriority w:val="9"/>
    <w:semiHidden/>
    <w:rsid w:val="004E079F"/>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4E079F"/>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4E079F"/>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4E079F"/>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4E079F"/>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4E079F"/>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4E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079F"/>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4E07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079F"/>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4E079F"/>
    <w:pPr>
      <w:spacing w:before="160"/>
      <w:jc w:val="center"/>
    </w:pPr>
    <w:rPr>
      <w:i/>
      <w:iCs/>
      <w:color w:val="404040" w:themeColor="text1" w:themeTint="BF"/>
    </w:rPr>
  </w:style>
  <w:style w:type="character" w:customStyle="1" w:styleId="CitationCar">
    <w:name w:val="Citation Car"/>
    <w:basedOn w:val="Policepardfaut"/>
    <w:link w:val="Citation"/>
    <w:uiPriority w:val="29"/>
    <w:rsid w:val="004E079F"/>
    <w:rPr>
      <w:rFonts w:ascii="Calibri" w:hAnsi="Calibri" w:cs="Calibri"/>
      <w:i/>
      <w:iCs/>
      <w:color w:val="404040" w:themeColor="text1" w:themeTint="BF"/>
      <w:lang w:bidi="ar-MA"/>
    </w:rPr>
  </w:style>
  <w:style w:type="paragraph" w:styleId="Paragraphedeliste">
    <w:name w:val="List Paragraph"/>
    <w:basedOn w:val="Normal"/>
    <w:uiPriority w:val="34"/>
    <w:qFormat/>
    <w:rsid w:val="004E079F"/>
    <w:pPr>
      <w:ind w:left="720"/>
      <w:contextualSpacing/>
    </w:pPr>
  </w:style>
  <w:style w:type="character" w:styleId="Accentuationintense">
    <w:name w:val="Intense Emphasis"/>
    <w:basedOn w:val="Policepardfaut"/>
    <w:uiPriority w:val="21"/>
    <w:qFormat/>
    <w:rsid w:val="004E079F"/>
    <w:rPr>
      <w:i/>
      <w:iCs/>
      <w:color w:val="0F4761" w:themeColor="accent1" w:themeShade="BF"/>
    </w:rPr>
  </w:style>
  <w:style w:type="paragraph" w:styleId="Citationintense">
    <w:name w:val="Intense Quote"/>
    <w:basedOn w:val="Normal"/>
    <w:next w:val="Normal"/>
    <w:link w:val="CitationintenseCar"/>
    <w:uiPriority w:val="30"/>
    <w:qFormat/>
    <w:rsid w:val="004E0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079F"/>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4E079F"/>
    <w:rPr>
      <w:b/>
      <w:bCs/>
      <w:smallCaps/>
      <w:color w:val="0F4761" w:themeColor="accent1" w:themeShade="BF"/>
      <w:spacing w:val="5"/>
    </w:rPr>
  </w:style>
  <w:style w:type="paragraph" w:styleId="Lgende">
    <w:name w:val="caption"/>
    <w:basedOn w:val="Normal"/>
    <w:next w:val="Normal"/>
    <w:uiPriority w:val="35"/>
    <w:semiHidden/>
    <w:unhideWhenUsed/>
    <w:qFormat/>
    <w:rsid w:val="004E079F"/>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4E079F"/>
    <w:rPr>
      <w:b/>
      <w:bCs/>
      <w:color w:val="000000" w:themeColor="text1"/>
    </w:rPr>
  </w:style>
  <w:style w:type="character" w:styleId="Accentuation">
    <w:name w:val="Emphasis"/>
    <w:basedOn w:val="Policepardfaut"/>
    <w:uiPriority w:val="20"/>
    <w:qFormat/>
    <w:rsid w:val="004E079F"/>
    <w:rPr>
      <w:i/>
      <w:iCs/>
      <w:color w:val="auto"/>
    </w:rPr>
  </w:style>
  <w:style w:type="paragraph" w:styleId="Sansinterligne">
    <w:name w:val="No Spacing"/>
    <w:link w:val="SansinterligneCar"/>
    <w:uiPriority w:val="1"/>
    <w:qFormat/>
    <w:rsid w:val="004E079F"/>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4E079F"/>
    <w:rPr>
      <w:rFonts w:eastAsiaTheme="minorEastAsia"/>
      <w:kern w:val="0"/>
      <w:sz w:val="22"/>
      <w:szCs w:val="22"/>
      <w14:ligatures w14:val="none"/>
    </w:rPr>
  </w:style>
  <w:style w:type="character" w:styleId="Accentuationlgre">
    <w:name w:val="Subtle Emphasis"/>
    <w:basedOn w:val="Policepardfaut"/>
    <w:uiPriority w:val="19"/>
    <w:qFormat/>
    <w:rsid w:val="004E079F"/>
    <w:rPr>
      <w:i/>
      <w:iCs/>
      <w:color w:val="404040" w:themeColor="text1" w:themeTint="BF"/>
    </w:rPr>
  </w:style>
  <w:style w:type="character" w:styleId="Rfrencelgre">
    <w:name w:val="Subtle Reference"/>
    <w:basedOn w:val="Policepardfaut"/>
    <w:uiPriority w:val="31"/>
    <w:qFormat/>
    <w:rsid w:val="004E079F"/>
    <w:rPr>
      <w:smallCaps/>
      <w:color w:val="404040" w:themeColor="text1" w:themeTint="BF"/>
      <w:u w:val="single" w:color="7F7F7F" w:themeColor="text1" w:themeTint="80"/>
    </w:rPr>
  </w:style>
  <w:style w:type="character" w:styleId="Titredulivre">
    <w:name w:val="Book Title"/>
    <w:basedOn w:val="Policepardfaut"/>
    <w:uiPriority w:val="33"/>
    <w:qFormat/>
    <w:rsid w:val="004E079F"/>
    <w:rPr>
      <w:b w:val="0"/>
      <w:bCs w:val="0"/>
      <w:smallCaps/>
      <w:spacing w:val="5"/>
    </w:rPr>
  </w:style>
  <w:style w:type="paragraph" w:styleId="En-ttedetabledesmatires">
    <w:name w:val="TOC Heading"/>
    <w:basedOn w:val="Titre1"/>
    <w:next w:val="Normal"/>
    <w:uiPriority w:val="39"/>
    <w:semiHidden/>
    <w:unhideWhenUsed/>
    <w:qFormat/>
    <w:rsid w:val="004E079F"/>
    <w:pPr>
      <w:numPr>
        <w:numId w:val="0"/>
      </w:numPr>
      <w:spacing w:beforeAutospacing="1" w:afterAutospacing="1" w:line="259" w:lineRule="auto"/>
      <w:outlineLvl w:val="9"/>
    </w:pPr>
    <w:rPr>
      <w:rFonts w:ascii="Calibri" w:eastAsiaTheme="minorHAnsi" w:hAnsi="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F6169B-C7D0-4F1B-9F5E-C6D0377E5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1474</Words>
  <Characters>8402</Characters>
  <Application>Microsoft Office Word</Application>
  <DocSecurity>0</DocSecurity>
  <Lines>70</Lines>
  <Paragraphs>19</Paragraphs>
  <ScaleCrop>false</ScaleCrop>
  <HeadingPairs>
    <vt:vector size="4" baseType="variant">
      <vt:variant>
        <vt:lpstr>Titre</vt:lpstr>
      </vt:variant>
      <vt:variant>
        <vt:i4>1</vt:i4>
      </vt:variant>
      <vt:variant>
        <vt:lpstr>Titres</vt:lpstr>
      </vt:variant>
      <vt:variant>
        <vt:i4>18</vt:i4>
      </vt:variant>
    </vt:vector>
  </HeadingPairs>
  <TitlesOfParts>
    <vt:vector size="19" baseType="lpstr">
      <vt:lpstr/>
      <vt:lpstr>From Inheritance to Continuity: A Structural Reading Through Qur’anic Linguistic</vt:lpstr>
      <vt:lpstr>## Part I: The Method – Qur’anic Linguistic Jurisprudence</vt:lpstr>
      <vt:lpstr>    ###  Language vs. Lisān</vt:lpstr>
      <vt:lpstr>    ###  Two Analytical Tools</vt:lpstr>
      <vt:lpstr>## Part II: Redefining the Core Concepts</vt:lpstr>
      <vt:lpstr>    ### Estate (*Taraka*) and Inheritance (*Mīrāth*)</vt:lpstr>
      <vt:lpstr>    ### Luck (*Ḥaẓẓ*) – From Chance to Systemic Apportionment</vt:lpstr>
      <vt:lpstr>    ### Male and Female – Functional States, Not Biology</vt:lpstr>
      <vt:lpstr>    ### Men (*Rijāl*) and Women (*Nisā’) – Advancement vs. Delay</vt:lpstr>
      <vt:lpstr>    ###  Parent (*Wālid*) and Child (*Walad*) – Intellectual Generation</vt:lpstr>
      <vt:lpstr>    ### Siblings and *Kalālah* – Horizontal Continuity</vt:lpstr>
      <vt:lpstr>## Part III: The Procedural Laws – Dynamics of Ratios and Loads</vt:lpstr>
      <vt:lpstr>    ### “For the male the equivalent of the share of two females” (Q. 4:11)</vt:lpstr>
      <vt:lpstr>    ###  The Sixth (*Sudus*) and the Eighth (*Thumn*)</vt:lpstr>
      <vt:lpstr>    ###  Will (*Waṣiyyah*) – The Sovereign Manual</vt:lpstr>
      <vt:lpstr>    ### The Boundaries (*Ḥudūd*) of Allah</vt:lpstr>
      <vt:lpstr>## Part IV: The Strategic Outcomes – From Fiqh of Distribution to Fiqh of Contin</vt:lpstr>
      <vt:lpstr>    ###  Society as a Living System</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2026-04-09T18:09:00Z</dcterms:created>
  <dcterms:modified xsi:type="dcterms:W3CDTF">2026-04-09T18:09:00Z</dcterms:modified>
</cp:coreProperties>
</file>