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CA08" w14:textId="245D72FD" w:rsidR="006E2FD7" w:rsidRPr="006E2FD7" w:rsidRDefault="006E2FD7" w:rsidP="00842FCC">
      <w:pPr>
        <w:bidi w:val="0"/>
        <w:spacing w:line="278" w:lineRule="auto"/>
        <w:rPr>
          <w:lang w:val="fr-MA"/>
        </w:rPr>
      </w:pPr>
      <w:r>
        <w:rPr>
          <w:noProof/>
          <w:rtl/>
          <w:lang w:val="ar-MA"/>
        </w:rPr>
        <w:drawing>
          <wp:anchor distT="0" distB="0" distL="114300" distR="114300" simplePos="0" relativeHeight="251659264" behindDoc="0" locked="0" layoutInCell="1" allowOverlap="1" wp14:anchorId="301116BD" wp14:editId="5C76113B">
            <wp:simplePos x="0" y="0"/>
            <wp:positionH relativeFrom="column">
              <wp:posOffset>0</wp:posOffset>
            </wp:positionH>
            <wp:positionV relativeFrom="paragraph">
              <wp:posOffset>316865</wp:posOffset>
            </wp:positionV>
            <wp:extent cx="5274310" cy="6755130"/>
            <wp:effectExtent l="0" t="0" r="2540" b="7620"/>
            <wp:wrapSquare wrapText="bothSides"/>
            <wp:docPr id="1409648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48561" name="Image 1409648561"/>
                    <pic:cNvPicPr/>
                  </pic:nvPicPr>
                  <pic:blipFill>
                    <a:blip r:embed="rId5">
                      <a:extLst>
                        <a:ext uri="{28A0092B-C50C-407E-A947-70E740481C1C}">
                          <a14:useLocalDpi xmlns:a14="http://schemas.microsoft.com/office/drawing/2010/main" val="0"/>
                        </a:ext>
                      </a:extLst>
                    </a:blip>
                    <a:stretch>
                      <a:fillRect/>
                    </a:stretch>
                  </pic:blipFill>
                  <pic:spPr>
                    <a:xfrm>
                      <a:off x="0" y="0"/>
                      <a:ext cx="5274310" cy="6755130"/>
                    </a:xfrm>
                    <a:prstGeom prst="rect">
                      <a:avLst/>
                    </a:prstGeom>
                  </pic:spPr>
                </pic:pic>
              </a:graphicData>
            </a:graphic>
          </wp:anchor>
        </w:drawing>
      </w:r>
      <w:r>
        <w:rPr>
          <w:rtl/>
        </w:rPr>
        <w:br w:type="page"/>
      </w:r>
    </w:p>
    <w:p w14:paraId="024ADCB7" w14:textId="77777777" w:rsidR="001C5AB3" w:rsidRPr="001C5AB3" w:rsidRDefault="001C5AB3" w:rsidP="00842FCC">
      <w:pPr>
        <w:bidi w:val="0"/>
      </w:pPr>
    </w:p>
    <w:p w14:paraId="57018EB2" w14:textId="77777777" w:rsidR="00A27607" w:rsidRDefault="00A27607" w:rsidP="00842FCC">
      <w:pPr>
        <w:bidi w:val="0"/>
        <w:rPr>
          <w:b/>
          <w:bCs/>
        </w:rPr>
      </w:pPr>
      <w:r w:rsidRPr="00A27607">
        <w:rPr>
          <w:b/>
          <w:bCs/>
        </w:rPr>
        <w:t>Encyclopedia: Fiqh Al-</w:t>
      </w:r>
      <w:proofErr w:type="spellStart"/>
      <w:r w:rsidRPr="00A27607">
        <w:rPr>
          <w:b/>
          <w:bCs/>
        </w:rPr>
        <w:t>Lissan</w:t>
      </w:r>
      <w:proofErr w:type="spellEnd"/>
      <w:r w:rsidRPr="00A27607">
        <w:rPr>
          <w:b/>
          <w:bCs/>
        </w:rPr>
        <w:t xml:space="preserve"> Al-</w:t>
      </w:r>
      <w:proofErr w:type="spellStart"/>
      <w:r w:rsidRPr="00A27607">
        <w:rPr>
          <w:b/>
          <w:bCs/>
        </w:rPr>
        <w:t>Qur'ani</w:t>
      </w:r>
      <w:proofErr w:type="spellEnd"/>
      <w:r w:rsidRPr="00A27607">
        <w:rPr>
          <w:b/>
          <w:bCs/>
        </w:rPr>
        <w:t xml:space="preserve"> – The Engineering of Revelation </w:t>
      </w:r>
    </w:p>
    <w:p w14:paraId="5D000F6A" w14:textId="77777777" w:rsidR="00221D4B" w:rsidRPr="00842FCC" w:rsidRDefault="009E2C28" w:rsidP="00842FCC">
      <w:pPr>
        <w:bidi w:val="0"/>
        <w:rPr>
          <w:b/>
          <w:bCs/>
        </w:rPr>
      </w:pPr>
      <w:r>
        <w:rPr>
          <w:b/>
          <w:bCs/>
        </w:rPr>
        <w:t xml:space="preserve">Volume 1 </w:t>
      </w:r>
      <w:r w:rsidR="00221D4B" w:rsidRPr="001C5AB3">
        <w:rPr>
          <w:b/>
          <w:bCs/>
        </w:rPr>
        <w:t>Foundations and Tools</w:t>
      </w:r>
    </w:p>
    <w:p w14:paraId="4F1D6035" w14:textId="43BDA216" w:rsidR="001C5AB3" w:rsidRPr="001C5AB3" w:rsidRDefault="00221D4B" w:rsidP="00842FCC">
      <w:pPr>
        <w:bidi w:val="0"/>
      </w:pPr>
      <w:r w:rsidRPr="001C5AB3">
        <w:rPr>
          <w:b/>
          <w:bCs/>
        </w:rPr>
        <w:t xml:space="preserve"> </w:t>
      </w:r>
      <w:r w:rsidR="001C5AB3" w:rsidRPr="001C5AB3">
        <w:rPr>
          <w:b/>
          <w:bCs/>
        </w:rPr>
        <w:t>Fiqh of the Qur’anic Language –</w:t>
      </w:r>
      <w:r w:rsidR="001C5AB3" w:rsidRPr="001C5AB3">
        <w:br/>
      </w:r>
      <w:r w:rsidR="001C5AB3" w:rsidRPr="001C5AB3">
        <w:rPr>
          <w:i/>
          <w:iCs/>
        </w:rPr>
        <w:t>A Conceptual Introduction for the International Reader</w:t>
      </w:r>
    </w:p>
    <w:p w14:paraId="3500C026" w14:textId="77777777" w:rsidR="001C5AB3" w:rsidRPr="001C5AB3" w:rsidRDefault="001C5AB3" w:rsidP="00842FCC">
      <w:pPr>
        <w:bidi w:val="0"/>
      </w:pPr>
      <w:r w:rsidRPr="001C5AB3">
        <w:rPr>
          <w:b/>
          <w:bCs/>
        </w:rPr>
        <w:t>In the Name of God, the Most Compassionate, the Most Merciful</w:t>
      </w:r>
    </w:p>
    <w:p w14:paraId="78D8450C" w14:textId="77777777" w:rsidR="001C5AB3" w:rsidRPr="001C5AB3" w:rsidRDefault="001C5AB3" w:rsidP="00842FCC">
      <w:pPr>
        <w:bidi w:val="0"/>
      </w:pPr>
      <w:r w:rsidRPr="001C5AB3">
        <w:t>This work begins from a simple but profound question:</w:t>
      </w:r>
      <w:r w:rsidRPr="001C5AB3">
        <w:br/>
        <w:t xml:space="preserve">Not </w:t>
      </w:r>
      <w:r w:rsidRPr="001C5AB3">
        <w:rPr>
          <w:i/>
          <w:iCs/>
        </w:rPr>
        <w:t>whether</w:t>
      </w:r>
      <w:r w:rsidRPr="001C5AB3">
        <w:t xml:space="preserve"> we read the Qur’an, but </w:t>
      </w:r>
      <w:r w:rsidRPr="001C5AB3">
        <w:rPr>
          <w:i/>
          <w:iCs/>
        </w:rPr>
        <w:t>how</w:t>
      </w:r>
      <w:r w:rsidRPr="001C5AB3">
        <w:t xml:space="preserve"> we read it.</w:t>
      </w:r>
    </w:p>
    <w:p w14:paraId="1BDDD5FF" w14:textId="77777777" w:rsidR="001C5AB3" w:rsidRPr="001C5AB3" w:rsidRDefault="001C5AB3" w:rsidP="00842FCC">
      <w:pPr>
        <w:bidi w:val="0"/>
      </w:pPr>
      <w:r w:rsidRPr="001C5AB3">
        <w:t xml:space="preserve">In much of contemporary understanding, access to the Qur’an is mediated through layers of interpretation—commentaries, schools of thought, linguistic traditions, and inherited frameworks. While these contributions are historically valuable, they have gradually transformed the Qur’an from a </w:t>
      </w:r>
      <w:r w:rsidRPr="001C5AB3">
        <w:rPr>
          <w:i/>
          <w:iCs/>
        </w:rPr>
        <w:t>direct system of guidance</w:t>
      </w:r>
      <w:r w:rsidRPr="001C5AB3">
        <w:t xml:space="preserve"> into an </w:t>
      </w:r>
      <w:r w:rsidRPr="001C5AB3">
        <w:rPr>
          <w:i/>
          <w:iCs/>
        </w:rPr>
        <w:t>object of continuous explanation</w:t>
      </w:r>
      <w:r w:rsidRPr="001C5AB3">
        <w:t>.</w:t>
      </w:r>
    </w:p>
    <w:p w14:paraId="28675C33" w14:textId="77777777" w:rsidR="001C5AB3" w:rsidRPr="001C5AB3" w:rsidRDefault="001C5AB3" w:rsidP="00842FCC">
      <w:pPr>
        <w:bidi w:val="0"/>
      </w:pPr>
      <w:r w:rsidRPr="001C5AB3">
        <w:t>This project challenges that trajectory.</w:t>
      </w:r>
    </w:p>
    <w:p w14:paraId="2048CBB9" w14:textId="77777777" w:rsidR="001C5AB3" w:rsidRPr="001C5AB3" w:rsidRDefault="001C5AB3" w:rsidP="00842FCC">
      <w:pPr>
        <w:bidi w:val="0"/>
      </w:pPr>
      <w:r w:rsidRPr="001C5AB3">
        <w:t xml:space="preserve">It proposes that the Qur’an is not merely a text to be interpreted, but a </w:t>
      </w:r>
      <w:r w:rsidRPr="001C5AB3">
        <w:rPr>
          <w:i/>
          <w:iCs/>
        </w:rPr>
        <w:t>self-consistent semantic system</w:t>
      </w:r>
      <w:r w:rsidRPr="001C5AB3">
        <w:t>—one that generates meaning through an internal architecture rooted in the Arabic language itself. However, this architecture has often been reduced to two dominant analytical levels:</w:t>
      </w:r>
    </w:p>
    <w:p w14:paraId="23BC3EB7" w14:textId="77777777" w:rsidR="001C5AB3" w:rsidRPr="001C5AB3" w:rsidRDefault="001C5AB3" w:rsidP="00842FCC">
      <w:pPr>
        <w:numPr>
          <w:ilvl w:val="0"/>
          <w:numId w:val="10"/>
        </w:numPr>
        <w:bidi w:val="0"/>
      </w:pPr>
      <w:r w:rsidRPr="001C5AB3">
        <w:t>Root-based morphology (typically triliteral roots)</w:t>
      </w:r>
    </w:p>
    <w:p w14:paraId="07BEC967" w14:textId="77777777" w:rsidR="001C5AB3" w:rsidRPr="001C5AB3" w:rsidRDefault="001C5AB3" w:rsidP="00842FCC">
      <w:pPr>
        <w:numPr>
          <w:ilvl w:val="0"/>
          <w:numId w:val="10"/>
        </w:numPr>
        <w:bidi w:val="0"/>
      </w:pPr>
      <w:r w:rsidRPr="001C5AB3">
        <w:t>Grammatical structure</w:t>
      </w:r>
    </w:p>
    <w:p w14:paraId="3D411C81" w14:textId="77777777" w:rsidR="001C5AB3" w:rsidRPr="001C5AB3" w:rsidRDefault="001C5AB3" w:rsidP="00842FCC">
      <w:pPr>
        <w:bidi w:val="0"/>
      </w:pPr>
      <w:r w:rsidRPr="001C5AB3">
        <w:t>What remains largely unexplored is a deeper layer:</w:t>
      </w:r>
      <w:r w:rsidRPr="001C5AB3">
        <w:br/>
      </w:r>
      <w:r w:rsidRPr="001C5AB3">
        <w:rPr>
          <w:b/>
          <w:bCs/>
        </w:rPr>
        <w:t>the dynamic interaction between letters as foundational units of meaning</w:t>
      </w:r>
      <w:r w:rsidRPr="001C5AB3">
        <w:t xml:space="preserve">, especially in the form of </w:t>
      </w:r>
      <w:r w:rsidRPr="001C5AB3">
        <w:rPr>
          <w:i/>
          <w:iCs/>
        </w:rPr>
        <w:t>binary relationships</w:t>
      </w:r>
      <w:r w:rsidRPr="001C5AB3">
        <w:t xml:space="preserve"> (referred to in this work as “Mathani”).</w:t>
      </w:r>
    </w:p>
    <w:p w14:paraId="05EF6186" w14:textId="77777777" w:rsidR="001C5AB3" w:rsidRPr="001C5AB3" w:rsidRDefault="00617726" w:rsidP="00842FCC">
      <w:pPr>
        <w:bidi w:val="0"/>
      </w:pPr>
      <w:r>
        <w:pict w14:anchorId="3FDE21CC">
          <v:rect id="_x0000_i1025" style="width:0;height:1.5pt" o:hralign="center" o:hrstd="t" o:hr="t" fillcolor="#a0a0a0" stroked="f"/>
        </w:pict>
      </w:r>
    </w:p>
    <w:p w14:paraId="4B7D114B" w14:textId="77777777" w:rsidR="001C5AB3" w:rsidRPr="001C5AB3" w:rsidRDefault="001C5AB3" w:rsidP="00842FCC">
      <w:pPr>
        <w:numPr>
          <w:ilvl w:val="0"/>
          <w:numId w:val="9"/>
        </w:numPr>
        <w:tabs>
          <w:tab w:val="clear" w:pos="720"/>
          <w:tab w:val="num" w:pos="360"/>
        </w:tabs>
        <w:bidi w:val="0"/>
        <w:rPr>
          <w:b/>
          <w:bCs/>
        </w:rPr>
      </w:pPr>
      <w:r w:rsidRPr="001C5AB3">
        <w:rPr>
          <w:b/>
          <w:bCs/>
        </w:rPr>
        <w:t>The Central Hypothesis</w:t>
      </w:r>
    </w:p>
    <w:p w14:paraId="180D4C41" w14:textId="77777777" w:rsidR="001C5AB3" w:rsidRPr="001C5AB3" w:rsidRDefault="001C5AB3" w:rsidP="00842FCC">
      <w:pPr>
        <w:bidi w:val="0"/>
      </w:pPr>
      <w:r w:rsidRPr="001C5AB3">
        <w:t>The Qur’anic language operates as a structured system where meaning emerges through layered relationships:</w:t>
      </w:r>
    </w:p>
    <w:p w14:paraId="51332391" w14:textId="77777777" w:rsidR="001C5AB3" w:rsidRPr="001C5AB3" w:rsidRDefault="001C5AB3" w:rsidP="00842FCC">
      <w:pPr>
        <w:bidi w:val="0"/>
      </w:pPr>
      <w:r w:rsidRPr="001C5AB3">
        <w:t>Letter (primary motion)</w:t>
      </w:r>
      <w:r w:rsidRPr="001C5AB3">
        <w:br/>
        <w:t>↓</w:t>
      </w:r>
      <w:r w:rsidRPr="001C5AB3">
        <w:br/>
        <w:t>Letter-pair (relational unit / Mathani)</w:t>
      </w:r>
      <w:r w:rsidRPr="001C5AB3">
        <w:br/>
        <w:t>↓</w:t>
      </w:r>
      <w:r w:rsidRPr="001C5AB3">
        <w:br/>
        <w:t>Root (semantic field)</w:t>
      </w:r>
      <w:r w:rsidRPr="001C5AB3">
        <w:br/>
        <w:t>↓</w:t>
      </w:r>
      <w:r w:rsidRPr="001C5AB3">
        <w:br/>
        <w:t>Word (functional structure)</w:t>
      </w:r>
      <w:r w:rsidRPr="001C5AB3">
        <w:br/>
        <w:t>↓</w:t>
      </w:r>
      <w:r w:rsidRPr="001C5AB3">
        <w:br/>
        <w:t>Context (activation field)</w:t>
      </w:r>
    </w:p>
    <w:p w14:paraId="31E8563B" w14:textId="77777777" w:rsidR="001C5AB3" w:rsidRPr="001C5AB3" w:rsidRDefault="001C5AB3" w:rsidP="00842FCC">
      <w:pPr>
        <w:bidi w:val="0"/>
      </w:pPr>
      <w:r w:rsidRPr="001C5AB3">
        <w:t xml:space="preserve">Understanding the Qur’an, therefore, requires not only reading its words, but reconstructing the </w:t>
      </w:r>
      <w:r w:rsidRPr="001C5AB3">
        <w:rPr>
          <w:i/>
          <w:iCs/>
        </w:rPr>
        <w:t>tool of reading itself</w:t>
      </w:r>
      <w:r w:rsidRPr="001C5AB3">
        <w:t>.</w:t>
      </w:r>
    </w:p>
    <w:p w14:paraId="3940E622" w14:textId="77777777" w:rsidR="001C5AB3" w:rsidRPr="001C5AB3" w:rsidRDefault="00617726" w:rsidP="00842FCC">
      <w:pPr>
        <w:bidi w:val="0"/>
      </w:pPr>
      <w:r>
        <w:pict w14:anchorId="47C36367">
          <v:rect id="_x0000_i1026" style="width:0;height:1.5pt" o:hralign="center" o:hrstd="t" o:hr="t" fillcolor="#a0a0a0" stroked="f"/>
        </w:pict>
      </w:r>
    </w:p>
    <w:p w14:paraId="09C971E2" w14:textId="77777777" w:rsidR="001C5AB3" w:rsidRPr="001C5AB3" w:rsidRDefault="001C5AB3" w:rsidP="00842FCC">
      <w:pPr>
        <w:numPr>
          <w:ilvl w:val="0"/>
          <w:numId w:val="9"/>
        </w:numPr>
        <w:tabs>
          <w:tab w:val="clear" w:pos="720"/>
          <w:tab w:val="num" w:pos="360"/>
        </w:tabs>
        <w:bidi w:val="0"/>
        <w:rPr>
          <w:b/>
          <w:bCs/>
        </w:rPr>
      </w:pPr>
      <w:r w:rsidRPr="001C5AB3">
        <w:rPr>
          <w:b/>
          <w:bCs/>
        </w:rPr>
        <w:t>The Purpose of This Volume</w:t>
      </w:r>
    </w:p>
    <w:p w14:paraId="1022A22D" w14:textId="77777777" w:rsidR="001C5AB3" w:rsidRPr="001C5AB3" w:rsidRDefault="001C5AB3" w:rsidP="00842FCC">
      <w:pPr>
        <w:bidi w:val="0"/>
      </w:pPr>
      <w:r w:rsidRPr="001C5AB3">
        <w:t>This first volume does not aim to interpret the Qur’an in the traditional sense.</w:t>
      </w:r>
      <w:r w:rsidRPr="001C5AB3">
        <w:br/>
        <w:t xml:space="preserve">Instead, it builds the </w:t>
      </w:r>
      <w:r w:rsidRPr="001C5AB3">
        <w:rPr>
          <w:i/>
          <w:iCs/>
        </w:rPr>
        <w:t>analytical instrument</w:t>
      </w:r>
      <w:r w:rsidRPr="001C5AB3">
        <w:t xml:space="preserve"> required for interpretation.</w:t>
      </w:r>
    </w:p>
    <w:p w14:paraId="1BB45F3B" w14:textId="77777777" w:rsidR="001C5AB3" w:rsidRPr="001C5AB3" w:rsidRDefault="001C5AB3" w:rsidP="00842FCC">
      <w:pPr>
        <w:bidi w:val="0"/>
      </w:pPr>
      <w:r w:rsidRPr="001C5AB3">
        <w:t>It introduces a linguistic framework where:</w:t>
      </w:r>
    </w:p>
    <w:p w14:paraId="71B62DD3" w14:textId="77777777" w:rsidR="001C5AB3" w:rsidRPr="001C5AB3" w:rsidRDefault="001C5AB3" w:rsidP="00842FCC">
      <w:pPr>
        <w:numPr>
          <w:ilvl w:val="0"/>
          <w:numId w:val="11"/>
        </w:numPr>
        <w:bidi w:val="0"/>
      </w:pPr>
      <w:r w:rsidRPr="001C5AB3">
        <w:t xml:space="preserve">The </w:t>
      </w:r>
      <w:r w:rsidRPr="001C5AB3">
        <w:rPr>
          <w:b/>
          <w:bCs/>
        </w:rPr>
        <w:t>letter</w:t>
      </w:r>
      <w:r w:rsidRPr="001C5AB3">
        <w:t xml:space="preserve"> is treated as a minimal unit of semantic motion</w:t>
      </w:r>
    </w:p>
    <w:p w14:paraId="7508FE38" w14:textId="77777777" w:rsidR="001C5AB3" w:rsidRPr="001C5AB3" w:rsidRDefault="001C5AB3" w:rsidP="00842FCC">
      <w:pPr>
        <w:numPr>
          <w:ilvl w:val="0"/>
          <w:numId w:val="11"/>
        </w:numPr>
        <w:bidi w:val="0"/>
      </w:pPr>
      <w:r w:rsidRPr="001C5AB3">
        <w:t xml:space="preserve">The </w:t>
      </w:r>
      <w:r w:rsidRPr="001C5AB3">
        <w:rPr>
          <w:b/>
          <w:bCs/>
        </w:rPr>
        <w:t>letter-pair</w:t>
      </w:r>
      <w:r w:rsidRPr="001C5AB3">
        <w:t xml:space="preserve"> is the generator of relational meaning</w:t>
      </w:r>
    </w:p>
    <w:p w14:paraId="750DB33C" w14:textId="77777777" w:rsidR="001C5AB3" w:rsidRPr="001C5AB3" w:rsidRDefault="001C5AB3" w:rsidP="00842FCC">
      <w:pPr>
        <w:numPr>
          <w:ilvl w:val="0"/>
          <w:numId w:val="11"/>
        </w:numPr>
        <w:bidi w:val="0"/>
      </w:pPr>
      <w:r w:rsidRPr="001C5AB3">
        <w:t xml:space="preserve">The </w:t>
      </w:r>
      <w:r w:rsidRPr="001C5AB3">
        <w:rPr>
          <w:b/>
          <w:bCs/>
        </w:rPr>
        <w:t>word</w:t>
      </w:r>
      <w:r w:rsidRPr="001C5AB3">
        <w:t xml:space="preserve"> is a structured configuration, not reducible to its root</w:t>
      </w:r>
    </w:p>
    <w:p w14:paraId="29A1FF9B" w14:textId="77777777" w:rsidR="001C5AB3" w:rsidRPr="001C5AB3" w:rsidRDefault="001C5AB3" w:rsidP="00842FCC">
      <w:pPr>
        <w:numPr>
          <w:ilvl w:val="0"/>
          <w:numId w:val="11"/>
        </w:numPr>
        <w:bidi w:val="0"/>
      </w:pPr>
      <w:r w:rsidRPr="001C5AB3">
        <w:t xml:space="preserve">The </w:t>
      </w:r>
      <w:r w:rsidRPr="001C5AB3">
        <w:rPr>
          <w:b/>
          <w:bCs/>
        </w:rPr>
        <w:t>context</w:t>
      </w:r>
      <w:r w:rsidRPr="001C5AB3">
        <w:t xml:space="preserve"> activates meaning but does not create it independently</w:t>
      </w:r>
    </w:p>
    <w:p w14:paraId="46D7AC0F" w14:textId="77777777" w:rsidR="001C5AB3" w:rsidRPr="001C5AB3" w:rsidRDefault="001C5AB3" w:rsidP="00842FCC">
      <w:pPr>
        <w:bidi w:val="0"/>
      </w:pPr>
      <w:r w:rsidRPr="001C5AB3">
        <w:t>Through this framework, the reader transitions:</w:t>
      </w:r>
      <w:r w:rsidRPr="001C5AB3">
        <w:br/>
        <w:t>From receiving meaning → to generating meaning</w:t>
      </w:r>
      <w:r w:rsidRPr="001C5AB3">
        <w:br/>
        <w:t>From passive reading → to structural analysis</w:t>
      </w:r>
    </w:p>
    <w:p w14:paraId="5AF0919E" w14:textId="77777777" w:rsidR="001C5AB3" w:rsidRPr="001C5AB3" w:rsidRDefault="00617726" w:rsidP="00842FCC">
      <w:pPr>
        <w:bidi w:val="0"/>
      </w:pPr>
      <w:r>
        <w:pict w14:anchorId="2DC94D85">
          <v:rect id="_x0000_i1027" style="width:0;height:1.5pt" o:hralign="center" o:hrstd="t" o:hr="t" fillcolor="#a0a0a0" stroked="f"/>
        </w:pict>
      </w:r>
    </w:p>
    <w:p w14:paraId="5A0F2FE4" w14:textId="77777777" w:rsidR="001C5AB3" w:rsidRPr="001C5AB3" w:rsidRDefault="001C5AB3" w:rsidP="00842FCC">
      <w:pPr>
        <w:numPr>
          <w:ilvl w:val="0"/>
          <w:numId w:val="9"/>
        </w:numPr>
        <w:tabs>
          <w:tab w:val="clear" w:pos="720"/>
          <w:tab w:val="num" w:pos="360"/>
        </w:tabs>
        <w:bidi w:val="0"/>
        <w:rPr>
          <w:b/>
          <w:bCs/>
        </w:rPr>
      </w:pPr>
      <w:r w:rsidRPr="001C5AB3">
        <w:rPr>
          <w:b/>
          <w:bCs/>
        </w:rPr>
        <w:t>Methodological Transformation</w:t>
      </w:r>
    </w:p>
    <w:p w14:paraId="13AD2156" w14:textId="77777777" w:rsidR="001C5AB3" w:rsidRPr="001C5AB3" w:rsidRDefault="001C5AB3" w:rsidP="00842FCC">
      <w:pPr>
        <w:bidi w:val="0"/>
      </w:pPr>
      <w:r w:rsidRPr="001C5AB3">
        <w:t>The project seeks a shift:</w:t>
      </w:r>
    </w:p>
    <w:p w14:paraId="73E49C1B" w14:textId="77777777" w:rsidR="001C5AB3" w:rsidRPr="001C5AB3" w:rsidRDefault="001C5AB3" w:rsidP="00842FCC">
      <w:pPr>
        <w:bidi w:val="0"/>
      </w:pPr>
      <w:r w:rsidRPr="001C5AB3">
        <w:t>From transmitted understanding</w:t>
      </w:r>
      <w:r w:rsidRPr="001C5AB3">
        <w:br/>
        <w:t>↓</w:t>
      </w:r>
      <w:r w:rsidRPr="001C5AB3">
        <w:br/>
        <w:t>To analytical reconstruction</w:t>
      </w:r>
    </w:p>
    <w:p w14:paraId="2445BD08" w14:textId="77777777" w:rsidR="001C5AB3" w:rsidRPr="001C5AB3" w:rsidRDefault="001C5AB3" w:rsidP="00842FCC">
      <w:pPr>
        <w:bidi w:val="0"/>
      </w:pPr>
      <w:r w:rsidRPr="001C5AB3">
        <w:t>From impressionistic interpretation</w:t>
      </w:r>
      <w:r w:rsidRPr="001C5AB3">
        <w:br/>
        <w:t>↓</w:t>
      </w:r>
      <w:r w:rsidRPr="001C5AB3">
        <w:br/>
        <w:t>To structural, testable reading</w:t>
      </w:r>
    </w:p>
    <w:p w14:paraId="2271B440" w14:textId="77777777" w:rsidR="001C5AB3" w:rsidRPr="001C5AB3" w:rsidRDefault="001C5AB3" w:rsidP="00842FCC">
      <w:pPr>
        <w:bidi w:val="0"/>
      </w:pPr>
      <w:r w:rsidRPr="001C5AB3">
        <w:t>From dependency on inherited meanings</w:t>
      </w:r>
      <w:r w:rsidRPr="001C5AB3">
        <w:br/>
        <w:t>↓</w:t>
      </w:r>
      <w:r w:rsidRPr="001C5AB3">
        <w:br/>
        <w:t>To engagement with a generative semantic system</w:t>
      </w:r>
    </w:p>
    <w:p w14:paraId="7F1CB4A4" w14:textId="77777777" w:rsidR="001C5AB3" w:rsidRPr="001C5AB3" w:rsidRDefault="00617726" w:rsidP="00842FCC">
      <w:pPr>
        <w:bidi w:val="0"/>
      </w:pPr>
      <w:r>
        <w:pict w14:anchorId="1EAFBEC3">
          <v:rect id="_x0000_i1028" style="width:0;height:1.5pt" o:hralign="center" o:hrstd="t" o:hr="t" fillcolor="#a0a0a0" stroked="f"/>
        </w:pict>
      </w:r>
    </w:p>
    <w:p w14:paraId="0B4AFD07" w14:textId="77777777" w:rsidR="001C5AB3" w:rsidRPr="001C5AB3" w:rsidRDefault="001C5AB3" w:rsidP="00842FCC">
      <w:pPr>
        <w:numPr>
          <w:ilvl w:val="0"/>
          <w:numId w:val="9"/>
        </w:numPr>
        <w:tabs>
          <w:tab w:val="clear" w:pos="720"/>
          <w:tab w:val="num" w:pos="360"/>
        </w:tabs>
        <w:bidi w:val="0"/>
        <w:rPr>
          <w:b/>
          <w:bCs/>
        </w:rPr>
      </w:pPr>
      <w:r w:rsidRPr="001C5AB3">
        <w:rPr>
          <w:b/>
          <w:bCs/>
        </w:rPr>
        <w:t>Practical Outcome</w:t>
      </w:r>
    </w:p>
    <w:p w14:paraId="56D9BC59" w14:textId="77777777" w:rsidR="001C5AB3" w:rsidRPr="001C5AB3" w:rsidRDefault="001C5AB3" w:rsidP="00842FCC">
      <w:pPr>
        <w:bidi w:val="0"/>
      </w:pPr>
      <w:r w:rsidRPr="001C5AB3">
        <w:t>By the end of this volume, the reader acquires a functional method to approach any Qur’anic word by:</w:t>
      </w:r>
    </w:p>
    <w:p w14:paraId="7A1B951E" w14:textId="77777777" w:rsidR="001C5AB3" w:rsidRPr="001C5AB3" w:rsidRDefault="001C5AB3" w:rsidP="00842FCC">
      <w:pPr>
        <w:numPr>
          <w:ilvl w:val="0"/>
          <w:numId w:val="12"/>
        </w:numPr>
        <w:bidi w:val="0"/>
      </w:pPr>
      <w:r w:rsidRPr="001C5AB3">
        <w:t>Decomposing it into letter-pairs</w:t>
      </w:r>
    </w:p>
    <w:p w14:paraId="0F34AA98" w14:textId="77777777" w:rsidR="001C5AB3" w:rsidRPr="001C5AB3" w:rsidRDefault="001C5AB3" w:rsidP="00842FCC">
      <w:pPr>
        <w:numPr>
          <w:ilvl w:val="0"/>
          <w:numId w:val="12"/>
        </w:numPr>
        <w:bidi w:val="0"/>
      </w:pPr>
      <w:r w:rsidRPr="001C5AB3">
        <w:t>Identifying relational dynamics</w:t>
      </w:r>
    </w:p>
    <w:p w14:paraId="72814515" w14:textId="77777777" w:rsidR="001C5AB3" w:rsidRPr="001C5AB3" w:rsidRDefault="001C5AB3" w:rsidP="00842FCC">
      <w:pPr>
        <w:numPr>
          <w:ilvl w:val="0"/>
          <w:numId w:val="12"/>
        </w:numPr>
        <w:bidi w:val="0"/>
      </w:pPr>
      <w:r w:rsidRPr="001C5AB3">
        <w:t>Mapping its semantic field</w:t>
      </w:r>
    </w:p>
    <w:p w14:paraId="64443BD9" w14:textId="77777777" w:rsidR="001C5AB3" w:rsidRPr="001C5AB3" w:rsidRDefault="001C5AB3" w:rsidP="00842FCC">
      <w:pPr>
        <w:numPr>
          <w:ilvl w:val="0"/>
          <w:numId w:val="12"/>
        </w:numPr>
        <w:bidi w:val="0"/>
      </w:pPr>
      <w:r w:rsidRPr="001C5AB3">
        <w:t>Evaluating its contextual function</w:t>
      </w:r>
    </w:p>
    <w:p w14:paraId="28B8F28A" w14:textId="77777777" w:rsidR="001C5AB3" w:rsidRPr="001C5AB3" w:rsidRDefault="001C5AB3" w:rsidP="00842FCC">
      <w:pPr>
        <w:bidi w:val="0"/>
      </w:pPr>
      <w:r w:rsidRPr="001C5AB3">
        <w:t xml:space="preserve">Reading becomes </w:t>
      </w:r>
      <w:r w:rsidRPr="001C5AB3">
        <w:rPr>
          <w:i/>
          <w:iCs/>
        </w:rPr>
        <w:t>systematic</w:t>
      </w:r>
      <w:r w:rsidRPr="001C5AB3">
        <w:t>, not intuitive alone.</w:t>
      </w:r>
      <w:r w:rsidRPr="001C5AB3">
        <w:br/>
        <w:t xml:space="preserve">Reflection becomes </w:t>
      </w:r>
      <w:r w:rsidRPr="001C5AB3">
        <w:rPr>
          <w:i/>
          <w:iCs/>
        </w:rPr>
        <w:t>method-driven</w:t>
      </w:r>
      <w:r w:rsidRPr="001C5AB3">
        <w:t>, not merely contemplative.</w:t>
      </w:r>
    </w:p>
    <w:p w14:paraId="5A3D5187" w14:textId="77777777" w:rsidR="001C5AB3" w:rsidRPr="001C5AB3" w:rsidRDefault="00617726" w:rsidP="00842FCC">
      <w:pPr>
        <w:bidi w:val="0"/>
      </w:pPr>
      <w:r>
        <w:pict w14:anchorId="5735F157">
          <v:rect id="_x0000_i1029" style="width:0;height:1.5pt" o:hralign="center" o:hrstd="t" o:hr="t" fillcolor="#a0a0a0" stroked="f"/>
        </w:pict>
      </w:r>
    </w:p>
    <w:p w14:paraId="7D6D8720" w14:textId="77777777" w:rsidR="001C5AB3" w:rsidRPr="001C5AB3" w:rsidRDefault="001C5AB3" w:rsidP="00842FCC">
      <w:pPr>
        <w:numPr>
          <w:ilvl w:val="0"/>
          <w:numId w:val="9"/>
        </w:numPr>
        <w:tabs>
          <w:tab w:val="clear" w:pos="720"/>
          <w:tab w:val="num" w:pos="360"/>
        </w:tabs>
        <w:bidi w:val="0"/>
        <w:rPr>
          <w:b/>
          <w:bCs/>
        </w:rPr>
      </w:pPr>
      <w:r w:rsidRPr="001C5AB3">
        <w:rPr>
          <w:b/>
          <w:bCs/>
        </w:rPr>
        <w:t>I. The Global Knowledge Manifesto</w:t>
      </w:r>
    </w:p>
    <w:p w14:paraId="6DE5C3B8" w14:textId="77777777" w:rsidR="001C5AB3" w:rsidRPr="001C5AB3" w:rsidRDefault="001C5AB3" w:rsidP="00842FCC">
      <w:pPr>
        <w:bidi w:val="0"/>
      </w:pPr>
      <w:r w:rsidRPr="001C5AB3">
        <w:t>Knowledge is a universal right. The author firmly believes that wisdom should not be locked behind paywalls or language barriers.</w:t>
      </w:r>
    </w:p>
    <w:p w14:paraId="229255AB" w14:textId="77777777" w:rsidR="001C5AB3" w:rsidRPr="001C5AB3" w:rsidRDefault="001C5AB3" w:rsidP="00842FCC">
      <w:pPr>
        <w:bidi w:val="0"/>
      </w:pPr>
      <w:r w:rsidRPr="001C5AB3">
        <w:t>• Global Access Policy: All books in this library are available for free in multiple digital formats (PDF, HTML, DOCX, TXT).</w:t>
      </w:r>
      <w:r w:rsidRPr="001C5AB3">
        <w:br/>
        <w:t>• The Digital Library: As of early 2026, the collection hosts 68 volumes (34 in Arabic and 34 in English), fully optimized for AI-assisted research and digital archiving.</w:t>
      </w:r>
      <w:r w:rsidRPr="001C5AB3">
        <w:br/>
        <w:t>• Official Platforms:</w:t>
      </w:r>
    </w:p>
    <w:p w14:paraId="62ED4348" w14:textId="77777777" w:rsidR="001C5AB3" w:rsidRPr="001C5AB3" w:rsidRDefault="001C5AB3" w:rsidP="00842FCC">
      <w:pPr>
        <w:numPr>
          <w:ilvl w:val="0"/>
          <w:numId w:val="13"/>
        </w:numPr>
        <w:bidi w:val="0"/>
      </w:pPr>
      <w:r w:rsidRPr="001C5AB3">
        <w:t>Main Website: nasserhabitat.github.io/nasser-books/</w:t>
      </w:r>
    </w:p>
    <w:p w14:paraId="433B09E8" w14:textId="77777777" w:rsidR="001C5AB3" w:rsidRPr="001C5AB3" w:rsidRDefault="001C5AB3" w:rsidP="00842FCC">
      <w:pPr>
        <w:numPr>
          <w:ilvl w:val="0"/>
          <w:numId w:val="13"/>
        </w:numPr>
        <w:bidi w:val="0"/>
      </w:pPr>
      <w:r w:rsidRPr="001C5AB3">
        <w:t xml:space="preserve">GitHub: </w:t>
      </w:r>
      <w:proofErr w:type="spellStart"/>
      <w:r w:rsidRPr="001C5AB3">
        <w:t>nasserhabitat</w:t>
      </w:r>
      <w:proofErr w:type="spellEnd"/>
      <w:r w:rsidRPr="001C5AB3">
        <w:t>/nasser-books</w:t>
      </w:r>
    </w:p>
    <w:p w14:paraId="4AF7E093" w14:textId="77777777" w:rsidR="001C5AB3" w:rsidRPr="001C5AB3" w:rsidRDefault="00617726" w:rsidP="00842FCC">
      <w:pPr>
        <w:bidi w:val="0"/>
      </w:pPr>
      <w:r>
        <w:pict w14:anchorId="4B7880C7">
          <v:rect id="_x0000_i1030" style="width:0;height:1.5pt" o:hralign="center" o:hrstd="t" o:hr="t" fillcolor="#a0a0a0" stroked="f"/>
        </w:pict>
      </w:r>
    </w:p>
    <w:p w14:paraId="226F3255" w14:textId="77777777" w:rsidR="001C5AB3" w:rsidRPr="001C5AB3" w:rsidRDefault="001C5AB3" w:rsidP="00842FCC">
      <w:pPr>
        <w:numPr>
          <w:ilvl w:val="0"/>
          <w:numId w:val="9"/>
        </w:numPr>
        <w:tabs>
          <w:tab w:val="clear" w:pos="720"/>
          <w:tab w:val="num" w:pos="360"/>
        </w:tabs>
        <w:bidi w:val="0"/>
        <w:rPr>
          <w:b/>
          <w:bCs/>
        </w:rPr>
      </w:pPr>
      <w:r w:rsidRPr="001C5AB3">
        <w:rPr>
          <w:b/>
          <w:bCs/>
        </w:rPr>
        <w:t>II. Translator’s Note: The Bridge of Meaning</w:t>
      </w:r>
    </w:p>
    <w:p w14:paraId="1EEAB2EF" w14:textId="77777777" w:rsidR="001C5AB3" w:rsidRPr="001C5AB3" w:rsidRDefault="001C5AB3" w:rsidP="00842FCC">
      <w:pPr>
        <w:bidi w:val="0"/>
      </w:pPr>
      <w:r w:rsidRPr="001C5AB3">
        <w:t>This English edition is a condensed conceptual adaptation. It is not a word-for-word translation, but rather an “extraction of essence.”</w:t>
      </w:r>
    </w:p>
    <w:p w14:paraId="2CDF3C50" w14:textId="77777777" w:rsidR="001C5AB3" w:rsidRPr="001C5AB3" w:rsidRDefault="001C5AB3" w:rsidP="00842FCC">
      <w:pPr>
        <w:bidi w:val="0"/>
      </w:pPr>
      <w:r w:rsidRPr="001C5AB3">
        <w:t>It presents the core philosophical framework in accessible English, omitting the detailed linguistic debates and classical references found in the original Arabic text.</w:t>
      </w:r>
    </w:p>
    <w:p w14:paraId="0B199977" w14:textId="77777777" w:rsidR="001C5AB3" w:rsidRPr="001C5AB3" w:rsidRDefault="001C5AB3" w:rsidP="00842FCC">
      <w:pPr>
        <w:bidi w:val="0"/>
      </w:pPr>
      <w:r w:rsidRPr="001C5AB3">
        <w:t>For the academic researcher:</w:t>
      </w:r>
      <w:r w:rsidRPr="001C5AB3">
        <w:br/>
        <w:t>The original Arabic version remains the primary source for:</w:t>
      </w:r>
    </w:p>
    <w:p w14:paraId="702119E2" w14:textId="77777777" w:rsidR="001C5AB3" w:rsidRPr="001C5AB3" w:rsidRDefault="001C5AB3" w:rsidP="00842FCC">
      <w:pPr>
        <w:numPr>
          <w:ilvl w:val="0"/>
          <w:numId w:val="14"/>
        </w:numPr>
        <w:bidi w:val="0"/>
      </w:pPr>
      <w:r w:rsidRPr="001C5AB3">
        <w:t>Comprehensive linguistic analysis</w:t>
      </w:r>
    </w:p>
    <w:p w14:paraId="40EAE106" w14:textId="77777777" w:rsidR="001C5AB3" w:rsidRPr="001C5AB3" w:rsidRDefault="001C5AB3" w:rsidP="00842FCC">
      <w:pPr>
        <w:numPr>
          <w:ilvl w:val="0"/>
          <w:numId w:val="14"/>
        </w:numPr>
        <w:bidi w:val="0"/>
      </w:pPr>
      <w:r w:rsidRPr="001C5AB3">
        <w:t>Detailed Qur’anic exegesis (Tafsir)</w:t>
      </w:r>
    </w:p>
    <w:p w14:paraId="0DC768A4" w14:textId="77777777" w:rsidR="001C5AB3" w:rsidRPr="001C5AB3" w:rsidRDefault="001C5AB3" w:rsidP="00842FCC">
      <w:pPr>
        <w:numPr>
          <w:ilvl w:val="0"/>
          <w:numId w:val="14"/>
        </w:numPr>
        <w:bidi w:val="0"/>
      </w:pPr>
      <w:r w:rsidRPr="001C5AB3">
        <w:t>Full methodological expansion and references</w:t>
      </w:r>
    </w:p>
    <w:p w14:paraId="36061DAA" w14:textId="77777777" w:rsidR="001C5AB3" w:rsidRPr="001C5AB3" w:rsidRDefault="00617726" w:rsidP="00842FCC">
      <w:pPr>
        <w:bidi w:val="0"/>
      </w:pPr>
      <w:r>
        <w:pict w14:anchorId="68F13AE4">
          <v:rect id="_x0000_i1031" style="width:0;height:1.5pt" o:hralign="center" o:hrstd="t" o:hr="t" fillcolor="#a0a0a0" stroked="f"/>
        </w:pict>
      </w:r>
    </w:p>
    <w:p w14:paraId="23ACE48B" w14:textId="77777777" w:rsidR="001C5AB3" w:rsidRPr="001C5AB3" w:rsidRDefault="001C5AB3" w:rsidP="00842FCC">
      <w:pPr>
        <w:numPr>
          <w:ilvl w:val="0"/>
          <w:numId w:val="9"/>
        </w:numPr>
        <w:tabs>
          <w:tab w:val="clear" w:pos="720"/>
          <w:tab w:val="num" w:pos="360"/>
        </w:tabs>
        <w:bidi w:val="0"/>
        <w:rPr>
          <w:b/>
          <w:bCs/>
        </w:rPr>
      </w:pPr>
      <w:r w:rsidRPr="001C5AB3">
        <w:rPr>
          <w:b/>
          <w:bCs/>
        </w:rPr>
        <w:t>Concluding Perspective</w:t>
      </w:r>
    </w:p>
    <w:p w14:paraId="3AC85D8C" w14:textId="77777777" w:rsidR="001C5AB3" w:rsidRPr="001C5AB3" w:rsidRDefault="001C5AB3" w:rsidP="00842FCC">
      <w:pPr>
        <w:bidi w:val="0"/>
      </w:pPr>
      <w:r w:rsidRPr="001C5AB3">
        <w:t>This work is not a final claim to truth.</w:t>
      </w:r>
      <w:r w:rsidRPr="001C5AB3">
        <w:br/>
        <w:t>It is an invitation to reopen the path toward it.</w:t>
      </w:r>
    </w:p>
    <w:p w14:paraId="33B98E6A" w14:textId="77777777" w:rsidR="001C5AB3" w:rsidRPr="001C5AB3" w:rsidRDefault="001C5AB3" w:rsidP="00842FCC">
      <w:pPr>
        <w:bidi w:val="0"/>
      </w:pPr>
      <w:r w:rsidRPr="001C5AB3">
        <w:t xml:space="preserve">It does not seek to replace tradition, but to re-enable </w:t>
      </w:r>
      <w:r w:rsidRPr="001C5AB3">
        <w:rPr>
          <w:i/>
          <w:iCs/>
        </w:rPr>
        <w:t>direct engagement</w:t>
      </w:r>
      <w:r w:rsidRPr="001C5AB3">
        <w:t xml:space="preserve"> with the Qur’anic system through a disciplined, reconstructive methodology.</w:t>
      </w:r>
    </w:p>
    <w:p w14:paraId="70994814" w14:textId="77777777" w:rsidR="001C5AB3" w:rsidRPr="001C5AB3" w:rsidRDefault="001C5AB3" w:rsidP="00842FCC">
      <w:pPr>
        <w:bidi w:val="0"/>
      </w:pPr>
      <w:r w:rsidRPr="001C5AB3">
        <w:t>The Qur’an, in this vision, is not a static body of meanings—</w:t>
      </w:r>
      <w:r w:rsidRPr="001C5AB3">
        <w:br/>
        <w:t xml:space="preserve">but a </w:t>
      </w:r>
      <w:r w:rsidRPr="001C5AB3">
        <w:rPr>
          <w:i/>
          <w:iCs/>
        </w:rPr>
        <w:t>living semantic system</w:t>
      </w:r>
      <w:r w:rsidRPr="001C5AB3">
        <w:t>, capable of reorganizing human perception from within.</w:t>
      </w:r>
    </w:p>
    <w:p w14:paraId="436F23B9" w14:textId="77777777" w:rsidR="001C5AB3" w:rsidRPr="001C5AB3" w:rsidRDefault="001C5AB3" w:rsidP="00842FCC">
      <w:pPr>
        <w:bidi w:val="0"/>
      </w:pPr>
      <w:r w:rsidRPr="001C5AB3">
        <w:t>The tool is now presented.</w:t>
      </w:r>
      <w:r w:rsidRPr="001C5AB3">
        <w:br/>
        <w:t>The process begins with the reader.</w:t>
      </w:r>
    </w:p>
    <w:p w14:paraId="425720A1" w14:textId="77777777" w:rsidR="000779C9" w:rsidRPr="001C5AB3" w:rsidRDefault="000779C9" w:rsidP="00842FCC">
      <w:pPr>
        <w:bidi w:val="0"/>
      </w:pPr>
    </w:p>
    <w:sectPr w:rsidR="000779C9" w:rsidRPr="001C5AB3"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812"/>
    <w:multiLevelType w:val="multilevel"/>
    <w:tmpl w:val="5232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07AE"/>
    <w:multiLevelType w:val="multilevel"/>
    <w:tmpl w:val="B542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1A79"/>
    <w:multiLevelType w:val="multilevel"/>
    <w:tmpl w:val="8C7A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4376EC1"/>
    <w:multiLevelType w:val="multilevel"/>
    <w:tmpl w:val="8104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42042"/>
    <w:multiLevelType w:val="multilevel"/>
    <w:tmpl w:val="7EE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3"/>
  </w:num>
  <w:num w:numId="5" w16cid:durableId="332421273">
    <w:abstractNumId w:val="4"/>
  </w:num>
  <w:num w:numId="6" w16cid:durableId="159392512">
    <w:abstractNumId w:val="5"/>
  </w:num>
  <w:num w:numId="7" w16cid:durableId="1509295471">
    <w:abstractNumId w:val="5"/>
  </w:num>
  <w:num w:numId="8" w16cid:durableId="940527591">
    <w:abstractNumId w:val="5"/>
  </w:num>
  <w:num w:numId="9" w16cid:durableId="1467310221">
    <w:abstractNumId w:val="6"/>
  </w:num>
  <w:num w:numId="10" w16cid:durableId="659577187">
    <w:abstractNumId w:val="2"/>
  </w:num>
  <w:num w:numId="11" w16cid:durableId="1870027528">
    <w:abstractNumId w:val="1"/>
  </w:num>
  <w:num w:numId="12" w16cid:durableId="288976835">
    <w:abstractNumId w:val="8"/>
  </w:num>
  <w:num w:numId="13" w16cid:durableId="1987277984">
    <w:abstractNumId w:val="7"/>
  </w:num>
  <w:num w:numId="14" w16cid:durableId="135495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B3"/>
    <w:rsid w:val="000779C9"/>
    <w:rsid w:val="00080E56"/>
    <w:rsid w:val="000F0675"/>
    <w:rsid w:val="001772E5"/>
    <w:rsid w:val="001A2597"/>
    <w:rsid w:val="001C5AB3"/>
    <w:rsid w:val="00221D4B"/>
    <w:rsid w:val="00287349"/>
    <w:rsid w:val="002A53E1"/>
    <w:rsid w:val="003E7529"/>
    <w:rsid w:val="0041679B"/>
    <w:rsid w:val="004762EB"/>
    <w:rsid w:val="00594456"/>
    <w:rsid w:val="0063511A"/>
    <w:rsid w:val="006E2FD7"/>
    <w:rsid w:val="007015E6"/>
    <w:rsid w:val="00837E76"/>
    <w:rsid w:val="00842FCC"/>
    <w:rsid w:val="008B4E01"/>
    <w:rsid w:val="009E2C28"/>
    <w:rsid w:val="00A27607"/>
    <w:rsid w:val="00A61FD5"/>
    <w:rsid w:val="00AA107E"/>
    <w:rsid w:val="00AC44C6"/>
    <w:rsid w:val="00FF56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E825"/>
  <w15:chartTrackingRefBased/>
  <w15:docId w15:val="{F73A61A7-B0BE-494D-86E0-09CF26C3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1C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5A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1C5AB3"/>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1C5A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C5AB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C5AB3"/>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C5AB3"/>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1C5AB3"/>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1C5AB3"/>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1C5AB3"/>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1C5AB3"/>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1C5AB3"/>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1C5AB3"/>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1C5AB3"/>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1C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5AB3"/>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1C5A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5AB3"/>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1C5AB3"/>
    <w:pPr>
      <w:spacing w:before="160"/>
      <w:jc w:val="center"/>
    </w:pPr>
    <w:rPr>
      <w:i/>
      <w:iCs/>
      <w:color w:val="404040" w:themeColor="text1" w:themeTint="BF"/>
    </w:rPr>
  </w:style>
  <w:style w:type="character" w:customStyle="1" w:styleId="CitationCar">
    <w:name w:val="Citation Car"/>
    <w:basedOn w:val="Policepardfaut"/>
    <w:link w:val="Citation"/>
    <w:uiPriority w:val="29"/>
    <w:rsid w:val="001C5AB3"/>
    <w:rPr>
      <w:rFonts w:ascii="Calibri" w:hAnsi="Calibri" w:cs="Calibri"/>
      <w:i/>
      <w:iCs/>
      <w:color w:val="404040" w:themeColor="text1" w:themeTint="BF"/>
      <w:lang w:bidi="ar-MA"/>
    </w:rPr>
  </w:style>
  <w:style w:type="paragraph" w:styleId="Paragraphedeliste">
    <w:name w:val="List Paragraph"/>
    <w:basedOn w:val="Normal"/>
    <w:uiPriority w:val="34"/>
    <w:qFormat/>
    <w:rsid w:val="001C5AB3"/>
    <w:pPr>
      <w:ind w:left="720"/>
      <w:contextualSpacing/>
    </w:pPr>
  </w:style>
  <w:style w:type="character" w:styleId="Accentuationintense">
    <w:name w:val="Intense Emphasis"/>
    <w:basedOn w:val="Policepardfaut"/>
    <w:uiPriority w:val="21"/>
    <w:qFormat/>
    <w:rsid w:val="001C5AB3"/>
    <w:rPr>
      <w:i/>
      <w:iCs/>
      <w:color w:val="0F4761" w:themeColor="accent1" w:themeShade="BF"/>
    </w:rPr>
  </w:style>
  <w:style w:type="paragraph" w:styleId="Citationintense">
    <w:name w:val="Intense Quote"/>
    <w:basedOn w:val="Normal"/>
    <w:next w:val="Normal"/>
    <w:link w:val="CitationintenseCar"/>
    <w:uiPriority w:val="30"/>
    <w:qFormat/>
    <w:rsid w:val="001C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5AB3"/>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1C5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686</Words>
  <Characters>3911</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2026-04-03T18:25:00Z</dcterms:created>
  <dcterms:modified xsi:type="dcterms:W3CDTF">2026-04-03T18:25:00Z</dcterms:modified>
</cp:coreProperties>
</file>