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A82B" w14:textId="3069B6C4" w:rsidR="00125F57" w:rsidRDefault="00A434DD" w:rsidP="00DA4A44">
      <w:pPr>
        <w:bidi w:val="0"/>
        <w:spacing w:line="278" w:lineRule="auto"/>
        <w:rPr>
          <w:b/>
          <w:bCs/>
          <w:lang w:val="fr-MA"/>
        </w:rPr>
      </w:pPr>
      <w:r>
        <w:rPr>
          <w:b/>
          <w:bCs/>
          <w:noProof/>
          <w:rtl/>
          <w:lang w:val="ar-MA"/>
        </w:rPr>
        <w:drawing>
          <wp:anchor distT="0" distB="0" distL="114300" distR="114300" simplePos="0" relativeHeight="251659264" behindDoc="0" locked="0" layoutInCell="1" allowOverlap="1" wp14:anchorId="62955877" wp14:editId="1F15C7B1">
            <wp:simplePos x="0" y="0"/>
            <wp:positionH relativeFrom="column">
              <wp:posOffset>0</wp:posOffset>
            </wp:positionH>
            <wp:positionV relativeFrom="paragraph">
              <wp:posOffset>316865</wp:posOffset>
            </wp:positionV>
            <wp:extent cx="5274310" cy="6755130"/>
            <wp:effectExtent l="0" t="0" r="2540" b="7620"/>
            <wp:wrapSquare wrapText="bothSides"/>
            <wp:docPr id="352161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61946" name="Image 352161946"/>
                    <pic:cNvPicPr/>
                  </pic:nvPicPr>
                  <pic:blipFill>
                    <a:blip r:embed="rId5">
                      <a:extLst>
                        <a:ext uri="{28A0092B-C50C-407E-A947-70E740481C1C}">
                          <a14:useLocalDpi xmlns:a14="http://schemas.microsoft.com/office/drawing/2010/main" val="0"/>
                        </a:ext>
                      </a:extLst>
                    </a:blip>
                    <a:stretch>
                      <a:fillRect/>
                    </a:stretch>
                  </pic:blipFill>
                  <pic:spPr>
                    <a:xfrm>
                      <a:off x="0" y="0"/>
                      <a:ext cx="5274310" cy="6755130"/>
                    </a:xfrm>
                    <a:prstGeom prst="rect">
                      <a:avLst/>
                    </a:prstGeom>
                  </pic:spPr>
                </pic:pic>
              </a:graphicData>
            </a:graphic>
          </wp:anchor>
        </w:drawing>
      </w:r>
      <w:r w:rsidR="00125F57">
        <w:rPr>
          <w:b/>
          <w:bCs/>
          <w:rtl/>
          <w:lang w:val="fr-MA"/>
        </w:rPr>
        <w:br w:type="page"/>
      </w:r>
    </w:p>
    <w:p w14:paraId="66EFC1FF" w14:textId="77777777" w:rsidR="00DA4A44" w:rsidRPr="00DA4A44" w:rsidRDefault="00DA4A44" w:rsidP="00DA4A44">
      <w:pPr>
        <w:bidi w:val="0"/>
        <w:rPr>
          <w:b/>
          <w:bCs/>
        </w:rPr>
      </w:pPr>
      <w:r w:rsidRPr="00DA4A44">
        <w:rPr>
          <w:b/>
          <w:bCs/>
        </w:rPr>
        <w:lastRenderedPageBreak/>
        <w:t>Encyclopedia: Fiqh Al-</w:t>
      </w:r>
      <w:proofErr w:type="spellStart"/>
      <w:r w:rsidRPr="00DA4A44">
        <w:rPr>
          <w:b/>
          <w:bCs/>
        </w:rPr>
        <w:t>Lissan</w:t>
      </w:r>
      <w:proofErr w:type="spellEnd"/>
      <w:r w:rsidRPr="00DA4A44">
        <w:rPr>
          <w:b/>
          <w:bCs/>
        </w:rPr>
        <w:t xml:space="preserve"> Al-</w:t>
      </w:r>
      <w:proofErr w:type="spellStart"/>
      <w:r w:rsidRPr="00DA4A44">
        <w:rPr>
          <w:b/>
          <w:bCs/>
        </w:rPr>
        <w:t>Qur'ani</w:t>
      </w:r>
      <w:proofErr w:type="spellEnd"/>
      <w:r w:rsidRPr="00DA4A44">
        <w:rPr>
          <w:b/>
          <w:bCs/>
        </w:rPr>
        <w:t xml:space="preserve"> – The Engineering of Revelation</w:t>
      </w:r>
    </w:p>
    <w:p w14:paraId="16F249BA" w14:textId="77777777" w:rsidR="00DA4A44" w:rsidRPr="00DA4A44" w:rsidRDefault="00DA4A44" w:rsidP="00795587">
      <w:pPr>
        <w:tabs>
          <w:tab w:val="num" w:pos="360"/>
        </w:tabs>
        <w:bidi w:val="0"/>
        <w:rPr>
          <w:b/>
          <w:bCs/>
        </w:rPr>
      </w:pPr>
      <w:r w:rsidRPr="00DA4A44">
        <w:rPr>
          <w:b/>
          <w:bCs/>
        </w:rPr>
        <w:t>Condensed Conceptual Translation (For the International Reader)</w:t>
      </w:r>
    </w:p>
    <w:p w14:paraId="6803223C" w14:textId="77777777" w:rsidR="00DA4A44" w:rsidRPr="00DA4A44" w:rsidRDefault="00DA4A44" w:rsidP="00795587">
      <w:pPr>
        <w:tabs>
          <w:tab w:val="num" w:pos="360"/>
        </w:tabs>
        <w:bidi w:val="0"/>
        <w:rPr>
          <w:b/>
          <w:bCs/>
        </w:rPr>
      </w:pPr>
      <w:r w:rsidRPr="00DA4A44">
        <w:rPr>
          <w:b/>
          <w:bCs/>
        </w:rPr>
        <w:t>Volume 1: Foundations and Tools</w:t>
      </w:r>
    </w:p>
    <w:p w14:paraId="5B454471" w14:textId="77777777" w:rsidR="00DA4A44" w:rsidRDefault="00DA4A44" w:rsidP="00795587">
      <w:pPr>
        <w:tabs>
          <w:tab w:val="num" w:pos="360"/>
        </w:tabs>
        <w:bidi w:val="0"/>
        <w:rPr>
          <w:b/>
          <w:bCs/>
        </w:rPr>
      </w:pPr>
      <w:r w:rsidRPr="00DA4A44">
        <w:rPr>
          <w:b/>
          <w:bCs/>
        </w:rPr>
        <w:t>Volume 2: Practical Applications &amp; Conceptual Deconstruction</w:t>
      </w:r>
    </w:p>
    <w:p w14:paraId="6F6D41BC" w14:textId="77777777" w:rsidR="00CE3D6C" w:rsidRPr="00DA4A44" w:rsidRDefault="00CE3D6C" w:rsidP="00CE3D6C">
      <w:pPr>
        <w:tabs>
          <w:tab w:val="num" w:pos="360"/>
        </w:tabs>
        <w:bidi w:val="0"/>
        <w:rPr>
          <w:b/>
          <w:bCs/>
        </w:rPr>
      </w:pPr>
    </w:p>
    <w:p w14:paraId="0B5F8B6E" w14:textId="77777777" w:rsidR="00DA4A44" w:rsidRPr="00DA4A44" w:rsidRDefault="00000000" w:rsidP="00DA4A44">
      <w:pPr>
        <w:bidi w:val="0"/>
      </w:pPr>
      <w:r>
        <w:pict w14:anchorId="3E46BC01">
          <v:rect id="_x0000_i1025" style="width:0;height:1.5pt" o:hralign="center" o:hrstd="t" o:hr="t" fillcolor="#a0a0a0" stroked="f"/>
        </w:pict>
      </w:r>
    </w:p>
    <w:p w14:paraId="6B74AF69" w14:textId="77777777" w:rsidR="00DA4A44" w:rsidRPr="00DA4A44" w:rsidRDefault="00DA4A44" w:rsidP="00DA4A44">
      <w:pPr>
        <w:bidi w:val="0"/>
        <w:rPr>
          <w:b/>
          <w:bCs/>
        </w:rPr>
      </w:pPr>
      <w:r w:rsidRPr="00DA4A44">
        <w:rPr>
          <w:b/>
          <w:bCs/>
        </w:rPr>
        <w:t>I. The Global Knowledge Manifesto</w:t>
      </w:r>
    </w:p>
    <w:p w14:paraId="767A2EAD" w14:textId="77777777" w:rsidR="00DA4A44" w:rsidRPr="00DA4A44" w:rsidRDefault="00DA4A44" w:rsidP="00DA4A44">
      <w:pPr>
        <w:bidi w:val="0"/>
      </w:pPr>
      <w:r w:rsidRPr="00DA4A44">
        <w:t>Knowledge is a universal right. The author firmly believes that wisdom should not be locked behind paywalls or language barriers.</w:t>
      </w:r>
    </w:p>
    <w:p w14:paraId="485D9377" w14:textId="77777777" w:rsidR="00DA4A44" w:rsidRPr="00DA4A44" w:rsidRDefault="00DA4A44" w:rsidP="00DA4A44">
      <w:pPr>
        <w:numPr>
          <w:ilvl w:val="0"/>
          <w:numId w:val="15"/>
        </w:numPr>
        <w:bidi w:val="0"/>
      </w:pPr>
      <w:r w:rsidRPr="00DA4A44">
        <w:t>Global Access Policy: All books in this library are available for free in multiple digital formats (PDF, HTML, DOCX, TXT).</w:t>
      </w:r>
    </w:p>
    <w:p w14:paraId="48EF165E" w14:textId="77777777" w:rsidR="00DA4A44" w:rsidRPr="00DA4A44" w:rsidRDefault="00DA4A44" w:rsidP="00DA4A44">
      <w:pPr>
        <w:numPr>
          <w:ilvl w:val="0"/>
          <w:numId w:val="15"/>
        </w:numPr>
        <w:bidi w:val="0"/>
      </w:pPr>
      <w:r w:rsidRPr="00DA4A44">
        <w:t>The Digital Library: As of early 2026, the collection hosts 68 volumes (34 in Arabic and 34 in English), fully optimized for AI-assisted research and digital archiving.</w:t>
      </w:r>
    </w:p>
    <w:p w14:paraId="173A01B2" w14:textId="77777777" w:rsidR="00DA4A44" w:rsidRPr="00DA4A44" w:rsidRDefault="00DA4A44" w:rsidP="00DA4A44">
      <w:pPr>
        <w:numPr>
          <w:ilvl w:val="0"/>
          <w:numId w:val="15"/>
        </w:numPr>
        <w:bidi w:val="0"/>
      </w:pPr>
      <w:r w:rsidRPr="00DA4A44">
        <w:t>Official Platforms:</w:t>
      </w:r>
      <w:r w:rsidRPr="00DA4A44">
        <w:br/>
        <w:t>Main Website: nasserhabitat.github.io/nasser-books/</w:t>
      </w:r>
      <w:r w:rsidRPr="00DA4A44">
        <w:br/>
        <w:t xml:space="preserve">GitHub: </w:t>
      </w:r>
      <w:proofErr w:type="spellStart"/>
      <w:r w:rsidRPr="00DA4A44">
        <w:t>nasserhabitat</w:t>
      </w:r>
      <w:proofErr w:type="spellEnd"/>
      <w:r w:rsidRPr="00DA4A44">
        <w:t>/nasser-books</w:t>
      </w:r>
    </w:p>
    <w:p w14:paraId="275FD292" w14:textId="77777777" w:rsidR="00DA4A44" w:rsidRPr="00DA4A44" w:rsidRDefault="00000000" w:rsidP="00DA4A44">
      <w:pPr>
        <w:bidi w:val="0"/>
      </w:pPr>
      <w:r>
        <w:pict w14:anchorId="3AA73D98">
          <v:rect id="_x0000_i1026" style="width:0;height:1.5pt" o:hralign="center" o:hrstd="t" o:hr="t" fillcolor="#a0a0a0" stroked="f"/>
        </w:pict>
      </w:r>
    </w:p>
    <w:p w14:paraId="221DFAC4" w14:textId="77777777" w:rsidR="00DA4A44" w:rsidRPr="00DA4A44" w:rsidRDefault="00DA4A44" w:rsidP="00DA4A44">
      <w:pPr>
        <w:bidi w:val="0"/>
        <w:rPr>
          <w:b/>
          <w:bCs/>
        </w:rPr>
      </w:pPr>
      <w:r w:rsidRPr="00DA4A44">
        <w:rPr>
          <w:b/>
          <w:bCs/>
        </w:rPr>
        <w:t>II. Translator’s Note: The Bridge of Meaning</w:t>
      </w:r>
    </w:p>
    <w:p w14:paraId="7329EEDE" w14:textId="77777777" w:rsidR="00DA4A44" w:rsidRPr="00DA4A44" w:rsidRDefault="00DA4A44" w:rsidP="00DA4A44">
      <w:pPr>
        <w:bidi w:val="0"/>
      </w:pPr>
      <w:r w:rsidRPr="00DA4A44">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2ABDA74C" w14:textId="77777777" w:rsidR="00DA4A44" w:rsidRPr="00DA4A44" w:rsidRDefault="00DA4A44" w:rsidP="00DA4A44">
      <w:pPr>
        <w:bidi w:val="0"/>
      </w:pPr>
      <w:r w:rsidRPr="00DA4A44">
        <w:t>For the academic researcher: The original Arabic version remains the primary source for comprehensive linguistic analysis, detailed exegesis (Tafsir), and the complete bibliography.</w:t>
      </w:r>
    </w:p>
    <w:p w14:paraId="48C7D0C5" w14:textId="77777777" w:rsidR="00DA4A44" w:rsidRPr="00DA4A44" w:rsidRDefault="00000000" w:rsidP="00DA4A44">
      <w:pPr>
        <w:bidi w:val="0"/>
      </w:pPr>
      <w:r>
        <w:pict w14:anchorId="3CF2B1C8">
          <v:rect id="_x0000_i1027" style="width:0;height:1.5pt" o:hralign="center" o:hrstd="t" o:hr="t" fillcolor="#a0a0a0" stroked="f"/>
        </w:pict>
      </w:r>
    </w:p>
    <w:p w14:paraId="34A0FE51" w14:textId="77777777" w:rsidR="00DA4A44" w:rsidRPr="00DA4A44" w:rsidRDefault="00DA4A44" w:rsidP="00DA4A44">
      <w:pPr>
        <w:bidi w:val="0"/>
        <w:rPr>
          <w:b/>
          <w:bCs/>
        </w:rPr>
      </w:pPr>
      <w:r w:rsidRPr="00DA4A44">
        <w:rPr>
          <w:b/>
          <w:bCs/>
        </w:rPr>
        <w:t>III. Introduction: The Problem of Reading the Qur’an</w:t>
      </w:r>
    </w:p>
    <w:p w14:paraId="1F4940B8" w14:textId="77777777" w:rsidR="00DA4A44" w:rsidRPr="00DA4A44" w:rsidRDefault="00DA4A44" w:rsidP="00DA4A44">
      <w:pPr>
        <w:bidi w:val="0"/>
      </w:pPr>
      <w:r w:rsidRPr="00DA4A44">
        <w:t>Modern engagement with the Qur’an suffers from a deep methodological rupture. The text is often approached either devotionally without structure, or analytically without internal coherence. Between ritualistic reading and fragmented interpretation, the Qur’an loses its function as a unified system of meaning.</w:t>
      </w:r>
    </w:p>
    <w:p w14:paraId="58449DC5" w14:textId="77777777" w:rsidR="00DA4A44" w:rsidRPr="00DA4A44" w:rsidRDefault="00DA4A44" w:rsidP="00DA4A44">
      <w:pPr>
        <w:bidi w:val="0"/>
      </w:pPr>
      <w:r w:rsidRPr="00DA4A44">
        <w:t>This work begins from a central premise: the Qur’an is not merely a text to be interpreted, but a system to be understood. Its language is not arbitrary, and its structure is not decorative. It is an engineered semantic system where meaning emerges through precise relationships between letters, roots, patterns, and contexts.</w:t>
      </w:r>
    </w:p>
    <w:p w14:paraId="5B6580FB" w14:textId="77777777" w:rsidR="00DA4A44" w:rsidRPr="00DA4A44" w:rsidRDefault="00DA4A44" w:rsidP="00DA4A44">
      <w:pPr>
        <w:bidi w:val="0"/>
      </w:pPr>
      <w:r w:rsidRPr="00DA4A44">
        <w:t>The crisis, therefore, is not in the text—but in the method of reading.</w:t>
      </w:r>
    </w:p>
    <w:p w14:paraId="60120508" w14:textId="77777777" w:rsidR="00DA4A44" w:rsidRPr="00DA4A44" w:rsidRDefault="00000000" w:rsidP="00DA4A44">
      <w:pPr>
        <w:bidi w:val="0"/>
      </w:pPr>
      <w:r>
        <w:pict w14:anchorId="459B1D06">
          <v:rect id="_x0000_i1028" style="width:0;height:1.5pt" o:hralign="center" o:hrstd="t" o:hr="t" fillcolor="#a0a0a0" stroked="f"/>
        </w:pict>
      </w:r>
    </w:p>
    <w:p w14:paraId="2E57FAAB" w14:textId="77777777" w:rsidR="00DA4A44" w:rsidRPr="00DA4A44" w:rsidRDefault="00DA4A44" w:rsidP="00DA4A44">
      <w:pPr>
        <w:bidi w:val="0"/>
        <w:rPr>
          <w:b/>
          <w:bCs/>
        </w:rPr>
      </w:pPr>
      <w:r w:rsidRPr="00DA4A44">
        <w:rPr>
          <w:b/>
          <w:bCs/>
        </w:rPr>
        <w:t>IV. Core Problematic</w:t>
      </w:r>
    </w:p>
    <w:p w14:paraId="00384825" w14:textId="77777777" w:rsidR="00DA4A44" w:rsidRPr="00DA4A44" w:rsidRDefault="00DA4A44" w:rsidP="00DA4A44">
      <w:pPr>
        <w:bidi w:val="0"/>
      </w:pPr>
      <w:r w:rsidRPr="00DA4A44">
        <w:t>The dominant interpretive traditions often treat words as isolated units, relying on inherited definitions without re-examining their linguistic structure.</w:t>
      </w:r>
    </w:p>
    <w:p w14:paraId="0A3454A3" w14:textId="77777777" w:rsidR="00DA4A44" w:rsidRPr="00DA4A44" w:rsidRDefault="00DA4A44" w:rsidP="00DA4A44">
      <w:pPr>
        <w:bidi w:val="0"/>
      </w:pPr>
      <w:r w:rsidRPr="00DA4A44">
        <w:t>This leads to a chain of distortion:</w:t>
      </w:r>
    </w:p>
    <w:p w14:paraId="149FB69A" w14:textId="77777777" w:rsidR="00DA4A44" w:rsidRPr="00DA4A44" w:rsidRDefault="00DA4A44" w:rsidP="00DA4A44">
      <w:pPr>
        <w:bidi w:val="0"/>
      </w:pPr>
      <w:proofErr w:type="spellStart"/>
      <w:r w:rsidRPr="00DA4A44">
        <w:t>Misdefined</w:t>
      </w:r>
      <w:proofErr w:type="spellEnd"/>
      <w:r w:rsidRPr="00DA4A44">
        <w:t xml:space="preserve"> concepts</w:t>
      </w:r>
      <w:r w:rsidRPr="00DA4A44">
        <w:br/>
        <w:t>↓</w:t>
      </w:r>
      <w:r w:rsidRPr="00DA4A44">
        <w:br/>
        <w:t>Distorted reading</w:t>
      </w:r>
      <w:r w:rsidRPr="00DA4A44">
        <w:br/>
        <w:t>↓</w:t>
      </w:r>
      <w:r w:rsidRPr="00DA4A44">
        <w:br/>
        <w:t>Fragmented methodology</w:t>
      </w:r>
      <w:r w:rsidRPr="00DA4A44">
        <w:br/>
        <w:t>↓</w:t>
      </w:r>
      <w:r w:rsidRPr="00DA4A44">
        <w:br/>
        <w:t>Confused consciousness</w:t>
      </w:r>
      <w:r w:rsidRPr="00DA4A44">
        <w:br/>
        <w:t>↓</w:t>
      </w:r>
      <w:r w:rsidRPr="00DA4A44">
        <w:br/>
        <w:t>Misguided practice</w:t>
      </w:r>
    </w:p>
    <w:p w14:paraId="4E2CFB71" w14:textId="77777777" w:rsidR="00DA4A44" w:rsidRPr="00DA4A44" w:rsidRDefault="00DA4A44" w:rsidP="00DA4A44">
      <w:pPr>
        <w:bidi w:val="0"/>
      </w:pPr>
      <w:r w:rsidRPr="00DA4A44">
        <w:t xml:space="preserve">The project of </w:t>
      </w:r>
      <w:r w:rsidRPr="00DA4A44">
        <w:rPr>
          <w:i/>
          <w:iCs/>
        </w:rPr>
        <w:t>Fiqh Al-</w:t>
      </w:r>
      <w:proofErr w:type="spellStart"/>
      <w:r w:rsidRPr="00DA4A44">
        <w:rPr>
          <w:i/>
          <w:iCs/>
        </w:rPr>
        <w:t>Lissan</w:t>
      </w:r>
      <w:proofErr w:type="spellEnd"/>
      <w:r w:rsidRPr="00DA4A44">
        <w:rPr>
          <w:i/>
          <w:iCs/>
        </w:rPr>
        <w:t xml:space="preserve"> Al-</w:t>
      </w:r>
      <w:proofErr w:type="spellStart"/>
      <w:r w:rsidRPr="00DA4A44">
        <w:rPr>
          <w:i/>
          <w:iCs/>
        </w:rPr>
        <w:t>Qur’ani</w:t>
      </w:r>
      <w:proofErr w:type="spellEnd"/>
      <w:r w:rsidRPr="00DA4A44">
        <w:t xml:space="preserve"> seeks to reverse this chain by reconstructing meaning from within the Qur’anic linguistic system itself.</w:t>
      </w:r>
    </w:p>
    <w:p w14:paraId="2EB6EFE9" w14:textId="77777777" w:rsidR="00DA4A44" w:rsidRPr="00DA4A44" w:rsidRDefault="00000000" w:rsidP="00DA4A44">
      <w:pPr>
        <w:bidi w:val="0"/>
      </w:pPr>
      <w:r>
        <w:pict w14:anchorId="6AB54113">
          <v:rect id="_x0000_i1029" style="width:0;height:1.5pt" o:hralign="center" o:hrstd="t" o:hr="t" fillcolor="#a0a0a0" stroked="f"/>
        </w:pict>
      </w:r>
    </w:p>
    <w:p w14:paraId="3B1E9550" w14:textId="77777777" w:rsidR="00DA4A44" w:rsidRPr="00DA4A44" w:rsidRDefault="00DA4A44" w:rsidP="00DA4A44">
      <w:pPr>
        <w:bidi w:val="0"/>
        <w:rPr>
          <w:b/>
          <w:bCs/>
        </w:rPr>
      </w:pPr>
      <w:r w:rsidRPr="00DA4A44">
        <w:rPr>
          <w:b/>
          <w:bCs/>
        </w:rPr>
        <w:t>V. The Foundational Hypothesis</w:t>
      </w:r>
    </w:p>
    <w:p w14:paraId="1F52E579" w14:textId="77777777" w:rsidR="00DA4A44" w:rsidRPr="00DA4A44" w:rsidRDefault="00DA4A44" w:rsidP="00DA4A44">
      <w:pPr>
        <w:bidi w:val="0"/>
      </w:pPr>
      <w:r w:rsidRPr="00DA4A44">
        <w:t>The Qur’anic language operates as a closed semantic system governed by internal laws. These laws can be discovered through:</w:t>
      </w:r>
    </w:p>
    <w:p w14:paraId="4A3A0A67" w14:textId="77777777" w:rsidR="00DA4A44" w:rsidRPr="00DA4A44" w:rsidRDefault="00DA4A44" w:rsidP="00DA4A44">
      <w:pPr>
        <w:numPr>
          <w:ilvl w:val="0"/>
          <w:numId w:val="16"/>
        </w:numPr>
        <w:bidi w:val="0"/>
      </w:pPr>
      <w:r w:rsidRPr="00DA4A44">
        <w:t>Letter-level analysis</w:t>
      </w:r>
    </w:p>
    <w:p w14:paraId="2FADFB25" w14:textId="77777777" w:rsidR="00DA4A44" w:rsidRPr="00DA4A44" w:rsidRDefault="00DA4A44" w:rsidP="00DA4A44">
      <w:pPr>
        <w:numPr>
          <w:ilvl w:val="0"/>
          <w:numId w:val="16"/>
        </w:numPr>
        <w:bidi w:val="0"/>
      </w:pPr>
      <w:r w:rsidRPr="00DA4A44">
        <w:t>Root dynamics</w:t>
      </w:r>
    </w:p>
    <w:p w14:paraId="4088793B" w14:textId="77777777" w:rsidR="00DA4A44" w:rsidRPr="00DA4A44" w:rsidRDefault="00DA4A44" w:rsidP="00DA4A44">
      <w:pPr>
        <w:numPr>
          <w:ilvl w:val="0"/>
          <w:numId w:val="16"/>
        </w:numPr>
        <w:bidi w:val="0"/>
      </w:pPr>
      <w:r w:rsidRPr="00DA4A44">
        <w:t>Bilateral structures (paired letters)</w:t>
      </w:r>
    </w:p>
    <w:p w14:paraId="4E9FAE84" w14:textId="77777777" w:rsidR="00DA4A44" w:rsidRPr="00DA4A44" w:rsidRDefault="00DA4A44" w:rsidP="00DA4A44">
      <w:pPr>
        <w:numPr>
          <w:ilvl w:val="0"/>
          <w:numId w:val="16"/>
        </w:numPr>
        <w:bidi w:val="0"/>
      </w:pPr>
      <w:r w:rsidRPr="00DA4A44">
        <w:t>Contextual positioning</w:t>
      </w:r>
    </w:p>
    <w:p w14:paraId="5EF6CEE0" w14:textId="77777777" w:rsidR="00DA4A44" w:rsidRPr="00DA4A44" w:rsidRDefault="00DA4A44" w:rsidP="00DA4A44">
      <w:pPr>
        <w:numPr>
          <w:ilvl w:val="0"/>
          <w:numId w:val="16"/>
        </w:numPr>
        <w:bidi w:val="0"/>
      </w:pPr>
      <w:r w:rsidRPr="00DA4A44">
        <w:t>Recurrence patterns</w:t>
      </w:r>
    </w:p>
    <w:p w14:paraId="3D6B47CF" w14:textId="77777777" w:rsidR="00DA4A44" w:rsidRPr="00DA4A44" w:rsidRDefault="00DA4A44" w:rsidP="00DA4A44">
      <w:pPr>
        <w:bidi w:val="0"/>
      </w:pPr>
      <w:r w:rsidRPr="00DA4A44">
        <w:t>Meaning is not assigned externally—it is generated internally.</w:t>
      </w:r>
    </w:p>
    <w:p w14:paraId="57AEA145" w14:textId="77777777" w:rsidR="00DA4A44" w:rsidRPr="00DA4A44" w:rsidRDefault="00000000" w:rsidP="00DA4A44">
      <w:pPr>
        <w:bidi w:val="0"/>
      </w:pPr>
      <w:r>
        <w:pict w14:anchorId="468E6432">
          <v:rect id="_x0000_i1030" style="width:0;height:1.5pt" o:hralign="center" o:hrstd="t" o:hr="t" fillcolor="#a0a0a0" stroked="f"/>
        </w:pict>
      </w:r>
    </w:p>
    <w:p w14:paraId="616DC26F" w14:textId="77777777" w:rsidR="00DA4A44" w:rsidRPr="00DA4A44" w:rsidRDefault="00DA4A44" w:rsidP="00DA4A44">
      <w:pPr>
        <w:bidi w:val="0"/>
        <w:rPr>
          <w:b/>
          <w:bCs/>
        </w:rPr>
      </w:pPr>
      <w:r w:rsidRPr="00DA4A44">
        <w:rPr>
          <w:b/>
          <w:bCs/>
        </w:rPr>
        <w:t>VI. Methodology: From Letter to System</w:t>
      </w:r>
    </w:p>
    <w:p w14:paraId="4AC90B84" w14:textId="77777777" w:rsidR="00DA4A44" w:rsidRPr="00DA4A44" w:rsidRDefault="00DA4A44" w:rsidP="00DA4A44">
      <w:pPr>
        <w:bidi w:val="0"/>
      </w:pPr>
      <w:r w:rsidRPr="00DA4A44">
        <w:t>The methodology unfolds across five analytical layers:</w:t>
      </w:r>
    </w:p>
    <w:p w14:paraId="1DCBB613" w14:textId="77777777" w:rsidR="00DA4A44" w:rsidRPr="00DA4A44" w:rsidRDefault="00DA4A44" w:rsidP="00DA4A44">
      <w:pPr>
        <w:numPr>
          <w:ilvl w:val="0"/>
          <w:numId w:val="17"/>
        </w:numPr>
        <w:bidi w:val="0"/>
      </w:pPr>
      <w:r w:rsidRPr="00DA4A44">
        <w:rPr>
          <w:b/>
          <w:bCs/>
        </w:rPr>
        <w:t>Letter (Harf)</w:t>
      </w:r>
      <w:r w:rsidRPr="00DA4A44">
        <w:t xml:space="preserve"> – the smallest unit of meaning potential</w:t>
      </w:r>
    </w:p>
    <w:p w14:paraId="2B14B8B1" w14:textId="77777777" w:rsidR="00DA4A44" w:rsidRPr="00DA4A44" w:rsidRDefault="00DA4A44" w:rsidP="00DA4A44">
      <w:pPr>
        <w:numPr>
          <w:ilvl w:val="0"/>
          <w:numId w:val="17"/>
        </w:numPr>
        <w:bidi w:val="0"/>
      </w:pPr>
      <w:r w:rsidRPr="00DA4A44">
        <w:rPr>
          <w:b/>
          <w:bCs/>
        </w:rPr>
        <w:t>Pair (Mathani Structure)</w:t>
      </w:r>
      <w:r w:rsidRPr="00DA4A44">
        <w:t xml:space="preserve"> – relational generation of meaning</w:t>
      </w:r>
    </w:p>
    <w:p w14:paraId="54FE2435" w14:textId="77777777" w:rsidR="00DA4A44" w:rsidRPr="00DA4A44" w:rsidRDefault="00DA4A44" w:rsidP="00DA4A44">
      <w:pPr>
        <w:numPr>
          <w:ilvl w:val="0"/>
          <w:numId w:val="17"/>
        </w:numPr>
        <w:bidi w:val="0"/>
      </w:pPr>
      <w:r w:rsidRPr="00DA4A44">
        <w:rPr>
          <w:b/>
          <w:bCs/>
        </w:rPr>
        <w:t>Root (J</w:t>
      </w:r>
      <w:r w:rsidRPr="00DA4A44">
        <w:rPr>
          <w:b/>
          <w:bCs/>
          <w:rtl/>
          <w:lang w:bidi="ar-SA"/>
        </w:rPr>
        <w:t>ذر</w:t>
      </w:r>
      <w:r w:rsidRPr="00DA4A44">
        <w:rPr>
          <w:b/>
          <w:bCs/>
        </w:rPr>
        <w:t>)</w:t>
      </w:r>
      <w:r w:rsidRPr="00DA4A44">
        <w:t xml:space="preserve"> – dynamic semantic field</w:t>
      </w:r>
    </w:p>
    <w:p w14:paraId="34BFF127" w14:textId="77777777" w:rsidR="00DA4A44" w:rsidRPr="00DA4A44" w:rsidRDefault="00DA4A44" w:rsidP="00DA4A44">
      <w:pPr>
        <w:numPr>
          <w:ilvl w:val="0"/>
          <w:numId w:val="17"/>
        </w:numPr>
        <w:bidi w:val="0"/>
      </w:pPr>
      <w:r w:rsidRPr="00DA4A44">
        <w:rPr>
          <w:b/>
          <w:bCs/>
        </w:rPr>
        <w:t>Word (Kalima)</w:t>
      </w:r>
      <w:r w:rsidRPr="00DA4A44">
        <w:t xml:space="preserve"> – contextual activation</w:t>
      </w:r>
    </w:p>
    <w:p w14:paraId="42932E39" w14:textId="77777777" w:rsidR="00DA4A44" w:rsidRPr="00DA4A44" w:rsidRDefault="00DA4A44" w:rsidP="00DA4A44">
      <w:pPr>
        <w:numPr>
          <w:ilvl w:val="0"/>
          <w:numId w:val="17"/>
        </w:numPr>
        <w:bidi w:val="0"/>
      </w:pPr>
      <w:r w:rsidRPr="00DA4A44">
        <w:rPr>
          <w:b/>
          <w:bCs/>
        </w:rPr>
        <w:t>System (</w:t>
      </w:r>
      <w:proofErr w:type="spellStart"/>
      <w:r w:rsidRPr="00DA4A44">
        <w:rPr>
          <w:b/>
          <w:bCs/>
        </w:rPr>
        <w:t>Nasaq</w:t>
      </w:r>
      <w:proofErr w:type="spellEnd"/>
      <w:r w:rsidRPr="00DA4A44">
        <w:rPr>
          <w:b/>
          <w:bCs/>
        </w:rPr>
        <w:t>)</w:t>
      </w:r>
      <w:r w:rsidRPr="00DA4A44">
        <w:t xml:space="preserve"> – integrated network of meaning</w:t>
      </w:r>
    </w:p>
    <w:p w14:paraId="23611E5F" w14:textId="77777777" w:rsidR="00DA4A44" w:rsidRPr="00DA4A44" w:rsidRDefault="00DA4A44" w:rsidP="00DA4A44">
      <w:pPr>
        <w:bidi w:val="0"/>
      </w:pPr>
      <w:r w:rsidRPr="00DA4A44">
        <w:t>This progression moves from micro-structure to macro-structure, revealing the Qur’an as a coherent semantic architecture.</w:t>
      </w:r>
    </w:p>
    <w:p w14:paraId="5FD6D7EF" w14:textId="77777777" w:rsidR="00DA4A44" w:rsidRPr="00DA4A44" w:rsidRDefault="00000000" w:rsidP="00DA4A44">
      <w:pPr>
        <w:bidi w:val="0"/>
      </w:pPr>
      <w:r>
        <w:pict w14:anchorId="5FA6BA63">
          <v:rect id="_x0000_i1031" style="width:0;height:1.5pt" o:hralign="center" o:hrstd="t" o:hr="t" fillcolor="#a0a0a0" stroked="f"/>
        </w:pict>
      </w:r>
    </w:p>
    <w:p w14:paraId="5026D938" w14:textId="77777777" w:rsidR="00DA4A44" w:rsidRPr="00DA4A44" w:rsidRDefault="00DA4A44" w:rsidP="00DA4A44">
      <w:pPr>
        <w:bidi w:val="0"/>
        <w:rPr>
          <w:b/>
          <w:bCs/>
        </w:rPr>
      </w:pPr>
      <w:r w:rsidRPr="00DA4A44">
        <w:rPr>
          <w:b/>
          <w:bCs/>
        </w:rPr>
        <w:t>VII. Conceptual Reconstruction Framework</w:t>
      </w:r>
    </w:p>
    <w:p w14:paraId="7D681AAC" w14:textId="77777777" w:rsidR="00DA4A44" w:rsidRPr="00DA4A44" w:rsidRDefault="00DA4A44" w:rsidP="00DA4A44">
      <w:pPr>
        <w:bidi w:val="0"/>
      </w:pPr>
      <w:r w:rsidRPr="00DA4A44">
        <w:t>Each concept in the Qur’an is re-examined through a five-step process:</w:t>
      </w:r>
    </w:p>
    <w:p w14:paraId="1DD436D1" w14:textId="77777777" w:rsidR="00DA4A44" w:rsidRPr="00DA4A44" w:rsidRDefault="00DA4A44" w:rsidP="00DA4A44">
      <w:pPr>
        <w:numPr>
          <w:ilvl w:val="0"/>
          <w:numId w:val="18"/>
        </w:numPr>
        <w:bidi w:val="0"/>
      </w:pPr>
      <w:r w:rsidRPr="00DA4A44">
        <w:t>Common inherited definition</w:t>
      </w:r>
    </w:p>
    <w:p w14:paraId="7147ACFD" w14:textId="77777777" w:rsidR="00DA4A44" w:rsidRPr="00DA4A44" w:rsidRDefault="00DA4A44" w:rsidP="00DA4A44">
      <w:pPr>
        <w:numPr>
          <w:ilvl w:val="0"/>
          <w:numId w:val="18"/>
        </w:numPr>
        <w:bidi w:val="0"/>
      </w:pPr>
      <w:r w:rsidRPr="00DA4A44">
        <w:t>Identification of distortion or reduction</w:t>
      </w:r>
    </w:p>
    <w:p w14:paraId="65C46789" w14:textId="77777777" w:rsidR="00DA4A44" w:rsidRPr="00DA4A44" w:rsidRDefault="00DA4A44" w:rsidP="00DA4A44">
      <w:pPr>
        <w:numPr>
          <w:ilvl w:val="0"/>
          <w:numId w:val="18"/>
        </w:numPr>
        <w:bidi w:val="0"/>
      </w:pPr>
      <w:r w:rsidRPr="00DA4A44">
        <w:t>Linguistic structural analysis</w:t>
      </w:r>
    </w:p>
    <w:p w14:paraId="3AC4D5E6" w14:textId="77777777" w:rsidR="00DA4A44" w:rsidRPr="00DA4A44" w:rsidRDefault="00DA4A44" w:rsidP="00DA4A44">
      <w:pPr>
        <w:numPr>
          <w:ilvl w:val="0"/>
          <w:numId w:val="18"/>
        </w:numPr>
        <w:bidi w:val="0"/>
      </w:pPr>
      <w:r w:rsidRPr="00DA4A44">
        <w:t>Precise redefinition</w:t>
      </w:r>
    </w:p>
    <w:p w14:paraId="2C4EBE4F" w14:textId="77777777" w:rsidR="00DA4A44" w:rsidRPr="00DA4A44" w:rsidRDefault="00DA4A44" w:rsidP="00DA4A44">
      <w:pPr>
        <w:numPr>
          <w:ilvl w:val="0"/>
          <w:numId w:val="18"/>
        </w:numPr>
        <w:bidi w:val="0"/>
      </w:pPr>
      <w:r w:rsidRPr="00DA4A44">
        <w:t>Impact on understanding and practice</w:t>
      </w:r>
    </w:p>
    <w:p w14:paraId="63E7A9CC" w14:textId="77777777" w:rsidR="00DA4A44" w:rsidRPr="00DA4A44" w:rsidRDefault="00DA4A44" w:rsidP="00DA4A44">
      <w:pPr>
        <w:bidi w:val="0"/>
      </w:pPr>
      <w:r w:rsidRPr="00DA4A44">
        <w:t>This transforms interpretation into reconstruction.</w:t>
      </w:r>
    </w:p>
    <w:p w14:paraId="4969F3CA" w14:textId="77777777" w:rsidR="00DA4A44" w:rsidRPr="00DA4A44" w:rsidRDefault="00000000" w:rsidP="00DA4A44">
      <w:pPr>
        <w:bidi w:val="0"/>
      </w:pPr>
      <w:r>
        <w:pict w14:anchorId="1A495B35">
          <v:rect id="_x0000_i1032" style="width:0;height:1.5pt" o:hralign="center" o:hrstd="t" o:hr="t" fillcolor="#a0a0a0" stroked="f"/>
        </w:pict>
      </w:r>
    </w:p>
    <w:p w14:paraId="00BA6FD1" w14:textId="77777777" w:rsidR="00DA4A44" w:rsidRPr="00DA4A44" w:rsidRDefault="00DA4A44" w:rsidP="00DA4A44">
      <w:pPr>
        <w:bidi w:val="0"/>
        <w:rPr>
          <w:b/>
          <w:bCs/>
        </w:rPr>
      </w:pPr>
      <w:r w:rsidRPr="00DA4A44">
        <w:rPr>
          <w:b/>
          <w:bCs/>
        </w:rPr>
        <w:t>VIII. Example of Conceptual Deconstruction</w:t>
      </w:r>
    </w:p>
    <w:p w14:paraId="0B6059D4" w14:textId="77777777" w:rsidR="00DA4A44" w:rsidRPr="00DA4A44" w:rsidRDefault="00DA4A44" w:rsidP="00DA4A44">
      <w:pPr>
        <w:numPr>
          <w:ilvl w:val="0"/>
          <w:numId w:val="9"/>
        </w:numPr>
        <w:tabs>
          <w:tab w:val="clear" w:pos="720"/>
          <w:tab w:val="num" w:pos="360"/>
        </w:tabs>
        <w:bidi w:val="0"/>
        <w:rPr>
          <w:b/>
          <w:bCs/>
        </w:rPr>
      </w:pPr>
      <w:r w:rsidRPr="00DA4A44">
        <w:rPr>
          <w:b/>
          <w:bCs/>
        </w:rPr>
        <w:t>Concept: Worship (</w:t>
      </w:r>
      <w:proofErr w:type="spellStart"/>
      <w:r w:rsidRPr="00DA4A44">
        <w:rPr>
          <w:b/>
          <w:bCs/>
        </w:rPr>
        <w:t>ʿIbādah</w:t>
      </w:r>
      <w:proofErr w:type="spellEnd"/>
      <w:r w:rsidRPr="00DA4A4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5754"/>
      </w:tblGrid>
      <w:tr w:rsidR="00DA4A44" w:rsidRPr="00DA4A44" w14:paraId="45679D9D" w14:textId="77777777">
        <w:trPr>
          <w:tblHeader/>
          <w:tblCellSpacing w:w="15" w:type="dxa"/>
        </w:trPr>
        <w:tc>
          <w:tcPr>
            <w:tcW w:w="0" w:type="auto"/>
            <w:vAlign w:val="center"/>
            <w:hideMark/>
          </w:tcPr>
          <w:p w14:paraId="0A62D6A3" w14:textId="77777777" w:rsidR="00DA4A44" w:rsidRPr="00DA4A44" w:rsidRDefault="00DA4A44" w:rsidP="00DA4A44">
            <w:pPr>
              <w:bidi w:val="0"/>
              <w:rPr>
                <w:b/>
                <w:bCs/>
              </w:rPr>
            </w:pPr>
            <w:r w:rsidRPr="00DA4A44">
              <w:rPr>
                <w:b/>
                <w:bCs/>
              </w:rPr>
              <w:t>Layer</w:t>
            </w:r>
          </w:p>
        </w:tc>
        <w:tc>
          <w:tcPr>
            <w:tcW w:w="0" w:type="auto"/>
            <w:vAlign w:val="center"/>
            <w:hideMark/>
          </w:tcPr>
          <w:p w14:paraId="0CD0E82C" w14:textId="77777777" w:rsidR="00DA4A44" w:rsidRPr="00DA4A44" w:rsidRDefault="00DA4A44" w:rsidP="00DA4A44">
            <w:pPr>
              <w:bidi w:val="0"/>
              <w:rPr>
                <w:b/>
                <w:bCs/>
              </w:rPr>
            </w:pPr>
            <w:r w:rsidRPr="00DA4A44">
              <w:rPr>
                <w:b/>
                <w:bCs/>
              </w:rPr>
              <w:t>Description</w:t>
            </w:r>
          </w:p>
        </w:tc>
      </w:tr>
      <w:tr w:rsidR="00DA4A44" w:rsidRPr="00DA4A44" w14:paraId="2D8C5072" w14:textId="77777777">
        <w:trPr>
          <w:tblCellSpacing w:w="15" w:type="dxa"/>
        </w:trPr>
        <w:tc>
          <w:tcPr>
            <w:tcW w:w="0" w:type="auto"/>
            <w:vAlign w:val="center"/>
            <w:hideMark/>
          </w:tcPr>
          <w:p w14:paraId="33166604" w14:textId="77777777" w:rsidR="00DA4A44" w:rsidRPr="00DA4A44" w:rsidRDefault="00DA4A44" w:rsidP="00DA4A44">
            <w:pPr>
              <w:bidi w:val="0"/>
            </w:pPr>
            <w:r w:rsidRPr="00DA4A44">
              <w:t>Traditional Meaning</w:t>
            </w:r>
          </w:p>
        </w:tc>
        <w:tc>
          <w:tcPr>
            <w:tcW w:w="0" w:type="auto"/>
            <w:vAlign w:val="center"/>
            <w:hideMark/>
          </w:tcPr>
          <w:p w14:paraId="7D547EAB" w14:textId="77777777" w:rsidR="00DA4A44" w:rsidRPr="00DA4A44" w:rsidRDefault="00DA4A44" w:rsidP="00DA4A44">
            <w:pPr>
              <w:bidi w:val="0"/>
            </w:pPr>
            <w:r w:rsidRPr="00DA4A44">
              <w:t>Ritual acts of devotion</w:t>
            </w:r>
          </w:p>
        </w:tc>
      </w:tr>
      <w:tr w:rsidR="00DA4A44" w:rsidRPr="00DA4A44" w14:paraId="4F80020E" w14:textId="77777777">
        <w:trPr>
          <w:tblCellSpacing w:w="15" w:type="dxa"/>
        </w:trPr>
        <w:tc>
          <w:tcPr>
            <w:tcW w:w="0" w:type="auto"/>
            <w:vAlign w:val="center"/>
            <w:hideMark/>
          </w:tcPr>
          <w:p w14:paraId="7AF6F5A9" w14:textId="77777777" w:rsidR="00DA4A44" w:rsidRPr="00DA4A44" w:rsidRDefault="00DA4A44" w:rsidP="00DA4A44">
            <w:pPr>
              <w:bidi w:val="0"/>
            </w:pPr>
            <w:r w:rsidRPr="00DA4A44">
              <w:t>Problem</w:t>
            </w:r>
          </w:p>
        </w:tc>
        <w:tc>
          <w:tcPr>
            <w:tcW w:w="0" w:type="auto"/>
            <w:vAlign w:val="center"/>
            <w:hideMark/>
          </w:tcPr>
          <w:p w14:paraId="6F3B42D6" w14:textId="77777777" w:rsidR="00DA4A44" w:rsidRPr="00DA4A44" w:rsidRDefault="00DA4A44" w:rsidP="00DA4A44">
            <w:pPr>
              <w:bidi w:val="0"/>
            </w:pPr>
            <w:r w:rsidRPr="00DA4A44">
              <w:t>Reduction to external practice</w:t>
            </w:r>
          </w:p>
        </w:tc>
      </w:tr>
      <w:tr w:rsidR="00DA4A44" w:rsidRPr="00DA4A44" w14:paraId="5865969A" w14:textId="77777777">
        <w:trPr>
          <w:tblCellSpacing w:w="15" w:type="dxa"/>
        </w:trPr>
        <w:tc>
          <w:tcPr>
            <w:tcW w:w="0" w:type="auto"/>
            <w:vAlign w:val="center"/>
            <w:hideMark/>
          </w:tcPr>
          <w:p w14:paraId="7CDBA5BA" w14:textId="77777777" w:rsidR="00DA4A44" w:rsidRPr="00DA4A44" w:rsidRDefault="00DA4A44" w:rsidP="00DA4A44">
            <w:pPr>
              <w:bidi w:val="0"/>
            </w:pPr>
            <w:r w:rsidRPr="00DA4A44">
              <w:t>Linguistic Root</w:t>
            </w:r>
          </w:p>
        </w:tc>
        <w:tc>
          <w:tcPr>
            <w:tcW w:w="0" w:type="auto"/>
            <w:vAlign w:val="center"/>
            <w:hideMark/>
          </w:tcPr>
          <w:p w14:paraId="1171DE30" w14:textId="77777777" w:rsidR="00DA4A44" w:rsidRPr="00DA4A44" w:rsidRDefault="00DA4A44" w:rsidP="00DA4A44">
            <w:pPr>
              <w:bidi w:val="0"/>
            </w:pPr>
            <w:r w:rsidRPr="00DA4A44">
              <w:t>Indicates alignment, submission, structured following</w:t>
            </w:r>
          </w:p>
        </w:tc>
      </w:tr>
      <w:tr w:rsidR="00DA4A44" w:rsidRPr="00DA4A44" w14:paraId="5E0EA1CD" w14:textId="77777777">
        <w:trPr>
          <w:tblCellSpacing w:w="15" w:type="dxa"/>
        </w:trPr>
        <w:tc>
          <w:tcPr>
            <w:tcW w:w="0" w:type="auto"/>
            <w:vAlign w:val="center"/>
            <w:hideMark/>
          </w:tcPr>
          <w:p w14:paraId="4C4F7081" w14:textId="77777777" w:rsidR="00DA4A44" w:rsidRPr="00DA4A44" w:rsidRDefault="00DA4A44" w:rsidP="00DA4A44">
            <w:pPr>
              <w:bidi w:val="0"/>
            </w:pPr>
            <w:r w:rsidRPr="00DA4A44">
              <w:t>Reconstructed Meaning</w:t>
            </w:r>
          </w:p>
        </w:tc>
        <w:tc>
          <w:tcPr>
            <w:tcW w:w="0" w:type="auto"/>
            <w:vAlign w:val="center"/>
            <w:hideMark/>
          </w:tcPr>
          <w:p w14:paraId="1E9BE78C" w14:textId="77777777" w:rsidR="00DA4A44" w:rsidRPr="00DA4A44" w:rsidRDefault="00DA4A44" w:rsidP="00DA4A44">
            <w:pPr>
              <w:bidi w:val="0"/>
            </w:pPr>
            <w:r w:rsidRPr="00DA4A44">
              <w:t>A comprehensive system of alignment with divine order</w:t>
            </w:r>
          </w:p>
        </w:tc>
      </w:tr>
      <w:tr w:rsidR="00DA4A44" w:rsidRPr="00DA4A44" w14:paraId="72D2D157" w14:textId="77777777">
        <w:trPr>
          <w:tblCellSpacing w:w="15" w:type="dxa"/>
        </w:trPr>
        <w:tc>
          <w:tcPr>
            <w:tcW w:w="0" w:type="auto"/>
            <w:vAlign w:val="center"/>
            <w:hideMark/>
          </w:tcPr>
          <w:p w14:paraId="72621B4C" w14:textId="77777777" w:rsidR="00DA4A44" w:rsidRPr="00DA4A44" w:rsidRDefault="00DA4A44" w:rsidP="00DA4A44">
            <w:pPr>
              <w:bidi w:val="0"/>
            </w:pPr>
            <w:r w:rsidRPr="00DA4A44">
              <w:t>Impact</w:t>
            </w:r>
          </w:p>
        </w:tc>
        <w:tc>
          <w:tcPr>
            <w:tcW w:w="0" w:type="auto"/>
            <w:vAlign w:val="center"/>
            <w:hideMark/>
          </w:tcPr>
          <w:p w14:paraId="38BE2D0B" w14:textId="77777777" w:rsidR="00DA4A44" w:rsidRPr="00DA4A44" w:rsidRDefault="00DA4A44" w:rsidP="00DA4A44">
            <w:pPr>
              <w:bidi w:val="0"/>
            </w:pPr>
            <w:r w:rsidRPr="00DA4A44">
              <w:t>Worship becomes a mode of existence, not isolated rituals</w:t>
            </w:r>
          </w:p>
        </w:tc>
      </w:tr>
    </w:tbl>
    <w:p w14:paraId="1CB5E859" w14:textId="77777777" w:rsidR="00DA4A44" w:rsidRPr="00DA4A44" w:rsidRDefault="00000000" w:rsidP="00DA4A44">
      <w:pPr>
        <w:bidi w:val="0"/>
      </w:pPr>
      <w:r>
        <w:pict w14:anchorId="0B3CC1AB">
          <v:rect id="_x0000_i1033" style="width:0;height:1.5pt" o:hralign="center" o:hrstd="t" o:hr="t" fillcolor="#a0a0a0" stroked="f"/>
        </w:pict>
      </w:r>
    </w:p>
    <w:p w14:paraId="099F6DFC" w14:textId="77777777" w:rsidR="00DA4A44" w:rsidRPr="00DA4A44" w:rsidRDefault="00DA4A44" w:rsidP="00DA4A44">
      <w:pPr>
        <w:bidi w:val="0"/>
        <w:rPr>
          <w:b/>
          <w:bCs/>
        </w:rPr>
      </w:pPr>
      <w:r w:rsidRPr="00DA4A44">
        <w:rPr>
          <w:b/>
          <w:bCs/>
        </w:rPr>
        <w:t>IX. Applications (Volume 2)</w:t>
      </w:r>
    </w:p>
    <w:p w14:paraId="444B133F" w14:textId="77777777" w:rsidR="00DA4A44" w:rsidRPr="00DA4A44" w:rsidRDefault="00DA4A44" w:rsidP="00DA4A44">
      <w:pPr>
        <w:bidi w:val="0"/>
      </w:pPr>
      <w:r w:rsidRPr="00DA4A44">
        <w:t>The second volume applies the methodology to central Qur’anic concepts, including:</w:t>
      </w:r>
    </w:p>
    <w:p w14:paraId="0F2E224B" w14:textId="77777777" w:rsidR="00DA4A44" w:rsidRPr="00DA4A44" w:rsidRDefault="00DA4A44" w:rsidP="00DA4A44">
      <w:pPr>
        <w:numPr>
          <w:ilvl w:val="0"/>
          <w:numId w:val="19"/>
        </w:numPr>
        <w:bidi w:val="0"/>
      </w:pPr>
      <w:r w:rsidRPr="00DA4A44">
        <w:t>Prayer (</w:t>
      </w:r>
      <w:proofErr w:type="spellStart"/>
      <w:r w:rsidRPr="00DA4A44">
        <w:t>Ṣalāh</w:t>
      </w:r>
      <w:proofErr w:type="spellEnd"/>
      <w:r w:rsidRPr="00DA4A44">
        <w:t>) as a regulatory system of consciousness</w:t>
      </w:r>
    </w:p>
    <w:p w14:paraId="77E658E1" w14:textId="77777777" w:rsidR="00DA4A44" w:rsidRPr="00DA4A44" w:rsidRDefault="00DA4A44" w:rsidP="00DA4A44">
      <w:pPr>
        <w:numPr>
          <w:ilvl w:val="0"/>
          <w:numId w:val="19"/>
        </w:numPr>
        <w:bidi w:val="0"/>
      </w:pPr>
      <w:r w:rsidRPr="00DA4A44">
        <w:t>Fasting (</w:t>
      </w:r>
      <w:proofErr w:type="spellStart"/>
      <w:r w:rsidRPr="00DA4A44">
        <w:t>Ṣawm</w:t>
      </w:r>
      <w:proofErr w:type="spellEnd"/>
      <w:r w:rsidRPr="00DA4A44">
        <w:t>) as structural restraint and internal calibration</w:t>
      </w:r>
    </w:p>
    <w:p w14:paraId="5AECB46F" w14:textId="77777777" w:rsidR="00DA4A44" w:rsidRPr="00DA4A44" w:rsidRDefault="00DA4A44" w:rsidP="00DA4A44">
      <w:pPr>
        <w:numPr>
          <w:ilvl w:val="0"/>
          <w:numId w:val="19"/>
        </w:numPr>
        <w:bidi w:val="0"/>
      </w:pPr>
      <w:r w:rsidRPr="00DA4A44">
        <w:t>The Self (</w:t>
      </w:r>
      <w:proofErr w:type="spellStart"/>
      <w:r w:rsidRPr="00DA4A44">
        <w:t>Nafs</w:t>
      </w:r>
      <w:proofErr w:type="spellEnd"/>
      <w:r w:rsidRPr="00DA4A44">
        <w:t>) as a dynamic field of tension and balance</w:t>
      </w:r>
    </w:p>
    <w:p w14:paraId="45D2FA8A" w14:textId="77777777" w:rsidR="00DA4A44" w:rsidRPr="00DA4A44" w:rsidRDefault="00DA4A44" w:rsidP="00DA4A44">
      <w:pPr>
        <w:numPr>
          <w:ilvl w:val="0"/>
          <w:numId w:val="19"/>
        </w:numPr>
        <w:bidi w:val="0"/>
      </w:pPr>
      <w:r w:rsidRPr="00DA4A44">
        <w:t>Lordship (Rabb) as a system of continuous nurturing and regulation</w:t>
      </w:r>
    </w:p>
    <w:p w14:paraId="49E24F68" w14:textId="77777777" w:rsidR="00DA4A44" w:rsidRPr="00DA4A44" w:rsidRDefault="00DA4A44" w:rsidP="00DA4A44">
      <w:pPr>
        <w:bidi w:val="0"/>
      </w:pPr>
      <w:r w:rsidRPr="00DA4A44">
        <w:t>Each concept is redefined not as a static term, but as an operational system.</w:t>
      </w:r>
    </w:p>
    <w:p w14:paraId="0A0D295E" w14:textId="77777777" w:rsidR="00DA4A44" w:rsidRPr="00DA4A44" w:rsidRDefault="00000000" w:rsidP="00DA4A44">
      <w:pPr>
        <w:bidi w:val="0"/>
      </w:pPr>
      <w:r>
        <w:pict w14:anchorId="34DE868D">
          <v:rect id="_x0000_i1034" style="width:0;height:1.5pt" o:hralign="center" o:hrstd="t" o:hr="t" fillcolor="#a0a0a0" stroked="f"/>
        </w:pict>
      </w:r>
    </w:p>
    <w:p w14:paraId="35F8B3CC" w14:textId="77777777" w:rsidR="00DA4A44" w:rsidRPr="00DA4A44" w:rsidRDefault="00DA4A44" w:rsidP="00DA4A44">
      <w:pPr>
        <w:bidi w:val="0"/>
        <w:rPr>
          <w:b/>
          <w:bCs/>
        </w:rPr>
      </w:pPr>
      <w:r w:rsidRPr="00DA4A44">
        <w:rPr>
          <w:b/>
          <w:bCs/>
        </w:rPr>
        <w:t>X. Toward a New Qur’anic Epistemology</w:t>
      </w:r>
    </w:p>
    <w:p w14:paraId="211658E0" w14:textId="77777777" w:rsidR="00DA4A44" w:rsidRPr="00DA4A44" w:rsidRDefault="00DA4A44" w:rsidP="00DA4A44">
      <w:pPr>
        <w:bidi w:val="0"/>
      </w:pPr>
      <w:r w:rsidRPr="00DA4A44">
        <w:t>This project proposes a shift from:</w:t>
      </w:r>
    </w:p>
    <w:p w14:paraId="715C52F4" w14:textId="77777777" w:rsidR="00DA4A44" w:rsidRPr="00DA4A44" w:rsidRDefault="00DA4A44" w:rsidP="00DA4A44">
      <w:pPr>
        <w:numPr>
          <w:ilvl w:val="0"/>
          <w:numId w:val="20"/>
        </w:numPr>
        <w:bidi w:val="0"/>
      </w:pPr>
      <w:r w:rsidRPr="00DA4A44">
        <w:t>Interpretation → Construction</w:t>
      </w:r>
    </w:p>
    <w:p w14:paraId="7DE742B6" w14:textId="77777777" w:rsidR="00DA4A44" w:rsidRPr="00DA4A44" w:rsidRDefault="00DA4A44" w:rsidP="00DA4A44">
      <w:pPr>
        <w:numPr>
          <w:ilvl w:val="0"/>
          <w:numId w:val="20"/>
        </w:numPr>
        <w:bidi w:val="0"/>
      </w:pPr>
      <w:r w:rsidRPr="00DA4A44">
        <w:t>Explanation → Systemization</w:t>
      </w:r>
    </w:p>
    <w:p w14:paraId="2BF74BDC" w14:textId="77777777" w:rsidR="00DA4A44" w:rsidRPr="00DA4A44" w:rsidRDefault="00DA4A44" w:rsidP="00DA4A44">
      <w:pPr>
        <w:numPr>
          <w:ilvl w:val="0"/>
          <w:numId w:val="20"/>
        </w:numPr>
        <w:bidi w:val="0"/>
      </w:pPr>
      <w:r w:rsidRPr="00DA4A44">
        <w:t>Tradition-bound reading → Linguistically grounded analysis</w:t>
      </w:r>
    </w:p>
    <w:p w14:paraId="4926079F" w14:textId="77777777" w:rsidR="00DA4A44" w:rsidRPr="00DA4A44" w:rsidRDefault="00DA4A44" w:rsidP="00DA4A44">
      <w:pPr>
        <w:bidi w:val="0"/>
      </w:pPr>
      <w:r w:rsidRPr="00DA4A44">
        <w:t xml:space="preserve">It does not reject </w:t>
      </w:r>
      <w:proofErr w:type="gramStart"/>
      <w:r w:rsidRPr="00DA4A44">
        <w:t>tradition, but</w:t>
      </w:r>
      <w:proofErr w:type="gramEnd"/>
      <w:r w:rsidRPr="00DA4A44">
        <w:t xml:space="preserve"> repositions it within a deeper structural framework.</w:t>
      </w:r>
    </w:p>
    <w:p w14:paraId="52FF2A4A" w14:textId="77777777" w:rsidR="00DA4A44" w:rsidRPr="00DA4A44" w:rsidRDefault="00000000" w:rsidP="00DA4A44">
      <w:pPr>
        <w:bidi w:val="0"/>
      </w:pPr>
      <w:r>
        <w:pict w14:anchorId="57DCA95C">
          <v:rect id="_x0000_i1035" style="width:0;height:1.5pt" o:hralign="center" o:hrstd="t" o:hr="t" fillcolor="#a0a0a0" stroked="f"/>
        </w:pict>
      </w:r>
    </w:p>
    <w:p w14:paraId="22063652" w14:textId="77777777" w:rsidR="00DA4A44" w:rsidRPr="00DA4A44" w:rsidRDefault="00DA4A44" w:rsidP="00DA4A44">
      <w:pPr>
        <w:bidi w:val="0"/>
        <w:rPr>
          <w:b/>
          <w:bCs/>
        </w:rPr>
      </w:pPr>
      <w:r w:rsidRPr="00DA4A44">
        <w:rPr>
          <w:b/>
          <w:bCs/>
        </w:rPr>
        <w:t>XI. Practical Transformation</w:t>
      </w:r>
    </w:p>
    <w:p w14:paraId="635EAEAB" w14:textId="77777777" w:rsidR="00DA4A44" w:rsidRPr="00DA4A44" w:rsidRDefault="00DA4A44" w:rsidP="00DA4A44">
      <w:pPr>
        <w:bidi w:val="0"/>
      </w:pPr>
      <w:r w:rsidRPr="00DA4A44">
        <w:t xml:space="preserve">The </w:t>
      </w:r>
      <w:proofErr w:type="gramStart"/>
      <w:r w:rsidRPr="00DA4A44">
        <w:t>ultimate goal</w:t>
      </w:r>
      <w:proofErr w:type="gramEnd"/>
      <w:r w:rsidRPr="00DA4A44">
        <w:t xml:space="preserve"> is not theoretical reform, but methodological transformation.</w:t>
      </w:r>
    </w:p>
    <w:p w14:paraId="425FCFE1" w14:textId="77777777" w:rsidR="00DA4A44" w:rsidRPr="00DA4A44" w:rsidRDefault="00DA4A44" w:rsidP="00DA4A44">
      <w:pPr>
        <w:bidi w:val="0"/>
      </w:pPr>
      <w:r w:rsidRPr="00DA4A44">
        <w:t>By restoring the internal logic of Qur’anic language, the reader moves from passive reception to active engagement. Meaning becomes something discovered, not inherited.</w:t>
      </w:r>
    </w:p>
    <w:p w14:paraId="70B6CAF2" w14:textId="77777777" w:rsidR="00DA4A44" w:rsidRPr="00DA4A44" w:rsidRDefault="00DA4A44" w:rsidP="00DA4A44">
      <w:pPr>
        <w:bidi w:val="0"/>
      </w:pPr>
      <w:r w:rsidRPr="00DA4A44">
        <w:t>This leads to:</w:t>
      </w:r>
    </w:p>
    <w:p w14:paraId="2F948872" w14:textId="77777777" w:rsidR="00DA4A44" w:rsidRPr="00DA4A44" w:rsidRDefault="00DA4A44" w:rsidP="00DA4A44">
      <w:pPr>
        <w:numPr>
          <w:ilvl w:val="0"/>
          <w:numId w:val="21"/>
        </w:numPr>
        <w:bidi w:val="0"/>
      </w:pPr>
      <w:r w:rsidRPr="00DA4A44">
        <w:t>Clarity in understanding</w:t>
      </w:r>
    </w:p>
    <w:p w14:paraId="704351DB" w14:textId="77777777" w:rsidR="00DA4A44" w:rsidRPr="00DA4A44" w:rsidRDefault="00DA4A44" w:rsidP="00DA4A44">
      <w:pPr>
        <w:numPr>
          <w:ilvl w:val="0"/>
          <w:numId w:val="21"/>
        </w:numPr>
        <w:bidi w:val="0"/>
      </w:pPr>
      <w:r w:rsidRPr="00DA4A44">
        <w:t>Coherence in methodology</w:t>
      </w:r>
    </w:p>
    <w:p w14:paraId="61A83398" w14:textId="77777777" w:rsidR="00DA4A44" w:rsidRPr="00DA4A44" w:rsidRDefault="00DA4A44" w:rsidP="00DA4A44">
      <w:pPr>
        <w:numPr>
          <w:ilvl w:val="0"/>
          <w:numId w:val="21"/>
        </w:numPr>
        <w:bidi w:val="0"/>
      </w:pPr>
      <w:r w:rsidRPr="00DA4A44">
        <w:t>Stability in consciousness</w:t>
      </w:r>
    </w:p>
    <w:p w14:paraId="0CD043EF" w14:textId="77777777" w:rsidR="00DA4A44" w:rsidRPr="00DA4A44" w:rsidRDefault="00DA4A44" w:rsidP="00DA4A44">
      <w:pPr>
        <w:numPr>
          <w:ilvl w:val="0"/>
          <w:numId w:val="21"/>
        </w:numPr>
        <w:bidi w:val="0"/>
      </w:pPr>
      <w:r w:rsidRPr="00DA4A44">
        <w:t>Integrity in action</w:t>
      </w:r>
    </w:p>
    <w:p w14:paraId="2CCAE903" w14:textId="77777777" w:rsidR="00DA4A44" w:rsidRPr="00DA4A44" w:rsidRDefault="00000000" w:rsidP="00DA4A44">
      <w:pPr>
        <w:bidi w:val="0"/>
      </w:pPr>
      <w:r>
        <w:pict w14:anchorId="475A1BF8">
          <v:rect id="_x0000_i1036" style="width:0;height:1.5pt" o:hralign="center" o:hrstd="t" o:hr="t" fillcolor="#a0a0a0" stroked="f"/>
        </w:pict>
      </w:r>
    </w:p>
    <w:p w14:paraId="7F59F2F9" w14:textId="77777777" w:rsidR="00DA4A44" w:rsidRPr="00DA4A44" w:rsidRDefault="00DA4A44" w:rsidP="00DA4A44">
      <w:pPr>
        <w:bidi w:val="0"/>
        <w:rPr>
          <w:b/>
          <w:bCs/>
        </w:rPr>
      </w:pPr>
      <w:r w:rsidRPr="00DA4A44">
        <w:rPr>
          <w:b/>
          <w:bCs/>
        </w:rPr>
        <w:t>XII. Conclusion</w:t>
      </w:r>
    </w:p>
    <w:p w14:paraId="38CB4753" w14:textId="77777777" w:rsidR="00DA4A44" w:rsidRPr="00DA4A44" w:rsidRDefault="00DA4A44" w:rsidP="00DA4A44">
      <w:pPr>
        <w:bidi w:val="0"/>
      </w:pPr>
      <w:r w:rsidRPr="00DA4A44">
        <w:rPr>
          <w:i/>
          <w:iCs/>
        </w:rPr>
        <w:t>Fiqh Al-</w:t>
      </w:r>
      <w:proofErr w:type="spellStart"/>
      <w:r w:rsidRPr="00DA4A44">
        <w:rPr>
          <w:i/>
          <w:iCs/>
        </w:rPr>
        <w:t>Lissan</w:t>
      </w:r>
      <w:proofErr w:type="spellEnd"/>
      <w:r w:rsidRPr="00DA4A44">
        <w:rPr>
          <w:i/>
          <w:iCs/>
        </w:rPr>
        <w:t xml:space="preserve"> Al-</w:t>
      </w:r>
      <w:proofErr w:type="spellStart"/>
      <w:r w:rsidRPr="00DA4A44">
        <w:rPr>
          <w:i/>
          <w:iCs/>
        </w:rPr>
        <w:t>Qur’ani</w:t>
      </w:r>
      <w:proofErr w:type="spellEnd"/>
      <w:r w:rsidRPr="00DA4A44">
        <w:t xml:space="preserve"> is not a </w:t>
      </w:r>
      <w:proofErr w:type="gramStart"/>
      <w:r w:rsidRPr="00DA4A44">
        <w:t>book—</w:t>
      </w:r>
      <w:proofErr w:type="gramEnd"/>
      <w:r w:rsidRPr="00DA4A44">
        <w:t>it is a method.</w:t>
      </w:r>
    </w:p>
    <w:p w14:paraId="697C0135" w14:textId="77777777" w:rsidR="00DA4A44" w:rsidRPr="00DA4A44" w:rsidRDefault="00DA4A44" w:rsidP="00DA4A44">
      <w:pPr>
        <w:bidi w:val="0"/>
      </w:pPr>
      <w:r w:rsidRPr="00DA4A44">
        <w:t>It invites the reader to move beyond reading the Qur’an as text, toward engaging it as a living system of meaning.</w:t>
      </w:r>
    </w:p>
    <w:p w14:paraId="55474816" w14:textId="77777777" w:rsidR="00DA4A44" w:rsidRPr="00DA4A44" w:rsidRDefault="00DA4A44" w:rsidP="00DA4A44">
      <w:pPr>
        <w:bidi w:val="0"/>
      </w:pPr>
      <w:r w:rsidRPr="00DA4A44">
        <w:t>The future of Qur’anic studies depends not on producing more interpretations, but on refining the tools of understanding.</w:t>
      </w:r>
    </w:p>
    <w:p w14:paraId="2AA55B2C" w14:textId="77777777" w:rsidR="00DA4A44" w:rsidRPr="00DA4A44" w:rsidRDefault="00DA4A44" w:rsidP="00DA4A44">
      <w:pPr>
        <w:bidi w:val="0"/>
      </w:pPr>
      <w:r w:rsidRPr="00DA4A44">
        <w:t>This work is a step in that direction.</w:t>
      </w:r>
    </w:p>
    <w:p w14:paraId="704566CC" w14:textId="77777777" w:rsidR="000779C9" w:rsidRPr="00DA4A44" w:rsidRDefault="000779C9" w:rsidP="00DA4A44">
      <w:pPr>
        <w:bidi w:val="0"/>
      </w:pPr>
    </w:p>
    <w:sectPr w:rsidR="000779C9" w:rsidRPr="00DA4A44"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17B"/>
    <w:multiLevelType w:val="multilevel"/>
    <w:tmpl w:val="5FFA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861BB"/>
    <w:multiLevelType w:val="multilevel"/>
    <w:tmpl w:val="1EA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88068A4"/>
    <w:multiLevelType w:val="multilevel"/>
    <w:tmpl w:val="742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770016"/>
    <w:multiLevelType w:val="multilevel"/>
    <w:tmpl w:val="F036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87DD0"/>
    <w:multiLevelType w:val="multilevel"/>
    <w:tmpl w:val="B370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828A0"/>
    <w:multiLevelType w:val="multilevel"/>
    <w:tmpl w:val="6F2A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651AC"/>
    <w:multiLevelType w:val="multilevel"/>
    <w:tmpl w:val="0D5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25826"/>
    <w:multiLevelType w:val="multilevel"/>
    <w:tmpl w:val="D71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3EE16D2"/>
    <w:multiLevelType w:val="multilevel"/>
    <w:tmpl w:val="30DA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74A4A"/>
    <w:multiLevelType w:val="multilevel"/>
    <w:tmpl w:val="5B6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872B7"/>
    <w:multiLevelType w:val="multilevel"/>
    <w:tmpl w:val="4E7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E71A6"/>
    <w:multiLevelType w:val="multilevel"/>
    <w:tmpl w:val="73E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2"/>
  </w:num>
  <w:num w:numId="5" w16cid:durableId="332421273">
    <w:abstractNumId w:val="3"/>
  </w:num>
  <w:num w:numId="6" w16cid:durableId="159392512">
    <w:abstractNumId w:val="4"/>
  </w:num>
  <w:num w:numId="7" w16cid:durableId="1509295471">
    <w:abstractNumId w:val="4"/>
  </w:num>
  <w:num w:numId="8" w16cid:durableId="940527591">
    <w:abstractNumId w:val="4"/>
  </w:num>
  <w:num w:numId="9" w16cid:durableId="1467310221">
    <w:abstractNumId w:val="11"/>
  </w:num>
  <w:num w:numId="10" w16cid:durableId="1336154271">
    <w:abstractNumId w:val="15"/>
  </w:num>
  <w:num w:numId="11" w16cid:durableId="1176311382">
    <w:abstractNumId w:val="8"/>
  </w:num>
  <w:num w:numId="12" w16cid:durableId="400295441">
    <w:abstractNumId w:val="0"/>
  </w:num>
  <w:num w:numId="13" w16cid:durableId="847716468">
    <w:abstractNumId w:val="13"/>
  </w:num>
  <w:num w:numId="14" w16cid:durableId="2045785561">
    <w:abstractNumId w:val="7"/>
  </w:num>
  <w:num w:numId="15" w16cid:durableId="53546364">
    <w:abstractNumId w:val="9"/>
  </w:num>
  <w:num w:numId="16" w16cid:durableId="36859318">
    <w:abstractNumId w:val="14"/>
  </w:num>
  <w:num w:numId="17" w16cid:durableId="45958132">
    <w:abstractNumId w:val="5"/>
  </w:num>
  <w:num w:numId="18" w16cid:durableId="2133668931">
    <w:abstractNumId w:val="6"/>
  </w:num>
  <w:num w:numId="19" w16cid:durableId="254631088">
    <w:abstractNumId w:val="10"/>
  </w:num>
  <w:num w:numId="20" w16cid:durableId="979501357">
    <w:abstractNumId w:val="1"/>
  </w:num>
  <w:num w:numId="21" w16cid:durableId="9621515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0B"/>
    <w:rsid w:val="000274A0"/>
    <w:rsid w:val="000779C9"/>
    <w:rsid w:val="00080E56"/>
    <w:rsid w:val="000F0675"/>
    <w:rsid w:val="00125F57"/>
    <w:rsid w:val="001772E5"/>
    <w:rsid w:val="001A2597"/>
    <w:rsid w:val="00287349"/>
    <w:rsid w:val="002A53E1"/>
    <w:rsid w:val="0041679B"/>
    <w:rsid w:val="004762EB"/>
    <w:rsid w:val="00594456"/>
    <w:rsid w:val="0063511A"/>
    <w:rsid w:val="00795587"/>
    <w:rsid w:val="00837E76"/>
    <w:rsid w:val="008B4E01"/>
    <w:rsid w:val="008C44FE"/>
    <w:rsid w:val="00A434DD"/>
    <w:rsid w:val="00A61FD5"/>
    <w:rsid w:val="00AA107E"/>
    <w:rsid w:val="00AB126B"/>
    <w:rsid w:val="00AC44C6"/>
    <w:rsid w:val="00B10E0B"/>
    <w:rsid w:val="00CE3D6C"/>
    <w:rsid w:val="00D41617"/>
    <w:rsid w:val="00DA4A44"/>
    <w:rsid w:val="00FF42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F932"/>
  <w15:chartTrackingRefBased/>
  <w15:docId w15:val="{4D6CFE85-6E6B-4990-B2DB-86D43C799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B10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0E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B10E0B"/>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B10E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10E0B"/>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10E0B"/>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10E0B"/>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B10E0B"/>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B10E0B"/>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B10E0B"/>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B10E0B"/>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B10E0B"/>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B10E0B"/>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B10E0B"/>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B10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0E0B"/>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B10E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0E0B"/>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B10E0B"/>
    <w:pPr>
      <w:spacing w:before="160"/>
      <w:jc w:val="center"/>
    </w:pPr>
    <w:rPr>
      <w:i/>
      <w:iCs/>
      <w:color w:val="404040" w:themeColor="text1" w:themeTint="BF"/>
    </w:rPr>
  </w:style>
  <w:style w:type="character" w:customStyle="1" w:styleId="CitationCar">
    <w:name w:val="Citation Car"/>
    <w:basedOn w:val="Policepardfaut"/>
    <w:link w:val="Citation"/>
    <w:uiPriority w:val="29"/>
    <w:rsid w:val="00B10E0B"/>
    <w:rPr>
      <w:rFonts w:ascii="Calibri" w:hAnsi="Calibri" w:cs="Calibri"/>
      <w:i/>
      <w:iCs/>
      <w:color w:val="404040" w:themeColor="text1" w:themeTint="BF"/>
      <w:lang w:bidi="ar-MA"/>
    </w:rPr>
  </w:style>
  <w:style w:type="paragraph" w:styleId="Paragraphedeliste">
    <w:name w:val="List Paragraph"/>
    <w:basedOn w:val="Normal"/>
    <w:uiPriority w:val="34"/>
    <w:qFormat/>
    <w:rsid w:val="00B10E0B"/>
    <w:pPr>
      <w:ind w:left="720"/>
      <w:contextualSpacing/>
    </w:pPr>
  </w:style>
  <w:style w:type="character" w:styleId="Accentuationintense">
    <w:name w:val="Intense Emphasis"/>
    <w:basedOn w:val="Policepardfaut"/>
    <w:uiPriority w:val="21"/>
    <w:qFormat/>
    <w:rsid w:val="00B10E0B"/>
    <w:rPr>
      <w:i/>
      <w:iCs/>
      <w:color w:val="0F4761" w:themeColor="accent1" w:themeShade="BF"/>
    </w:rPr>
  </w:style>
  <w:style w:type="paragraph" w:styleId="Citationintense">
    <w:name w:val="Intense Quote"/>
    <w:basedOn w:val="Normal"/>
    <w:next w:val="Normal"/>
    <w:link w:val="CitationintenseCar"/>
    <w:uiPriority w:val="30"/>
    <w:qFormat/>
    <w:rsid w:val="00B10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0E0B"/>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B10E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10</cp:revision>
  <dcterms:created xsi:type="dcterms:W3CDTF">2026-04-02T10:06:00Z</dcterms:created>
  <dcterms:modified xsi:type="dcterms:W3CDTF">2026-04-08T17:56:00Z</dcterms:modified>
</cp:coreProperties>
</file>