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7B263" w14:textId="368B9483" w:rsidR="00E45FAA" w:rsidRDefault="00E45FAA">
      <w:pPr>
        <w:bidi w:val="0"/>
        <w:spacing w:line="278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3CD2A4D" wp14:editId="16FD1B99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274310" cy="6755130"/>
            <wp:effectExtent l="0" t="0" r="2540" b="7620"/>
            <wp:wrapSquare wrapText="bothSides"/>
            <wp:docPr id="12257150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15089" name="Image 12257150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5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page"/>
      </w:r>
    </w:p>
    <w:p w14:paraId="5615FBBC" w14:textId="4E0C94DD" w:rsidR="00EC6D02" w:rsidRPr="00EC6D02" w:rsidRDefault="00EC6D02" w:rsidP="00EC6D02">
      <w:pPr>
        <w:bidi w:val="0"/>
      </w:pPr>
      <w:r w:rsidRPr="00EC6D02">
        <w:rPr>
          <w:b/>
          <w:bCs/>
        </w:rPr>
        <w:lastRenderedPageBreak/>
        <w:t>VOLUME 3: SYSTEMS AND TOTAL STRUCTURE</w:t>
      </w:r>
    </w:p>
    <w:p w14:paraId="24672C4C" w14:textId="77777777" w:rsidR="00EC6D02" w:rsidRPr="00EC6D02" w:rsidRDefault="00EC6D02" w:rsidP="00EC6D02">
      <w:pPr>
        <w:bidi w:val="0"/>
      </w:pPr>
      <w:r w:rsidRPr="00EC6D02">
        <w:rPr>
          <w:b/>
          <w:bCs/>
        </w:rPr>
        <w:t>Encyclopedia: Fiqh Al-</w:t>
      </w:r>
      <w:proofErr w:type="spellStart"/>
      <w:r w:rsidRPr="00EC6D02">
        <w:rPr>
          <w:b/>
          <w:bCs/>
        </w:rPr>
        <w:t>Lissan</w:t>
      </w:r>
      <w:proofErr w:type="spellEnd"/>
      <w:r w:rsidRPr="00EC6D02">
        <w:rPr>
          <w:b/>
          <w:bCs/>
        </w:rPr>
        <w:t xml:space="preserve"> Al-</w:t>
      </w:r>
      <w:proofErr w:type="spellStart"/>
      <w:r w:rsidRPr="00EC6D02">
        <w:rPr>
          <w:b/>
          <w:bCs/>
        </w:rPr>
        <w:t>Qur'ani</w:t>
      </w:r>
      <w:proofErr w:type="spellEnd"/>
      <w:r w:rsidRPr="00EC6D02">
        <w:rPr>
          <w:b/>
          <w:bCs/>
        </w:rPr>
        <w:t xml:space="preserve"> – The Engineering of Revelation</w:t>
      </w:r>
    </w:p>
    <w:p w14:paraId="251B20A6" w14:textId="77777777" w:rsidR="00EC6D02" w:rsidRPr="00EC6D02" w:rsidRDefault="00AA30E8" w:rsidP="00EC6D02">
      <w:pPr>
        <w:bidi w:val="0"/>
      </w:pPr>
      <w:r>
        <w:pict w14:anchorId="2AF1BB85">
          <v:rect id="_x0000_i1025" style="width:0;height:1.5pt" o:hralign="center" o:hrstd="t" o:hrnoshade="t" o:hr="t" fillcolor="gray" stroked="f"/>
        </w:pict>
      </w:r>
    </w:p>
    <w:p w14:paraId="1CC04D42" w14:textId="77777777" w:rsidR="00EC6D02" w:rsidRPr="00EC6D02" w:rsidRDefault="00EC6D02" w:rsidP="00EC6D02">
      <w:pPr>
        <w:numPr>
          <w:ilvl w:val="0"/>
          <w:numId w:val="9"/>
        </w:numPr>
        <w:tabs>
          <w:tab w:val="clear" w:pos="720"/>
          <w:tab w:val="num" w:pos="360"/>
        </w:tabs>
        <w:bidi w:val="0"/>
        <w:rPr>
          <w:b/>
          <w:bCs/>
        </w:rPr>
      </w:pPr>
      <w:r w:rsidRPr="00EC6D02">
        <w:rPr>
          <w:b/>
          <w:bCs/>
        </w:rPr>
        <w:t>I. The Global Knowledge Manifesto</w:t>
      </w:r>
    </w:p>
    <w:p w14:paraId="1860A55C" w14:textId="77777777" w:rsidR="00EC6D02" w:rsidRPr="00EC6D02" w:rsidRDefault="00EC6D02" w:rsidP="00EC6D02">
      <w:pPr>
        <w:bidi w:val="0"/>
      </w:pPr>
      <w:r w:rsidRPr="00EC6D02">
        <w:rPr>
          <w:b/>
          <w:bCs/>
        </w:rPr>
        <w:t>Knowledge is a universal right.</w:t>
      </w:r>
      <w:r w:rsidRPr="00EC6D02">
        <w:t xml:space="preserve"> The author firmly believes that wisdom should not be locked behind paywalls or language barriers.</w:t>
      </w:r>
    </w:p>
    <w:p w14:paraId="4EB47FBB" w14:textId="77777777" w:rsidR="00EC6D02" w:rsidRPr="00EC6D02" w:rsidRDefault="00EC6D02" w:rsidP="00EC6D02">
      <w:pPr>
        <w:numPr>
          <w:ilvl w:val="0"/>
          <w:numId w:val="12"/>
        </w:numPr>
        <w:bidi w:val="0"/>
      </w:pPr>
      <w:r w:rsidRPr="00EC6D02">
        <w:rPr>
          <w:b/>
          <w:bCs/>
        </w:rPr>
        <w:t>Global Access Policy:</w:t>
      </w:r>
      <w:r w:rsidRPr="00EC6D02">
        <w:t xml:space="preserve"> All books in this library are available for free in multiple digital formats (PDF, HTML, DOCX, TXT).</w:t>
      </w:r>
    </w:p>
    <w:p w14:paraId="7D950372" w14:textId="77777777" w:rsidR="00EC6D02" w:rsidRPr="00EC6D02" w:rsidRDefault="00EC6D02" w:rsidP="00EC6D02">
      <w:pPr>
        <w:numPr>
          <w:ilvl w:val="0"/>
          <w:numId w:val="12"/>
        </w:numPr>
        <w:bidi w:val="0"/>
      </w:pPr>
      <w:r w:rsidRPr="00EC6D02">
        <w:rPr>
          <w:b/>
          <w:bCs/>
        </w:rPr>
        <w:t>The Digital Library:</w:t>
      </w:r>
      <w:r w:rsidRPr="00EC6D02">
        <w:t xml:space="preserve"> As of early 2026, the collection hosts 68 volumes (34 in Arabic and 34 in English), fully optimized for AI-assisted research and digital archiving.</w:t>
      </w:r>
    </w:p>
    <w:p w14:paraId="58B21670" w14:textId="77777777" w:rsidR="00EC6D02" w:rsidRPr="00EC6D02" w:rsidRDefault="00EC6D02" w:rsidP="00EC6D02">
      <w:pPr>
        <w:numPr>
          <w:ilvl w:val="0"/>
          <w:numId w:val="12"/>
        </w:numPr>
        <w:bidi w:val="0"/>
      </w:pPr>
      <w:r w:rsidRPr="00EC6D02">
        <w:rPr>
          <w:b/>
          <w:bCs/>
        </w:rPr>
        <w:t>Official Platforms:</w:t>
      </w:r>
    </w:p>
    <w:p w14:paraId="4313A16D" w14:textId="77777777" w:rsidR="00EC6D02" w:rsidRPr="00EC6D02" w:rsidRDefault="00EC6D02" w:rsidP="00EC6D02">
      <w:pPr>
        <w:numPr>
          <w:ilvl w:val="1"/>
          <w:numId w:val="12"/>
        </w:numPr>
        <w:bidi w:val="0"/>
      </w:pPr>
      <w:r w:rsidRPr="00EC6D02">
        <w:rPr>
          <w:b/>
          <w:bCs/>
        </w:rPr>
        <w:t>Main Website:</w:t>
      </w:r>
      <w:r w:rsidRPr="00EC6D02">
        <w:t xml:space="preserve"> </w:t>
      </w:r>
      <w:hyperlink r:id="rId6" w:tgtFrame="_blank" w:history="1">
        <w:r w:rsidRPr="00EC6D02">
          <w:rPr>
            <w:rStyle w:val="Lienhypertexte"/>
          </w:rPr>
          <w:t>nasserhabitat.github.io/nasser-books/</w:t>
        </w:r>
      </w:hyperlink>
    </w:p>
    <w:p w14:paraId="6324AB29" w14:textId="77777777" w:rsidR="00EC6D02" w:rsidRPr="00EC6D02" w:rsidRDefault="00EC6D02" w:rsidP="00EC6D02">
      <w:pPr>
        <w:numPr>
          <w:ilvl w:val="1"/>
          <w:numId w:val="12"/>
        </w:numPr>
        <w:bidi w:val="0"/>
      </w:pPr>
      <w:r w:rsidRPr="00EC6D02">
        <w:rPr>
          <w:b/>
          <w:bCs/>
        </w:rPr>
        <w:t>GitHub:</w:t>
      </w:r>
      <w:r w:rsidRPr="00EC6D02">
        <w:t xml:space="preserve"> </w:t>
      </w:r>
      <w:hyperlink r:id="rId7" w:tgtFrame="_blank" w:history="1">
        <w:proofErr w:type="spellStart"/>
        <w:r w:rsidRPr="00EC6D02">
          <w:rPr>
            <w:rStyle w:val="Lienhypertexte"/>
          </w:rPr>
          <w:t>nasserhabitat</w:t>
        </w:r>
        <w:proofErr w:type="spellEnd"/>
        <w:r w:rsidRPr="00EC6D02">
          <w:rPr>
            <w:rStyle w:val="Lienhypertexte"/>
          </w:rPr>
          <w:t>/nasser-books</w:t>
        </w:r>
      </w:hyperlink>
    </w:p>
    <w:p w14:paraId="10C73890" w14:textId="77777777" w:rsidR="00EC6D02" w:rsidRPr="00EC6D02" w:rsidRDefault="00AA30E8" w:rsidP="00EC6D02">
      <w:pPr>
        <w:bidi w:val="0"/>
      </w:pPr>
      <w:r>
        <w:pict w14:anchorId="16B3A028">
          <v:rect id="_x0000_i1026" style="width:0;height:1.5pt" o:hralign="center" o:hrstd="t" o:hrnoshade="t" o:hr="t" fillcolor="gray" stroked="f"/>
        </w:pict>
      </w:r>
    </w:p>
    <w:p w14:paraId="45D198AC" w14:textId="77777777" w:rsidR="00EC6D02" w:rsidRPr="00EC6D02" w:rsidRDefault="00EC6D02" w:rsidP="00EC6D02">
      <w:pPr>
        <w:numPr>
          <w:ilvl w:val="0"/>
          <w:numId w:val="9"/>
        </w:numPr>
        <w:tabs>
          <w:tab w:val="clear" w:pos="720"/>
          <w:tab w:val="num" w:pos="360"/>
        </w:tabs>
        <w:bidi w:val="0"/>
        <w:rPr>
          <w:b/>
          <w:bCs/>
        </w:rPr>
      </w:pPr>
      <w:r w:rsidRPr="00EC6D02">
        <w:rPr>
          <w:b/>
          <w:bCs/>
        </w:rPr>
        <w:t>II. Translator’s Note: The Bridge of Meaning</w:t>
      </w:r>
    </w:p>
    <w:p w14:paraId="14DAC658" w14:textId="77777777" w:rsidR="00EC6D02" w:rsidRPr="00EC6D02" w:rsidRDefault="00EC6D02" w:rsidP="00EC6D02">
      <w:pPr>
        <w:bidi w:val="0"/>
      </w:pPr>
      <w:r w:rsidRPr="00EC6D02">
        <w:t xml:space="preserve">This English edition is a condensed conceptual adaptation. It is not a word-for-word translation, but rather an </w:t>
      </w:r>
      <w:r w:rsidRPr="00EC6D02">
        <w:rPr>
          <w:b/>
          <w:bCs/>
        </w:rPr>
        <w:t>"extraction of essence."</w:t>
      </w:r>
      <w:r w:rsidRPr="00EC6D02">
        <w:t xml:space="preserve"> It presents the core philosophical framework in accessible English, omitting the exhaustive linguistic debates and classical references found in the original Arabic text.</w:t>
      </w:r>
    </w:p>
    <w:p w14:paraId="27F7D8DD" w14:textId="77777777" w:rsidR="00EC6D02" w:rsidRPr="00EC6D02" w:rsidRDefault="00EC6D02" w:rsidP="00EC6D02">
      <w:pPr>
        <w:bidi w:val="0"/>
      </w:pPr>
      <w:r w:rsidRPr="00EC6D02">
        <w:rPr>
          <w:b/>
          <w:bCs/>
        </w:rPr>
        <w:t>For the academic researcher:</w:t>
      </w:r>
      <w:r w:rsidRPr="00EC6D02">
        <w:t xml:space="preserve"> The original Arabic version remains the primary source for comprehensive linguistic analysis, detailed exegesis (Tafsir), and the complete bibliography.</w:t>
      </w:r>
    </w:p>
    <w:p w14:paraId="6A476748" w14:textId="77777777" w:rsidR="00EC6D02" w:rsidRPr="00EC6D02" w:rsidRDefault="00AA30E8" w:rsidP="00EC6D02">
      <w:pPr>
        <w:bidi w:val="0"/>
      </w:pPr>
      <w:r>
        <w:pict w14:anchorId="0413D2E9">
          <v:rect id="_x0000_i1027" style="width:0;height:1.5pt" o:hralign="center" o:hrstd="t" o:hrnoshade="t" o:hr="t" fillcolor="gray" stroked="f"/>
        </w:pict>
      </w:r>
    </w:p>
    <w:p w14:paraId="50521C8E" w14:textId="77777777" w:rsidR="00EC6D02" w:rsidRPr="00EC6D02" w:rsidRDefault="00EC6D02" w:rsidP="00EC6D02">
      <w:pPr>
        <w:numPr>
          <w:ilvl w:val="0"/>
          <w:numId w:val="9"/>
        </w:numPr>
        <w:tabs>
          <w:tab w:val="clear" w:pos="720"/>
          <w:tab w:val="num" w:pos="360"/>
        </w:tabs>
        <w:bidi w:val="0"/>
        <w:rPr>
          <w:b/>
          <w:bCs/>
        </w:rPr>
      </w:pPr>
      <w:r w:rsidRPr="00EC6D02">
        <w:rPr>
          <w:b/>
          <w:bCs/>
        </w:rPr>
        <w:t>III. Executive Abstract: The Architectural Transition</w:t>
      </w:r>
    </w:p>
    <w:p w14:paraId="791E66E6" w14:textId="77777777" w:rsidR="00EC6D02" w:rsidRPr="00EC6D02" w:rsidRDefault="00EC6D02" w:rsidP="00EC6D02">
      <w:pPr>
        <w:bidi w:val="0"/>
      </w:pPr>
      <w:r w:rsidRPr="00EC6D02">
        <w:t xml:space="preserve">If Volume 1 provided the "Microscope" (the mechanics of letters) and Volume 2 the "Scalpel" (the dissection of concepts), </w:t>
      </w:r>
      <w:r w:rsidRPr="00EC6D02">
        <w:rPr>
          <w:b/>
          <w:bCs/>
        </w:rPr>
        <w:t>Volume 3 serves as the "Satellite Imagery."</w:t>
      </w:r>
      <w:r w:rsidRPr="00EC6D02">
        <w:t xml:space="preserve"> It marks the transition from micro-linguistics to </w:t>
      </w:r>
      <w:r w:rsidRPr="00EC6D02">
        <w:rPr>
          <w:b/>
          <w:bCs/>
        </w:rPr>
        <w:t>Macro-Structural Engineering</w:t>
      </w:r>
      <w:r w:rsidRPr="00EC6D02">
        <w:t>.</w:t>
      </w:r>
    </w:p>
    <w:p w14:paraId="1E5E744D" w14:textId="77777777" w:rsidR="00EC6D02" w:rsidRPr="00EC6D02" w:rsidRDefault="00EC6D02" w:rsidP="00EC6D02">
      <w:pPr>
        <w:bidi w:val="0"/>
      </w:pPr>
      <w:r w:rsidRPr="00EC6D02">
        <w:t xml:space="preserve">The central thesis of this volume is that the Quran is not a collection of disparate moral stories, but a </w:t>
      </w:r>
      <w:r w:rsidRPr="00EC6D02">
        <w:rPr>
          <w:b/>
          <w:bCs/>
        </w:rPr>
        <w:t>Sovereign System of Interconnectivity (Salah)</w:t>
      </w:r>
      <w:r w:rsidRPr="00EC6D02">
        <w:t>. It explores the "Seven Mathani" not as mere verses, but as the cosmic power grid and the operational matrix of existence.</w:t>
      </w:r>
    </w:p>
    <w:p w14:paraId="28A0736F" w14:textId="77777777" w:rsidR="00EC6D02" w:rsidRPr="00EC6D02" w:rsidRDefault="00AA30E8" w:rsidP="00EC6D02">
      <w:pPr>
        <w:bidi w:val="0"/>
      </w:pPr>
      <w:r>
        <w:pict w14:anchorId="078EE6DA">
          <v:rect id="_x0000_i1028" style="width:0;height:1.5pt" o:hralign="center" o:hrstd="t" o:hrnoshade="t" o:hr="t" fillcolor="gray" stroked="f"/>
        </w:pict>
      </w:r>
    </w:p>
    <w:p w14:paraId="2E792B6A" w14:textId="77777777" w:rsidR="00EC6D02" w:rsidRPr="00EC6D02" w:rsidRDefault="00EC6D02" w:rsidP="00EC6D02">
      <w:pPr>
        <w:numPr>
          <w:ilvl w:val="0"/>
          <w:numId w:val="9"/>
        </w:numPr>
        <w:tabs>
          <w:tab w:val="clear" w:pos="720"/>
          <w:tab w:val="num" w:pos="360"/>
        </w:tabs>
        <w:bidi w:val="0"/>
        <w:rPr>
          <w:b/>
          <w:bCs/>
        </w:rPr>
      </w:pPr>
      <w:r w:rsidRPr="00EC6D02">
        <w:rPr>
          <w:b/>
          <w:bCs/>
        </w:rPr>
        <w:t>IV. Key Structural Pillars</w:t>
      </w:r>
    </w:p>
    <w:p w14:paraId="79833CEC" w14:textId="77777777" w:rsidR="00EC6D02" w:rsidRPr="00EC6D02" w:rsidRDefault="00EC6D02" w:rsidP="00EC6D02">
      <w:pPr>
        <w:bidi w:val="0"/>
        <w:rPr>
          <w:b/>
          <w:bCs/>
        </w:rPr>
      </w:pPr>
      <w:r w:rsidRPr="00EC6D02">
        <w:rPr>
          <w:b/>
          <w:bCs/>
        </w:rPr>
        <w:t>1. The Seven Mathani: The Operational Matrix</w:t>
      </w:r>
    </w:p>
    <w:p w14:paraId="3AC52B83" w14:textId="77777777" w:rsidR="00EC6D02" w:rsidRPr="00EC6D02" w:rsidRDefault="00EC6D02" w:rsidP="00EC6D02">
      <w:pPr>
        <w:bidi w:val="0"/>
      </w:pPr>
      <w:r w:rsidRPr="00EC6D02">
        <w:t xml:space="preserve">In this volume, the "Seven Mathani" are redefined through a structural lens. They are the </w:t>
      </w:r>
      <w:r w:rsidRPr="00EC6D02">
        <w:rPr>
          <w:b/>
          <w:bCs/>
        </w:rPr>
        <w:t>Seven Recurring Laws</w:t>
      </w:r>
      <w:r w:rsidRPr="00EC6D02">
        <w:t xml:space="preserve"> that govern both the Revelation and the Physical Universe.</w:t>
      </w:r>
    </w:p>
    <w:p w14:paraId="39230B25" w14:textId="77777777" w:rsidR="00EC6D02" w:rsidRPr="00EC6D02" w:rsidRDefault="00EC6D02" w:rsidP="00EC6D02">
      <w:pPr>
        <w:numPr>
          <w:ilvl w:val="0"/>
          <w:numId w:val="13"/>
        </w:numPr>
        <w:bidi w:val="0"/>
      </w:pPr>
      <w:r w:rsidRPr="00EC6D02">
        <w:rPr>
          <w:b/>
          <w:bCs/>
        </w:rPr>
        <w:t>The Law of Duality (</w:t>
      </w:r>
      <w:proofErr w:type="spellStart"/>
      <w:r w:rsidRPr="00EC6D02">
        <w:rPr>
          <w:b/>
          <w:bCs/>
        </w:rPr>
        <w:t>Azwaj</w:t>
      </w:r>
      <w:proofErr w:type="spellEnd"/>
      <w:r w:rsidRPr="00EC6D02">
        <w:rPr>
          <w:b/>
          <w:bCs/>
        </w:rPr>
        <w:t>):</w:t>
      </w:r>
      <w:r w:rsidRPr="00EC6D02">
        <w:t xml:space="preserve"> Nothing exists in isolation; everything is defined by its systemic pair.</w:t>
      </w:r>
    </w:p>
    <w:p w14:paraId="106F5A05" w14:textId="77777777" w:rsidR="00EC6D02" w:rsidRPr="00EC6D02" w:rsidRDefault="00EC6D02" w:rsidP="00EC6D02">
      <w:pPr>
        <w:numPr>
          <w:ilvl w:val="0"/>
          <w:numId w:val="13"/>
        </w:numPr>
        <w:bidi w:val="0"/>
      </w:pPr>
      <w:r w:rsidRPr="00EC6D02">
        <w:rPr>
          <w:b/>
          <w:bCs/>
        </w:rPr>
        <w:t>The Law of Balance (Mizan):</w:t>
      </w:r>
      <w:r w:rsidRPr="00EC6D02">
        <w:t xml:space="preserve"> The internal regulator that maintains equilibrium within the human and cosmic systems.</w:t>
      </w:r>
    </w:p>
    <w:p w14:paraId="1ADD218C" w14:textId="77777777" w:rsidR="00EC6D02" w:rsidRPr="00EC6D02" w:rsidRDefault="00EC6D02" w:rsidP="00EC6D02">
      <w:pPr>
        <w:numPr>
          <w:ilvl w:val="0"/>
          <w:numId w:val="13"/>
        </w:numPr>
        <w:bidi w:val="0"/>
      </w:pPr>
      <w:r w:rsidRPr="00EC6D02">
        <w:rPr>
          <w:b/>
          <w:bCs/>
        </w:rPr>
        <w:t>The Law of Flow:</w:t>
      </w:r>
      <w:r w:rsidRPr="00EC6D02">
        <w:t xml:space="preserve"> How divine "Data" (Water/Revelation) moves through the "Pipes" (Human Perception) to produce "Output" (Fruit/Action).</w:t>
      </w:r>
    </w:p>
    <w:p w14:paraId="305CC663" w14:textId="77777777" w:rsidR="00EC6D02" w:rsidRPr="00EC6D02" w:rsidRDefault="00EC6D02" w:rsidP="00EC6D02">
      <w:pPr>
        <w:bidi w:val="0"/>
        <w:rPr>
          <w:b/>
          <w:bCs/>
        </w:rPr>
      </w:pPr>
      <w:r w:rsidRPr="00EC6D02">
        <w:rPr>
          <w:b/>
          <w:bCs/>
        </w:rPr>
        <w:t>2. Um al-Kitab: The System Kernel</w:t>
      </w:r>
    </w:p>
    <w:p w14:paraId="7233853A" w14:textId="77777777" w:rsidR="00EC6D02" w:rsidRPr="00EC6D02" w:rsidRDefault="00EC6D02" w:rsidP="00EC6D02">
      <w:pPr>
        <w:bidi w:val="0"/>
      </w:pPr>
      <w:r w:rsidRPr="00EC6D02">
        <w:t xml:space="preserve">The concept of </w:t>
      </w:r>
      <w:r w:rsidRPr="00EC6D02">
        <w:rPr>
          <w:i/>
          <w:iCs/>
        </w:rPr>
        <w:t>Um al-Kitab</w:t>
      </w:r>
      <w:r w:rsidRPr="00EC6D02">
        <w:t xml:space="preserve"> (The Mother of the Book) is analyzed as the </w:t>
      </w:r>
      <w:r w:rsidRPr="00EC6D02">
        <w:rPr>
          <w:b/>
          <w:bCs/>
        </w:rPr>
        <w:t>Root Directory</w:t>
      </w:r>
      <w:r w:rsidRPr="00EC6D02">
        <w:t xml:space="preserve"> or </w:t>
      </w:r>
      <w:r w:rsidRPr="00EC6D02">
        <w:rPr>
          <w:b/>
          <w:bCs/>
        </w:rPr>
        <w:t>Source Code</w:t>
      </w:r>
      <w:r w:rsidRPr="00EC6D02">
        <w:t xml:space="preserve"> of all knowledge. Every semantic branch in the Quran can be traced back to this central structural kernel. Understanding </w:t>
      </w:r>
      <w:r w:rsidRPr="00EC6D02">
        <w:rPr>
          <w:i/>
          <w:iCs/>
        </w:rPr>
        <w:t>Um al-Kitab</w:t>
      </w:r>
      <w:r w:rsidRPr="00EC6D02">
        <w:t xml:space="preserve"> allows the researcher to predict the behavior of any linguistic concept within the system.</w:t>
      </w:r>
    </w:p>
    <w:p w14:paraId="3D8AE3ED" w14:textId="77777777" w:rsidR="00EC6D02" w:rsidRPr="00EC6D02" w:rsidRDefault="00EC6D02" w:rsidP="00EC6D02">
      <w:pPr>
        <w:bidi w:val="0"/>
        <w:rPr>
          <w:b/>
          <w:bCs/>
        </w:rPr>
      </w:pPr>
      <w:r w:rsidRPr="00EC6D02">
        <w:rPr>
          <w:b/>
          <w:bCs/>
        </w:rPr>
        <w:t>3. Linguistic Archaeology: The Authority of Early Manuscripts</w:t>
      </w:r>
    </w:p>
    <w:p w14:paraId="1456DDA2" w14:textId="77777777" w:rsidR="00EC6D02" w:rsidRPr="00EC6D02" w:rsidRDefault="00EC6D02" w:rsidP="00EC6D02">
      <w:pPr>
        <w:bidi w:val="0"/>
      </w:pPr>
      <w:r w:rsidRPr="00EC6D02">
        <w:t xml:space="preserve">A significant portion of this volume is dedicated to the </w:t>
      </w:r>
      <w:r w:rsidRPr="00EC6D02">
        <w:rPr>
          <w:b/>
          <w:bCs/>
        </w:rPr>
        <w:t>Structural Geometry of Early Manuscripts</w:t>
      </w:r>
      <w:r w:rsidRPr="00EC6D02">
        <w:t xml:space="preserve"> (e.g., the </w:t>
      </w:r>
      <w:proofErr w:type="spellStart"/>
      <w:r w:rsidRPr="00EC6D02">
        <w:t>San'a</w:t>
      </w:r>
      <w:proofErr w:type="spellEnd"/>
      <w:r w:rsidRPr="00EC6D02">
        <w:t xml:space="preserve"> and Topkapi manuscripts).</w:t>
      </w:r>
    </w:p>
    <w:p w14:paraId="63813DDB" w14:textId="77777777" w:rsidR="00EC6D02" w:rsidRPr="00EC6D02" w:rsidRDefault="00EC6D02" w:rsidP="00EC6D02">
      <w:pPr>
        <w:numPr>
          <w:ilvl w:val="0"/>
          <w:numId w:val="14"/>
        </w:numPr>
        <w:bidi w:val="0"/>
      </w:pPr>
      <w:r w:rsidRPr="00EC6D02">
        <w:rPr>
          <w:b/>
          <w:bCs/>
        </w:rPr>
        <w:t>Stripping Decorations:</w:t>
      </w:r>
      <w:r w:rsidRPr="00EC6D02">
        <w:t xml:space="preserve"> The author argues that later diacritical marks and vocalizations (</w:t>
      </w:r>
      <w:proofErr w:type="spellStart"/>
      <w:r w:rsidRPr="00EC6D02">
        <w:t>Tashkeel</w:t>
      </w:r>
      <w:proofErr w:type="spellEnd"/>
      <w:r w:rsidRPr="00EC6D02">
        <w:t>) often act as "noise" that can obscure the original structural intent.</w:t>
      </w:r>
    </w:p>
    <w:p w14:paraId="702EE8A0" w14:textId="77777777" w:rsidR="00EC6D02" w:rsidRPr="00EC6D02" w:rsidRDefault="00EC6D02" w:rsidP="00EC6D02">
      <w:pPr>
        <w:numPr>
          <w:ilvl w:val="0"/>
          <w:numId w:val="14"/>
        </w:numPr>
        <w:bidi w:val="0"/>
      </w:pPr>
      <w:r w:rsidRPr="00EC6D02">
        <w:rPr>
          <w:b/>
          <w:bCs/>
        </w:rPr>
        <w:t>Geometric Layout:</w:t>
      </w:r>
      <w:r w:rsidRPr="00EC6D02">
        <w:t xml:space="preserve"> Analyzing the physical spacing and letter connections in early script reveals a logic of "Clustering" that aligns with the "Engineering of the Tongue" methodology.</w:t>
      </w:r>
    </w:p>
    <w:p w14:paraId="529F3BCF" w14:textId="77777777" w:rsidR="00EC6D02" w:rsidRPr="00EC6D02" w:rsidRDefault="00EC6D02" w:rsidP="00EC6D02">
      <w:pPr>
        <w:bidi w:val="0"/>
        <w:rPr>
          <w:b/>
          <w:bCs/>
        </w:rPr>
      </w:pPr>
      <w:r w:rsidRPr="00EC6D02">
        <w:rPr>
          <w:b/>
          <w:bCs/>
        </w:rPr>
        <w:t>4. Atmospheric Dictionaries (The Semantic Environments)</w:t>
      </w:r>
    </w:p>
    <w:p w14:paraId="41C64D70" w14:textId="77777777" w:rsidR="00EC6D02" w:rsidRPr="00EC6D02" w:rsidRDefault="00EC6D02" w:rsidP="00EC6D02">
      <w:pPr>
        <w:bidi w:val="0"/>
      </w:pPr>
      <w:r w:rsidRPr="00EC6D02">
        <w:t xml:space="preserve">Volume 3 introduces the theory of </w:t>
      </w:r>
      <w:r w:rsidRPr="00EC6D02">
        <w:rPr>
          <w:b/>
          <w:bCs/>
        </w:rPr>
        <w:t>Sura-Specific Ecosystems</w:t>
      </w:r>
      <w:r w:rsidRPr="00EC6D02">
        <w:t>. Each Surah possesses its own "Atmospheric Dictionary." For example:</w:t>
      </w:r>
    </w:p>
    <w:p w14:paraId="6F95A856" w14:textId="77777777" w:rsidR="00EC6D02" w:rsidRPr="00EC6D02" w:rsidRDefault="00EC6D02" w:rsidP="00EC6D02">
      <w:pPr>
        <w:numPr>
          <w:ilvl w:val="0"/>
          <w:numId w:val="15"/>
        </w:numPr>
        <w:bidi w:val="0"/>
      </w:pPr>
      <w:r w:rsidRPr="00EC6D02">
        <w:rPr>
          <w:b/>
          <w:bCs/>
        </w:rPr>
        <w:t>The Aqueous System:</w:t>
      </w:r>
      <w:r w:rsidRPr="00EC6D02">
        <w:t xml:space="preserve"> Surahs that use water-related terminology to describe the flow of knowledge.</w:t>
      </w:r>
    </w:p>
    <w:p w14:paraId="5B67E599" w14:textId="77777777" w:rsidR="00EC6D02" w:rsidRPr="00EC6D02" w:rsidRDefault="00EC6D02" w:rsidP="00EC6D02">
      <w:pPr>
        <w:numPr>
          <w:ilvl w:val="0"/>
          <w:numId w:val="15"/>
        </w:numPr>
        <w:bidi w:val="0"/>
      </w:pPr>
      <w:r w:rsidRPr="00EC6D02">
        <w:rPr>
          <w:b/>
          <w:bCs/>
        </w:rPr>
        <w:t>The Botanical System:</w:t>
      </w:r>
      <w:r w:rsidRPr="00EC6D02">
        <w:t xml:space="preserve"> Surahs that use growth and fruit imagery to describe the outcomes of human intent.</w:t>
      </w:r>
    </w:p>
    <w:p w14:paraId="3BE01040" w14:textId="77777777" w:rsidR="00EC6D02" w:rsidRPr="00EC6D02" w:rsidRDefault="00EC6D02" w:rsidP="00EC6D02">
      <w:pPr>
        <w:bidi w:val="0"/>
      </w:pPr>
      <w:r w:rsidRPr="00EC6D02">
        <w:t>The researcher is taught to map these environments to understand the "Kinetic Charge" of a specific verse.</w:t>
      </w:r>
    </w:p>
    <w:p w14:paraId="1DDC2FC8" w14:textId="77777777" w:rsidR="00EC6D02" w:rsidRPr="00EC6D02" w:rsidRDefault="00AA30E8" w:rsidP="00EC6D02">
      <w:pPr>
        <w:bidi w:val="0"/>
      </w:pPr>
      <w:r>
        <w:pict w14:anchorId="103AE123">
          <v:rect id="_x0000_i1029" style="width:0;height:1.5pt" o:hralign="center" o:hrstd="t" o:hrnoshade="t" o:hr="t" fillcolor="gray" stroked="f"/>
        </w:pict>
      </w:r>
    </w:p>
    <w:p w14:paraId="2321DEE7" w14:textId="77777777" w:rsidR="00EC6D02" w:rsidRPr="00EC6D02" w:rsidRDefault="00EC6D02" w:rsidP="00EC6D02">
      <w:pPr>
        <w:numPr>
          <w:ilvl w:val="0"/>
          <w:numId w:val="9"/>
        </w:numPr>
        <w:tabs>
          <w:tab w:val="clear" w:pos="720"/>
          <w:tab w:val="num" w:pos="360"/>
        </w:tabs>
        <w:bidi w:val="0"/>
        <w:rPr>
          <w:b/>
          <w:bCs/>
        </w:rPr>
      </w:pPr>
      <w:r w:rsidRPr="00EC6D02">
        <w:rPr>
          <w:b/>
          <w:bCs/>
        </w:rPr>
        <w:t>V. Entropy vs. Order: The Engineering of Salah</w:t>
      </w:r>
    </w:p>
    <w:p w14:paraId="65711630" w14:textId="77777777" w:rsidR="00EC6D02" w:rsidRPr="00EC6D02" w:rsidRDefault="00EC6D02" w:rsidP="00EC6D02">
      <w:pPr>
        <w:bidi w:val="0"/>
      </w:pPr>
      <w:r w:rsidRPr="00EC6D02">
        <w:t xml:space="preserve">The volume concludes by contrasting </w:t>
      </w:r>
      <w:proofErr w:type="spellStart"/>
      <w:r w:rsidRPr="00EC6D02">
        <w:rPr>
          <w:b/>
          <w:bCs/>
        </w:rPr>
        <w:t>Fasad</w:t>
      </w:r>
      <w:proofErr w:type="spellEnd"/>
      <w:r w:rsidRPr="00EC6D02">
        <w:t xml:space="preserve"> (Systemic Entropy/Corruption) with </w:t>
      </w:r>
      <w:r w:rsidRPr="00EC6D02">
        <w:rPr>
          <w:b/>
          <w:bCs/>
        </w:rPr>
        <w:t>Salah</w:t>
      </w:r>
      <w:r w:rsidRPr="00EC6D02">
        <w:t xml:space="preserve"> (Systemic Order/Interconnectivity).</w:t>
      </w:r>
    </w:p>
    <w:p w14:paraId="3E6D1A36" w14:textId="77777777" w:rsidR="00EC6D02" w:rsidRPr="00EC6D02" w:rsidRDefault="00EC6D02" w:rsidP="00EC6D02">
      <w:pPr>
        <w:numPr>
          <w:ilvl w:val="0"/>
          <w:numId w:val="16"/>
        </w:numPr>
        <w:bidi w:val="0"/>
      </w:pPr>
      <w:r w:rsidRPr="00EC6D02">
        <w:rPr>
          <w:b/>
          <w:bCs/>
        </w:rPr>
        <w:t>Salah (Prayer/Interconnectivity):</w:t>
      </w:r>
      <w:r w:rsidRPr="00EC6D02">
        <w:t xml:space="preserve"> Is defined as the act of re-establishing broken links within the human system to align with the Divine Matrix.</w:t>
      </w:r>
    </w:p>
    <w:p w14:paraId="7A935D3C" w14:textId="77777777" w:rsidR="00EC6D02" w:rsidRPr="00EC6D02" w:rsidRDefault="00EC6D02" w:rsidP="00EC6D02">
      <w:pPr>
        <w:numPr>
          <w:ilvl w:val="0"/>
          <w:numId w:val="16"/>
        </w:numPr>
        <w:bidi w:val="0"/>
      </w:pPr>
      <w:proofErr w:type="spellStart"/>
      <w:r w:rsidRPr="00EC6D02">
        <w:rPr>
          <w:b/>
          <w:bCs/>
        </w:rPr>
        <w:t>Fasad</w:t>
      </w:r>
      <w:proofErr w:type="spellEnd"/>
      <w:r w:rsidRPr="00EC6D02">
        <w:rPr>
          <w:b/>
          <w:bCs/>
        </w:rPr>
        <w:t>:</w:t>
      </w:r>
      <w:r w:rsidRPr="00EC6D02">
        <w:t xml:space="preserve"> Is the breaking of these links, leading to the "Rusting" of the Heart (The Processor).</w:t>
      </w:r>
    </w:p>
    <w:p w14:paraId="026CBBEA" w14:textId="77777777" w:rsidR="00EC6D02" w:rsidRPr="00EC6D02" w:rsidRDefault="00AA30E8" w:rsidP="00EC6D02">
      <w:pPr>
        <w:bidi w:val="0"/>
      </w:pPr>
      <w:r>
        <w:pict w14:anchorId="3DDBA813">
          <v:rect id="_x0000_i1030" style="width:0;height:1.5pt" o:hralign="center" o:hrstd="t" o:hrnoshade="t" o:hr="t" fillcolor="gray" stroked="f"/>
        </w:pict>
      </w:r>
    </w:p>
    <w:p w14:paraId="2071AFE4" w14:textId="77777777" w:rsidR="00EC6D02" w:rsidRPr="00EC6D02" w:rsidRDefault="00EC6D02" w:rsidP="00EC6D02">
      <w:pPr>
        <w:numPr>
          <w:ilvl w:val="0"/>
          <w:numId w:val="9"/>
        </w:numPr>
        <w:tabs>
          <w:tab w:val="clear" w:pos="720"/>
          <w:tab w:val="num" w:pos="360"/>
        </w:tabs>
        <w:bidi w:val="0"/>
        <w:rPr>
          <w:b/>
          <w:bCs/>
        </w:rPr>
      </w:pPr>
      <w:r w:rsidRPr="00EC6D02">
        <w:rPr>
          <w:b/>
          <w:bCs/>
        </w:rPr>
        <w:t>VI. The Conceptual Map for the English Reader</w:t>
      </w:r>
    </w:p>
    <w:p w14:paraId="447573EE" w14:textId="77777777" w:rsidR="00EC6D02" w:rsidRPr="00EC6D02" w:rsidRDefault="00EC6D02" w:rsidP="00EC6D02">
      <w:pPr>
        <w:bidi w:val="0"/>
      </w:pPr>
      <w:r w:rsidRPr="00EC6D02">
        <w:t>To navigate this volume, the reader must adopt three perspectives:</w:t>
      </w:r>
    </w:p>
    <w:p w14:paraId="68ED417B" w14:textId="77777777" w:rsidR="00EC6D02" w:rsidRPr="00EC6D02" w:rsidRDefault="00EC6D02" w:rsidP="00EC6D02">
      <w:pPr>
        <w:numPr>
          <w:ilvl w:val="0"/>
          <w:numId w:val="17"/>
        </w:numPr>
        <w:bidi w:val="0"/>
      </w:pPr>
      <w:r w:rsidRPr="00EC6D02">
        <w:rPr>
          <w:b/>
          <w:bCs/>
        </w:rPr>
        <w:t>The Engineer’s Perspective:</w:t>
      </w:r>
      <w:r w:rsidRPr="00EC6D02">
        <w:t xml:space="preserve"> Looking for the "</w:t>
      </w:r>
      <w:proofErr w:type="gramStart"/>
      <w:r w:rsidRPr="00EC6D02">
        <w:t>Load-Bearing</w:t>
      </w:r>
      <w:proofErr w:type="gramEnd"/>
      <w:r w:rsidRPr="00EC6D02">
        <w:t>" concepts that hold the structure together.</w:t>
      </w:r>
    </w:p>
    <w:p w14:paraId="70F60B95" w14:textId="77777777" w:rsidR="00EC6D02" w:rsidRPr="00EC6D02" w:rsidRDefault="00EC6D02" w:rsidP="00EC6D02">
      <w:pPr>
        <w:numPr>
          <w:ilvl w:val="0"/>
          <w:numId w:val="17"/>
        </w:numPr>
        <w:bidi w:val="0"/>
      </w:pPr>
      <w:r w:rsidRPr="00EC6D02">
        <w:rPr>
          <w:b/>
          <w:bCs/>
        </w:rPr>
        <w:t>The System Analyst’s Perspective:</w:t>
      </w:r>
      <w:r w:rsidRPr="00EC6D02">
        <w:t xml:space="preserve"> Identifying the Inputs (Revelation), Processes (Internal Reflection), and Outputs (Sovereign Action).</w:t>
      </w:r>
    </w:p>
    <w:p w14:paraId="2A2755A8" w14:textId="77777777" w:rsidR="00EC6D02" w:rsidRPr="00EC6D02" w:rsidRDefault="00EC6D02" w:rsidP="00EC6D02">
      <w:pPr>
        <w:numPr>
          <w:ilvl w:val="0"/>
          <w:numId w:val="17"/>
        </w:numPr>
        <w:bidi w:val="0"/>
      </w:pPr>
      <w:r w:rsidRPr="00EC6D02">
        <w:rPr>
          <w:b/>
          <w:bCs/>
        </w:rPr>
        <w:t>The Archaeologist’s Perspective:</w:t>
      </w:r>
      <w:r w:rsidRPr="00EC6D02">
        <w:t xml:space="preserve"> </w:t>
      </w:r>
      <w:proofErr w:type="gramStart"/>
      <w:r w:rsidRPr="00EC6D02">
        <w:t>Looking</w:t>
      </w:r>
      <w:proofErr w:type="gramEnd"/>
      <w:r w:rsidRPr="00EC6D02">
        <w:t xml:space="preserve"> past historical interpretations to find the raw, structural "DNA" of the Arabic script.</w:t>
      </w:r>
    </w:p>
    <w:p w14:paraId="420DD1B1" w14:textId="77777777" w:rsidR="00EC6D02" w:rsidRPr="00EC6D02" w:rsidRDefault="00AA30E8" w:rsidP="00EC6D02">
      <w:pPr>
        <w:bidi w:val="0"/>
      </w:pPr>
      <w:r>
        <w:pict w14:anchorId="2ECBA8C3">
          <v:rect id="_x0000_i1031" style="width:0;height:1.5pt" o:hralign="center" o:hrstd="t" o:hrnoshade="t" o:hr="t" fillcolor="gray" stroked="f"/>
        </w:pict>
      </w:r>
    </w:p>
    <w:p w14:paraId="27324DF7" w14:textId="77777777" w:rsidR="00EC6D02" w:rsidRPr="00EC6D02" w:rsidRDefault="00EC6D02" w:rsidP="00EC6D02">
      <w:pPr>
        <w:bidi w:val="0"/>
      </w:pPr>
      <w:r w:rsidRPr="00EC6D02">
        <w:rPr>
          <w:b/>
          <w:bCs/>
        </w:rPr>
        <w:t>End of Condensed Version</w:t>
      </w:r>
    </w:p>
    <w:p w14:paraId="4FE5CE54" w14:textId="77777777" w:rsidR="00EC6D02" w:rsidRPr="00EC6D02" w:rsidRDefault="00EC6D02" w:rsidP="00EC6D02">
      <w:pPr>
        <w:bidi w:val="0"/>
      </w:pPr>
      <w:r w:rsidRPr="00EC6D02">
        <w:rPr>
          <w:b/>
          <w:bCs/>
        </w:rPr>
        <w:t>Nasser Ibn Dawood</w:t>
      </w:r>
    </w:p>
    <w:p w14:paraId="3E293EF0" w14:textId="77777777" w:rsidR="00EC6D02" w:rsidRPr="00EC6D02" w:rsidRDefault="00EC6D02" w:rsidP="00EC6D02">
      <w:pPr>
        <w:bidi w:val="0"/>
      </w:pPr>
      <w:r w:rsidRPr="00EC6D02">
        <w:rPr>
          <w:b/>
          <w:bCs/>
        </w:rPr>
        <w:t>First Edition | 2026</w:t>
      </w:r>
    </w:p>
    <w:p w14:paraId="53C2B62B" w14:textId="77777777" w:rsidR="000779C9" w:rsidRPr="00EC6D02" w:rsidRDefault="000779C9" w:rsidP="00EC6D02">
      <w:pPr>
        <w:bidi w:val="0"/>
      </w:pPr>
    </w:p>
    <w:sectPr w:rsidR="000779C9" w:rsidRPr="00EC6D02" w:rsidSect="000779C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CD9"/>
    <w:multiLevelType w:val="multilevel"/>
    <w:tmpl w:val="584E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A61AC"/>
    <w:multiLevelType w:val="multilevel"/>
    <w:tmpl w:val="B5E8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482775B"/>
    <w:multiLevelType w:val="multilevel"/>
    <w:tmpl w:val="1E70FE12"/>
    <w:styleLink w:val="1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E5F6501"/>
    <w:multiLevelType w:val="multilevel"/>
    <w:tmpl w:val="D5467544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E0117B5"/>
    <w:multiLevelType w:val="multilevel"/>
    <w:tmpl w:val="5780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821F8"/>
    <w:multiLevelType w:val="multilevel"/>
    <w:tmpl w:val="DD92A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D34426"/>
    <w:multiLevelType w:val="multilevel"/>
    <w:tmpl w:val="6182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A7CD5"/>
    <w:multiLevelType w:val="multilevel"/>
    <w:tmpl w:val="756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25A4A"/>
    <w:multiLevelType w:val="multilevel"/>
    <w:tmpl w:val="2A7C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5A885AA1"/>
    <w:multiLevelType w:val="multilevel"/>
    <w:tmpl w:val="4004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26A36"/>
    <w:multiLevelType w:val="multilevel"/>
    <w:tmpl w:val="C666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960FC"/>
    <w:multiLevelType w:val="multilevel"/>
    <w:tmpl w:val="E498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564805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" w16cid:durableId="1266231462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" w16cid:durableId="724914471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4" w16cid:durableId="1254120881">
    <w:abstractNumId w:val="1"/>
  </w:num>
  <w:num w:numId="5" w16cid:durableId="332421273">
    <w:abstractNumId w:val="2"/>
  </w:num>
  <w:num w:numId="6" w16cid:durableId="159392512">
    <w:abstractNumId w:val="3"/>
  </w:num>
  <w:num w:numId="7" w16cid:durableId="1509295471">
    <w:abstractNumId w:val="3"/>
  </w:num>
  <w:num w:numId="8" w16cid:durableId="940527591">
    <w:abstractNumId w:val="3"/>
  </w:num>
  <w:num w:numId="9" w16cid:durableId="1467310221">
    <w:abstractNumId w:val="8"/>
  </w:num>
  <w:num w:numId="10" w16cid:durableId="632947117">
    <w:abstractNumId w:val="0"/>
  </w:num>
  <w:num w:numId="11" w16cid:durableId="97216475">
    <w:abstractNumId w:val="11"/>
  </w:num>
  <w:num w:numId="12" w16cid:durableId="1869483212">
    <w:abstractNumId w:val="10"/>
  </w:num>
  <w:num w:numId="13" w16cid:durableId="538706061">
    <w:abstractNumId w:val="4"/>
  </w:num>
  <w:num w:numId="14" w16cid:durableId="1441219122">
    <w:abstractNumId w:val="9"/>
  </w:num>
  <w:num w:numId="15" w16cid:durableId="416752269">
    <w:abstractNumId w:val="7"/>
  </w:num>
  <w:num w:numId="16" w16cid:durableId="1419517717">
    <w:abstractNumId w:val="6"/>
  </w:num>
  <w:num w:numId="17" w16cid:durableId="1926379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D02"/>
    <w:rsid w:val="000779C9"/>
    <w:rsid w:val="00080E56"/>
    <w:rsid w:val="000F0675"/>
    <w:rsid w:val="001772E5"/>
    <w:rsid w:val="001A2597"/>
    <w:rsid w:val="00287349"/>
    <w:rsid w:val="002A53E1"/>
    <w:rsid w:val="0041679B"/>
    <w:rsid w:val="004762EB"/>
    <w:rsid w:val="00594456"/>
    <w:rsid w:val="0063511A"/>
    <w:rsid w:val="00837E76"/>
    <w:rsid w:val="008B4E01"/>
    <w:rsid w:val="00A55581"/>
    <w:rsid w:val="00A61FD5"/>
    <w:rsid w:val="00AA107E"/>
    <w:rsid w:val="00AC44C6"/>
    <w:rsid w:val="00D2005F"/>
    <w:rsid w:val="00E45FAA"/>
    <w:rsid w:val="00EC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9D867"/>
  <w15:chartTrackingRefBased/>
  <w15:docId w15:val="{F09B8414-07F8-45FA-93E2-5EF37F87E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ptos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2E5"/>
    <w:pPr>
      <w:bidi/>
      <w:spacing w:line="360" w:lineRule="auto"/>
    </w:pPr>
    <w:rPr>
      <w:rFonts w:ascii="Calibri" w:hAnsi="Calibri" w:cs="Calibri"/>
      <w:lang w:bidi="ar-MA"/>
    </w:rPr>
  </w:style>
  <w:style w:type="paragraph" w:styleId="Titre1">
    <w:name w:val="heading 1"/>
    <w:basedOn w:val="Normal"/>
    <w:next w:val="Normal"/>
    <w:link w:val="Titre1Car"/>
    <w:uiPriority w:val="9"/>
    <w:qFormat/>
    <w:rsid w:val="00EC6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AC44C6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AC44C6"/>
    <w:pPr>
      <w:keepNext/>
      <w:keepLines/>
      <w:numPr>
        <w:ilvl w:val="2"/>
        <w:numId w:val="9"/>
      </w:numPr>
      <w:spacing w:before="160" w:after="80"/>
      <w:ind w:left="72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6D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6D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6D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6D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6D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6D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1">
    <w:name w:val="نمط1"/>
    <w:uiPriority w:val="99"/>
    <w:rsid w:val="002A53E1"/>
    <w:pPr>
      <w:numPr>
        <w:numId w:val="5"/>
      </w:numPr>
    </w:pPr>
  </w:style>
  <w:style w:type="character" w:customStyle="1" w:styleId="Titre2Car">
    <w:name w:val="Titre 2 Car"/>
    <w:basedOn w:val="Policepardfaut"/>
    <w:link w:val="Titre2"/>
    <w:uiPriority w:val="9"/>
    <w:rsid w:val="00AC44C6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C4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1Car">
    <w:name w:val="Titre 1 Car"/>
    <w:basedOn w:val="Policepardfaut"/>
    <w:link w:val="Titre1"/>
    <w:uiPriority w:val="9"/>
    <w:rsid w:val="00EC6D0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MA"/>
    </w:rPr>
  </w:style>
  <w:style w:type="character" w:customStyle="1" w:styleId="Titre4Car">
    <w:name w:val="Titre 4 Car"/>
    <w:basedOn w:val="Policepardfaut"/>
    <w:link w:val="Titre4"/>
    <w:uiPriority w:val="9"/>
    <w:semiHidden/>
    <w:rsid w:val="00EC6D02"/>
    <w:rPr>
      <w:rFonts w:eastAsiaTheme="majorEastAsia" w:cstheme="majorBidi"/>
      <w:i/>
      <w:iCs/>
      <w:color w:val="0F4761" w:themeColor="accent1" w:themeShade="BF"/>
      <w:lang w:bidi="ar-MA"/>
    </w:rPr>
  </w:style>
  <w:style w:type="character" w:customStyle="1" w:styleId="Titre5Car">
    <w:name w:val="Titre 5 Car"/>
    <w:basedOn w:val="Policepardfaut"/>
    <w:link w:val="Titre5"/>
    <w:uiPriority w:val="9"/>
    <w:semiHidden/>
    <w:rsid w:val="00EC6D02"/>
    <w:rPr>
      <w:rFonts w:eastAsiaTheme="majorEastAsia" w:cstheme="majorBidi"/>
      <w:color w:val="0F4761" w:themeColor="accent1" w:themeShade="BF"/>
      <w:lang w:bidi="ar-MA"/>
    </w:rPr>
  </w:style>
  <w:style w:type="character" w:customStyle="1" w:styleId="Titre6Car">
    <w:name w:val="Titre 6 Car"/>
    <w:basedOn w:val="Policepardfaut"/>
    <w:link w:val="Titre6"/>
    <w:uiPriority w:val="9"/>
    <w:semiHidden/>
    <w:rsid w:val="00EC6D02"/>
    <w:rPr>
      <w:rFonts w:eastAsiaTheme="majorEastAsia" w:cstheme="majorBidi"/>
      <w:i/>
      <w:iCs/>
      <w:color w:val="595959" w:themeColor="text1" w:themeTint="A6"/>
      <w:lang w:bidi="ar-MA"/>
    </w:rPr>
  </w:style>
  <w:style w:type="character" w:customStyle="1" w:styleId="Titre7Car">
    <w:name w:val="Titre 7 Car"/>
    <w:basedOn w:val="Policepardfaut"/>
    <w:link w:val="Titre7"/>
    <w:uiPriority w:val="9"/>
    <w:semiHidden/>
    <w:rsid w:val="00EC6D02"/>
    <w:rPr>
      <w:rFonts w:eastAsiaTheme="majorEastAsia" w:cstheme="majorBidi"/>
      <w:color w:val="595959" w:themeColor="text1" w:themeTint="A6"/>
      <w:lang w:bidi="ar-MA"/>
    </w:rPr>
  </w:style>
  <w:style w:type="character" w:customStyle="1" w:styleId="Titre8Car">
    <w:name w:val="Titre 8 Car"/>
    <w:basedOn w:val="Policepardfaut"/>
    <w:link w:val="Titre8"/>
    <w:uiPriority w:val="9"/>
    <w:semiHidden/>
    <w:rsid w:val="00EC6D02"/>
    <w:rPr>
      <w:rFonts w:eastAsiaTheme="majorEastAsia" w:cstheme="majorBidi"/>
      <w:i/>
      <w:iCs/>
      <w:color w:val="272727" w:themeColor="text1" w:themeTint="D8"/>
      <w:lang w:bidi="ar-MA"/>
    </w:rPr>
  </w:style>
  <w:style w:type="character" w:customStyle="1" w:styleId="Titre9Car">
    <w:name w:val="Titre 9 Car"/>
    <w:basedOn w:val="Policepardfaut"/>
    <w:link w:val="Titre9"/>
    <w:uiPriority w:val="9"/>
    <w:semiHidden/>
    <w:rsid w:val="00EC6D02"/>
    <w:rPr>
      <w:rFonts w:eastAsiaTheme="majorEastAsia" w:cstheme="majorBidi"/>
      <w:color w:val="272727" w:themeColor="text1" w:themeTint="D8"/>
      <w:lang w:bidi="ar-MA"/>
    </w:rPr>
  </w:style>
  <w:style w:type="paragraph" w:styleId="Titre">
    <w:name w:val="Title"/>
    <w:basedOn w:val="Normal"/>
    <w:next w:val="Normal"/>
    <w:link w:val="TitreCar"/>
    <w:uiPriority w:val="10"/>
    <w:qFormat/>
    <w:rsid w:val="00EC6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6D02"/>
    <w:rPr>
      <w:rFonts w:asciiTheme="majorHAnsi" w:eastAsiaTheme="majorEastAsia" w:hAnsiTheme="majorHAnsi" w:cstheme="majorBidi"/>
      <w:spacing w:val="-10"/>
      <w:kern w:val="28"/>
      <w:sz w:val="56"/>
      <w:szCs w:val="56"/>
      <w:lang w:bidi="ar-M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6D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6D02"/>
    <w:rPr>
      <w:rFonts w:eastAsiaTheme="majorEastAsia" w:cstheme="majorBidi"/>
      <w:color w:val="595959" w:themeColor="text1" w:themeTint="A6"/>
      <w:spacing w:val="15"/>
      <w:sz w:val="28"/>
      <w:szCs w:val="28"/>
      <w:lang w:bidi="ar-MA"/>
    </w:rPr>
  </w:style>
  <w:style w:type="paragraph" w:styleId="Citation">
    <w:name w:val="Quote"/>
    <w:basedOn w:val="Normal"/>
    <w:next w:val="Normal"/>
    <w:link w:val="CitationCar"/>
    <w:uiPriority w:val="29"/>
    <w:qFormat/>
    <w:rsid w:val="00EC6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6D02"/>
    <w:rPr>
      <w:rFonts w:ascii="Calibri" w:hAnsi="Calibri" w:cs="Calibri"/>
      <w:i/>
      <w:iCs/>
      <w:color w:val="404040" w:themeColor="text1" w:themeTint="BF"/>
      <w:lang w:bidi="ar-MA"/>
    </w:rPr>
  </w:style>
  <w:style w:type="paragraph" w:styleId="Paragraphedeliste">
    <w:name w:val="List Paragraph"/>
    <w:basedOn w:val="Normal"/>
    <w:uiPriority w:val="34"/>
    <w:qFormat/>
    <w:rsid w:val="00EC6D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6D0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6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6D02"/>
    <w:rPr>
      <w:rFonts w:ascii="Calibri" w:hAnsi="Calibri" w:cs="Calibri"/>
      <w:i/>
      <w:iCs/>
      <w:color w:val="0F4761" w:themeColor="accent1" w:themeShade="BF"/>
      <w:lang w:bidi="ar-MA"/>
    </w:rPr>
  </w:style>
  <w:style w:type="character" w:styleId="Rfrenceintense">
    <w:name w:val="Intense Reference"/>
    <w:basedOn w:val="Policepardfaut"/>
    <w:uiPriority w:val="32"/>
    <w:qFormat/>
    <w:rsid w:val="00EC6D0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C6D0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C6D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github.com/nasserhabitat/nasser-book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sserhabitat.github.io/nasser-book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735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ben</dc:creator>
  <cp:keywords/>
  <dc:description/>
  <cp:lastModifiedBy>nasser ben</cp:lastModifiedBy>
  <cp:revision>2</cp:revision>
  <dcterms:created xsi:type="dcterms:W3CDTF">2026-04-02T21:52:00Z</dcterms:created>
  <dcterms:modified xsi:type="dcterms:W3CDTF">2026-04-02T21:52:00Z</dcterms:modified>
</cp:coreProperties>
</file>