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6462"/>
        <w:gridCol w:w="3906"/>
        <w:gridCol w:w="25"/>
      </w:tblGrid>
      <w:tr w:rsidR="00193BF1" w14:paraId="77076C8F" w14:textId="77777777" w:rsidTr="00B65FD6">
        <w:trPr>
          <w:gridAfter w:val="1"/>
          <w:wAfter w:w="25" w:type="dxa"/>
          <w:jc w:val="center"/>
        </w:trPr>
        <w:tc>
          <w:tcPr>
            <w:tcW w:w="6462" w:type="dxa"/>
            <w:tcMar>
              <w:top w:w="35" w:type="dxa"/>
              <w:left w:w="25" w:type="dxa"/>
              <w:bottom w:w="35" w:type="dxa"/>
              <w:right w:w="25" w:type="dxa"/>
            </w:tcMar>
          </w:tcPr>
          <w:p w14:paraId="5FE7206F" w14:textId="77777777" w:rsidR="00193BF1" w:rsidRPr="00156B73" w:rsidRDefault="00000000" w:rsidP="00156B73">
            <w:pPr>
              <w:spacing w:after="20" w:line="252" w:lineRule="auto"/>
              <w:rPr>
                <w:rFonts w:ascii="Georgia" w:hAnsi="Georgia"/>
                <w:sz w:val="36"/>
                <w:szCs w:val="36"/>
              </w:rPr>
            </w:pPr>
            <w:r w:rsidRPr="00156B73">
              <w:rPr>
                <w:rFonts w:ascii="Georgia" w:hAnsi="Georgia"/>
                <w:sz w:val="40"/>
                <w:szCs w:val="40"/>
              </w:rPr>
              <w:t>IAN NASTAJUS</w:t>
            </w:r>
          </w:p>
          <w:p w14:paraId="40D42947" w14:textId="77777777" w:rsidR="00193BF1" w:rsidRDefault="00000000">
            <w:pPr>
              <w:spacing w:after="0" w:line="252" w:lineRule="auto"/>
            </w:pPr>
            <w:r>
              <w:rPr>
                <w:b/>
                <w:color w:val="1F6F78"/>
              </w:rPr>
              <w:t>3D SCIENTIFIC VISUALIZATION | TECHNICAL ILLUSTRATION | BLENDER</w:t>
            </w:r>
          </w:p>
        </w:tc>
        <w:tc>
          <w:tcPr>
            <w:tcW w:w="3906" w:type="dxa"/>
            <w:tcMar>
              <w:top w:w="35" w:type="dxa"/>
              <w:left w:w="25" w:type="dxa"/>
              <w:bottom w:w="35" w:type="dxa"/>
              <w:right w:w="25" w:type="dxa"/>
            </w:tcMar>
          </w:tcPr>
          <w:p w14:paraId="2640524D" w14:textId="15BBD282" w:rsidR="00193BF1" w:rsidRDefault="00A829F5">
            <w:pPr>
              <w:spacing w:after="20" w:line="252" w:lineRule="auto"/>
              <w:jc w:val="right"/>
            </w:pPr>
            <w:r>
              <w:rPr>
                <w:b/>
                <w:color w:val="1F2933"/>
              </w:rPr>
              <w:t>Downtown Toronto, Ontario</w:t>
            </w:r>
          </w:p>
          <w:p w14:paraId="0CA20EB8" w14:textId="3F98A0E6" w:rsidR="00193BF1" w:rsidRDefault="00E67564">
            <w:pPr>
              <w:spacing w:after="0" w:line="240" w:lineRule="auto"/>
              <w:jc w:val="right"/>
            </w:pPr>
            <w:r>
              <w:rPr>
                <w:color w:val="687480"/>
              </w:rPr>
              <w:t>[</w:t>
            </w:r>
            <w:hyperlink r:id="rId8" w:history="1">
              <w:r w:rsidRPr="00156B73">
                <w:rPr>
                  <w:rStyle w:val="Hyperlink"/>
                </w:rPr>
                <w:t>ian.nastajus@gmail.com</w:t>
              </w:r>
            </w:hyperlink>
            <w:r>
              <w:rPr>
                <w:color w:val="687480"/>
              </w:rPr>
              <w:t xml:space="preserve">]  | </w:t>
            </w:r>
            <w:r w:rsidR="008D6659">
              <w:rPr>
                <w:color w:val="687480"/>
              </w:rPr>
              <w:t xml:space="preserve"> [416.929.2648] </w:t>
            </w:r>
          </w:p>
          <w:p w14:paraId="401B6BE8" w14:textId="2C65814B" w:rsidR="00193BF1" w:rsidRDefault="00000000">
            <w:pPr>
              <w:spacing w:after="0" w:line="240" w:lineRule="auto"/>
              <w:jc w:val="right"/>
            </w:pPr>
            <w:r>
              <w:rPr>
                <w:color w:val="687480"/>
              </w:rPr>
              <w:t>[</w:t>
            </w:r>
            <w:r w:rsidR="008D6659">
              <w:rPr>
                <w:color w:val="687480"/>
              </w:rPr>
              <w:t xml:space="preserve"> </w:t>
            </w:r>
            <w:hyperlink r:id="rId9" w:history="1">
              <w:r w:rsidR="00B65FD6" w:rsidRPr="00B65FD6">
                <w:rPr>
                  <w:rStyle w:val="Hyperlink"/>
                </w:rPr>
                <w:t>linkedin.com/in/nastajus</w:t>
              </w:r>
            </w:hyperlink>
            <w:r w:rsidR="006B6D8A">
              <w:t xml:space="preserve"> </w:t>
            </w:r>
            <w:r>
              <w:rPr>
                <w:color w:val="687480"/>
              </w:rPr>
              <w:t>]</w:t>
            </w:r>
          </w:p>
        </w:tc>
      </w:tr>
      <w:tr w:rsidR="00193BF1" w14:paraId="146D4374" w14:textId="77777777" w:rsidTr="00B65FD6">
        <w:trPr>
          <w:jc w:val="center"/>
        </w:trPr>
        <w:tc>
          <w:tcPr>
            <w:tcW w:w="10393" w:type="dxa"/>
            <w:gridSpan w:val="3"/>
            <w:shd w:val="clear" w:color="auto" w:fill="1F6F78"/>
            <w:tcMar>
              <w:top w:w="0" w:type="dxa"/>
              <w:left w:w="0" w:type="dxa"/>
              <w:bottom w:w="0" w:type="dxa"/>
              <w:right w:w="0" w:type="dxa"/>
            </w:tcMar>
          </w:tcPr>
          <w:p w14:paraId="72DC9C83" w14:textId="77777777" w:rsidR="00193BF1" w:rsidRDefault="00193BF1">
            <w:pPr>
              <w:spacing w:after="0" w:line="240" w:lineRule="auto"/>
            </w:pPr>
          </w:p>
        </w:tc>
      </w:tr>
    </w:tbl>
    <w:p w14:paraId="3EC18857" w14:textId="77777777" w:rsidR="00193BF1" w:rsidRDefault="00193BF1">
      <w:pPr>
        <w:spacing w:after="0" w:line="240" w:lineRule="auto"/>
      </w:pPr>
    </w:p>
    <w:p w14:paraId="21984B39" w14:textId="77777777" w:rsidR="00193BF1" w:rsidRDefault="00000000">
      <w:pPr>
        <w:spacing w:before="40" w:after="40" w:line="252" w:lineRule="auto"/>
      </w:pPr>
      <w:r>
        <w:rPr>
          <w:b/>
          <w:color w:val="1F6F78"/>
          <w:sz w:val="28"/>
        </w:rPr>
        <w:t>PROFILE</w:t>
      </w:r>
    </w:p>
    <w:p w14:paraId="6A8A8679" w14:textId="77777777" w:rsidR="00193BF1" w:rsidRDefault="00000000">
      <w:pPr>
        <w:spacing w:after="20" w:line="240" w:lineRule="auto"/>
        <w:rPr>
          <w:color w:val="1F2933"/>
          <w:sz w:val="24"/>
        </w:rPr>
      </w:pPr>
      <w:r>
        <w:rPr>
          <w:color w:val="1F2933"/>
          <w:sz w:val="24"/>
        </w:rPr>
        <w:t>Technical 3D visualizer with a computer-science foundation and Blender experience translating complex scientific and engineering concepts into clear, publication-oriented imagery. Contributed 3D scientific visualizations to two peer-reviewed 2026 journal publications. Strongest in structured hard-surface modeling, repeated/layered geometry, materials and lighting, camera composition, and iterative visual problem-solving.</w:t>
      </w:r>
    </w:p>
    <w:p w14:paraId="008C726D" w14:textId="77777777" w:rsidR="00B65FD6" w:rsidRDefault="00B65FD6">
      <w:pPr>
        <w:spacing w:after="20" w:line="240" w:lineRule="auto"/>
      </w:pPr>
    </w:p>
    <w:p w14:paraId="5F55B5B5" w14:textId="77777777" w:rsidR="00193BF1" w:rsidRDefault="00000000">
      <w:pPr>
        <w:spacing w:before="80" w:after="40" w:line="252" w:lineRule="auto"/>
      </w:pPr>
      <w:r>
        <w:rPr>
          <w:b/>
          <w:color w:val="1F6F78"/>
          <w:sz w:val="28"/>
        </w:rPr>
        <w:t>SELECTED 3D / SCIENTIFIC VISUALIZATION ACCOMPLISHMENTS</w:t>
      </w:r>
    </w:p>
    <w:p w14:paraId="7628D437" w14:textId="77777777" w:rsidR="00193BF1" w:rsidRDefault="00000000" w:rsidP="00A829F5">
      <w:pPr>
        <w:pStyle w:val="ListBullet"/>
        <w:spacing w:after="120" w:line="240" w:lineRule="auto"/>
        <w:ind w:left="272" w:hanging="142"/>
        <w:contextualSpacing w:val="0"/>
      </w:pPr>
      <w:r>
        <w:rPr>
          <w:color w:val="1F2933"/>
          <w:sz w:val="24"/>
        </w:rPr>
        <w:t>Created the central Blender-based plasmonic metamaterial thermal-emitter model and integrated it into a completed scientific graphic published in Frontiers of Optoelectronics (2026), combining 3D structure, spectral plots, measurement-plane annotations and visual effects.</w:t>
      </w:r>
    </w:p>
    <w:p w14:paraId="17623EAA" w14:textId="1635F3F2" w:rsidR="00193BF1" w:rsidRDefault="00000000" w:rsidP="00A829F5">
      <w:pPr>
        <w:pStyle w:val="ListBullet"/>
        <w:spacing w:after="120" w:line="240" w:lineRule="auto"/>
        <w:ind w:left="272" w:hanging="142"/>
        <w:contextualSpacing w:val="0"/>
      </w:pPr>
      <w:r>
        <w:rPr>
          <w:color w:val="1F2933"/>
          <w:sz w:val="24"/>
        </w:rPr>
        <w:t xml:space="preserve">Created 3D scientific renderings for a </w:t>
      </w:r>
      <w:r w:rsidR="00A829F5">
        <w:rPr>
          <w:color w:val="1F2933"/>
          <w:szCs w:val="18"/>
        </w:rPr>
        <w:t>⟨⟨</w:t>
      </w:r>
      <w:r>
        <w:rPr>
          <w:color w:val="1F2933"/>
          <w:sz w:val="24"/>
        </w:rPr>
        <w:t>Cu/TiO2 metasurface</w:t>
      </w:r>
      <w:r w:rsidR="00A829F5">
        <w:rPr>
          <w:color w:val="1F2933"/>
          <w:sz w:val="24"/>
        </w:rPr>
        <w:t>⟩⟩</w:t>
      </w:r>
      <w:r>
        <w:rPr>
          <w:color w:val="1F2933"/>
          <w:sz w:val="24"/>
        </w:rPr>
        <w:t xml:space="preserve"> absorber and fabrication-process visualization published in Advanced Optical Materials (2026), depicting layered materials, periodic meta-atoms and sequential fabrication stages.</w:t>
      </w:r>
    </w:p>
    <w:p w14:paraId="2F0ABCD3" w14:textId="77777777" w:rsidR="00193BF1" w:rsidRDefault="00000000" w:rsidP="00A829F5">
      <w:pPr>
        <w:pStyle w:val="ListBullet"/>
        <w:spacing w:after="120" w:line="240" w:lineRule="auto"/>
        <w:ind w:left="272" w:hanging="142"/>
        <w:contextualSpacing w:val="0"/>
      </w:pPr>
      <w:r>
        <w:rPr>
          <w:color w:val="1F2933"/>
          <w:sz w:val="24"/>
        </w:rPr>
        <w:t>Built repeated nanoscale-style geometry using arrays, bevels, linked materials/meshes, precise placement, scene scaling, camera framing and HD render setup.</w:t>
      </w:r>
    </w:p>
    <w:p w14:paraId="49FAC5EA" w14:textId="77777777" w:rsidR="00193BF1" w:rsidRDefault="00000000" w:rsidP="00A829F5">
      <w:pPr>
        <w:pStyle w:val="ListBullet"/>
        <w:spacing w:after="120" w:line="240" w:lineRule="auto"/>
        <w:ind w:left="272" w:hanging="142"/>
        <w:contextualSpacing w:val="0"/>
      </w:pPr>
      <w:r>
        <w:rPr>
          <w:color w:val="1F2933"/>
          <w:sz w:val="24"/>
        </w:rPr>
        <w:t>Created optical-wave / beam visualization studies using curves, emissive materials, transparency, lighting, camera controls and spatial composition.</w:t>
      </w:r>
    </w:p>
    <w:p w14:paraId="348784FD" w14:textId="77777777" w:rsidR="00193BF1" w:rsidRDefault="00000000" w:rsidP="00A829F5">
      <w:pPr>
        <w:pStyle w:val="ListBullet"/>
        <w:spacing w:after="120" w:line="240" w:lineRule="auto"/>
        <w:ind w:left="272" w:hanging="142"/>
        <w:contextualSpacing w:val="0"/>
      </w:pPr>
      <w:r>
        <w:rPr>
          <w:color w:val="1F2933"/>
          <w:sz w:val="24"/>
        </w:rPr>
        <w:t xml:space="preserve">Produced material and </w:t>
      </w:r>
      <w:proofErr w:type="spellStart"/>
      <w:r>
        <w:rPr>
          <w:color w:val="1F2933"/>
          <w:sz w:val="24"/>
        </w:rPr>
        <w:t>colour</w:t>
      </w:r>
      <w:proofErr w:type="spellEnd"/>
      <w:r>
        <w:rPr>
          <w:color w:val="1F2933"/>
          <w:sz w:val="24"/>
        </w:rPr>
        <w:t xml:space="preserve"> studies for metasurface stacks and nanopillar/</w:t>
      </w:r>
      <w:proofErr w:type="spellStart"/>
      <w:r>
        <w:rPr>
          <w:color w:val="1F2933"/>
          <w:sz w:val="24"/>
        </w:rPr>
        <w:t>nanopost</w:t>
      </w:r>
      <w:proofErr w:type="spellEnd"/>
      <w:r>
        <w:rPr>
          <w:color w:val="1F2933"/>
          <w:sz w:val="24"/>
        </w:rPr>
        <w:t xml:space="preserve"> variants using Principled BSDF, metallic/roughness contrast and controlled multi-light setups.</w:t>
      </w:r>
    </w:p>
    <w:p w14:paraId="4E05B5BA" w14:textId="77777777" w:rsidR="00193BF1" w:rsidRDefault="00000000" w:rsidP="00A829F5">
      <w:pPr>
        <w:pStyle w:val="ListBullet"/>
        <w:spacing w:after="120" w:line="240" w:lineRule="auto"/>
        <w:ind w:left="272" w:hanging="142"/>
        <w:contextualSpacing w:val="0"/>
      </w:pPr>
      <w:r>
        <w:rPr>
          <w:color w:val="1F2933"/>
          <w:sz w:val="24"/>
        </w:rPr>
        <w:t>Worked iteratively from incomplete scientific references and researcher feedback, translating unfamiliar concepts into readable visual components while preserving a clear boundary between visualization work and scientific authorship.</w:t>
      </w:r>
    </w:p>
    <w:p w14:paraId="0EB639B8" w14:textId="77777777" w:rsidR="00A829F5" w:rsidRDefault="00A829F5">
      <w:pPr>
        <w:spacing w:before="80" w:after="40" w:line="252" w:lineRule="auto"/>
        <w:rPr>
          <w:b/>
          <w:color w:val="1F6F78"/>
          <w:sz w:val="28"/>
        </w:rPr>
      </w:pPr>
    </w:p>
    <w:p w14:paraId="4C1975EA" w14:textId="4598B721" w:rsidR="00193BF1" w:rsidRDefault="00000000">
      <w:pPr>
        <w:spacing w:before="80" w:after="40" w:line="252" w:lineRule="auto"/>
      </w:pPr>
      <w:r>
        <w:rPr>
          <w:b/>
          <w:color w:val="1F6F78"/>
          <w:sz w:val="28"/>
        </w:rPr>
        <w:t>CORE SKILLS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315"/>
        <w:gridCol w:w="5270"/>
      </w:tblGrid>
      <w:tr w:rsidR="00193BF1" w14:paraId="1FE32AAF" w14:textId="77777777" w:rsidTr="00156B73">
        <w:trPr>
          <w:jc w:val="center"/>
        </w:trPr>
        <w:tc>
          <w:tcPr>
            <w:tcW w:w="5315" w:type="dxa"/>
            <w:tcBorders>
              <w:top w:val="single" w:sz="4" w:space="0" w:color="D7DEE4"/>
              <w:left w:val="single" w:sz="4" w:space="0" w:color="D7DEE4"/>
              <w:bottom w:val="single" w:sz="4" w:space="0" w:color="D7DEE4"/>
              <w:right w:val="single" w:sz="4" w:space="0" w:color="D7DEE4"/>
            </w:tcBorders>
            <w:shd w:val="clear" w:color="auto" w:fill="FAFBFC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7CD6794" w14:textId="77777777" w:rsidR="00193BF1" w:rsidRDefault="00000000">
            <w:pPr>
              <w:spacing w:after="40" w:line="252" w:lineRule="auto"/>
            </w:pPr>
            <w:r>
              <w:rPr>
                <w:b/>
                <w:color w:val="1F6F78"/>
              </w:rPr>
              <w:t>BLENDER / 3D</w:t>
            </w:r>
          </w:p>
          <w:p w14:paraId="6E0B5CDF" w14:textId="77777777" w:rsidR="00193BF1" w:rsidRPr="00A829F5" w:rsidRDefault="00000000">
            <w:pPr>
              <w:pStyle w:val="ListBullet"/>
              <w:spacing w:after="3" w:line="240" w:lineRule="auto"/>
              <w:ind w:left="216" w:hanging="115"/>
              <w:rPr>
                <w:sz w:val="24"/>
                <w:szCs w:val="24"/>
              </w:rPr>
            </w:pPr>
            <w:r w:rsidRPr="00A829F5">
              <w:rPr>
                <w:color w:val="1F2933"/>
                <w:sz w:val="24"/>
                <w:szCs w:val="24"/>
              </w:rPr>
              <w:t>Hard-surface &amp; schematic modeling</w:t>
            </w:r>
          </w:p>
          <w:p w14:paraId="44F6DB7C" w14:textId="77777777" w:rsidR="00193BF1" w:rsidRPr="00A829F5" w:rsidRDefault="00000000">
            <w:pPr>
              <w:pStyle w:val="ListBullet"/>
              <w:spacing w:after="3" w:line="240" w:lineRule="auto"/>
              <w:ind w:left="216" w:hanging="115"/>
              <w:rPr>
                <w:sz w:val="24"/>
                <w:szCs w:val="24"/>
              </w:rPr>
            </w:pPr>
            <w:r w:rsidRPr="00A829F5">
              <w:rPr>
                <w:color w:val="1F2933"/>
                <w:sz w:val="24"/>
                <w:szCs w:val="24"/>
              </w:rPr>
              <w:t xml:space="preserve">Arrays, </w:t>
            </w:r>
            <w:proofErr w:type="spellStart"/>
            <w:r w:rsidRPr="00A829F5">
              <w:rPr>
                <w:color w:val="1F2933"/>
                <w:sz w:val="24"/>
                <w:szCs w:val="24"/>
              </w:rPr>
              <w:t>booleans</w:t>
            </w:r>
            <w:proofErr w:type="spellEnd"/>
            <w:r w:rsidRPr="00A829F5">
              <w:rPr>
                <w:color w:val="1F2933"/>
                <w:sz w:val="24"/>
                <w:szCs w:val="24"/>
              </w:rPr>
              <w:t>, bevels, extrusion, curves</w:t>
            </w:r>
          </w:p>
          <w:p w14:paraId="4D4F0348" w14:textId="77777777" w:rsidR="00193BF1" w:rsidRPr="00A829F5" w:rsidRDefault="00000000">
            <w:pPr>
              <w:pStyle w:val="ListBullet"/>
              <w:spacing w:after="3" w:line="240" w:lineRule="auto"/>
              <w:ind w:left="216" w:hanging="115"/>
              <w:rPr>
                <w:sz w:val="24"/>
                <w:szCs w:val="24"/>
              </w:rPr>
            </w:pPr>
            <w:r w:rsidRPr="00A829F5">
              <w:rPr>
                <w:color w:val="1F2933"/>
                <w:sz w:val="24"/>
                <w:szCs w:val="24"/>
              </w:rPr>
              <w:t>Modifiers, snapping, hierarchy &amp; linked data</w:t>
            </w:r>
          </w:p>
          <w:p w14:paraId="6B3DB5D3" w14:textId="77777777" w:rsidR="00193BF1" w:rsidRPr="00A829F5" w:rsidRDefault="00000000">
            <w:pPr>
              <w:pStyle w:val="ListBullet"/>
              <w:spacing w:after="3" w:line="240" w:lineRule="auto"/>
              <w:ind w:left="216" w:hanging="115"/>
              <w:rPr>
                <w:sz w:val="24"/>
                <w:szCs w:val="24"/>
              </w:rPr>
            </w:pPr>
            <w:r w:rsidRPr="00A829F5">
              <w:rPr>
                <w:color w:val="1F2933"/>
                <w:sz w:val="24"/>
                <w:szCs w:val="24"/>
              </w:rPr>
              <w:t>Principled materials; metallic / roughness / emission</w:t>
            </w:r>
          </w:p>
          <w:p w14:paraId="3975433C" w14:textId="77777777" w:rsidR="00193BF1" w:rsidRDefault="00000000">
            <w:pPr>
              <w:pStyle w:val="ListBullet"/>
              <w:spacing w:after="3" w:line="240" w:lineRule="auto"/>
              <w:ind w:left="216" w:hanging="115"/>
            </w:pPr>
            <w:r w:rsidRPr="00A829F5">
              <w:rPr>
                <w:color w:val="1F2933"/>
                <w:sz w:val="24"/>
                <w:szCs w:val="24"/>
              </w:rPr>
              <w:t>Lighting, shadows, camera framing &amp; render setup</w:t>
            </w:r>
          </w:p>
        </w:tc>
        <w:tc>
          <w:tcPr>
            <w:tcW w:w="5270" w:type="dxa"/>
            <w:tcBorders>
              <w:top w:val="single" w:sz="4" w:space="0" w:color="D7DEE4"/>
              <w:left w:val="single" w:sz="4" w:space="0" w:color="D7DEE4"/>
              <w:bottom w:val="single" w:sz="4" w:space="0" w:color="D7DEE4"/>
              <w:right w:val="single" w:sz="4" w:space="0" w:color="D7DEE4"/>
            </w:tcBorders>
            <w:shd w:val="clear" w:color="auto" w:fill="FAFBFC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2A117B5" w14:textId="77777777" w:rsidR="00193BF1" w:rsidRDefault="00000000">
            <w:pPr>
              <w:spacing w:after="40" w:line="252" w:lineRule="auto"/>
            </w:pPr>
            <w:r>
              <w:rPr>
                <w:b/>
                <w:color w:val="1F6F78"/>
              </w:rPr>
              <w:t>VISUAL / TECHNICAL COMMUNICATION</w:t>
            </w:r>
          </w:p>
          <w:p w14:paraId="59175C76" w14:textId="77777777" w:rsidR="00193BF1" w:rsidRPr="00A829F5" w:rsidRDefault="00000000">
            <w:pPr>
              <w:pStyle w:val="ListBullet"/>
              <w:spacing w:after="3" w:line="240" w:lineRule="auto"/>
              <w:ind w:left="216" w:hanging="115"/>
              <w:rPr>
                <w:sz w:val="24"/>
                <w:szCs w:val="24"/>
              </w:rPr>
            </w:pPr>
            <w:r w:rsidRPr="00A829F5">
              <w:rPr>
                <w:color w:val="1F2933"/>
                <w:sz w:val="24"/>
                <w:szCs w:val="24"/>
              </w:rPr>
              <w:t>Scientific &amp; technical schematics</w:t>
            </w:r>
          </w:p>
          <w:p w14:paraId="7042EF4F" w14:textId="77777777" w:rsidR="00193BF1" w:rsidRPr="00A829F5" w:rsidRDefault="00000000">
            <w:pPr>
              <w:pStyle w:val="ListBullet"/>
              <w:spacing w:after="3" w:line="240" w:lineRule="auto"/>
              <w:ind w:left="216" w:hanging="115"/>
              <w:rPr>
                <w:sz w:val="24"/>
                <w:szCs w:val="24"/>
              </w:rPr>
            </w:pPr>
            <w:r w:rsidRPr="00A829F5">
              <w:rPr>
                <w:color w:val="1F2933"/>
                <w:sz w:val="24"/>
                <w:szCs w:val="24"/>
              </w:rPr>
              <w:t>Metasurface / nanoscale conceptual structures</w:t>
            </w:r>
          </w:p>
          <w:p w14:paraId="52E39EBD" w14:textId="77777777" w:rsidR="00193BF1" w:rsidRPr="00A829F5" w:rsidRDefault="00000000">
            <w:pPr>
              <w:pStyle w:val="ListBullet"/>
              <w:spacing w:after="3" w:line="240" w:lineRule="auto"/>
              <w:ind w:left="216" w:hanging="115"/>
              <w:rPr>
                <w:sz w:val="24"/>
                <w:szCs w:val="24"/>
              </w:rPr>
            </w:pPr>
            <w:r w:rsidRPr="00A829F5">
              <w:rPr>
                <w:color w:val="1F2933"/>
                <w:sz w:val="24"/>
                <w:szCs w:val="24"/>
              </w:rPr>
              <w:t>Process and fabrication visualization</w:t>
            </w:r>
          </w:p>
          <w:p w14:paraId="014D8803" w14:textId="77777777" w:rsidR="00193BF1" w:rsidRPr="00A829F5" w:rsidRDefault="00000000" w:rsidP="005F5320">
            <w:pPr>
              <w:pStyle w:val="ListBullet"/>
              <w:spacing w:after="3" w:line="240" w:lineRule="auto"/>
              <w:ind w:left="216" w:hanging="115"/>
              <w:rPr>
                <w:sz w:val="24"/>
                <w:szCs w:val="24"/>
              </w:rPr>
            </w:pPr>
            <w:proofErr w:type="spellStart"/>
            <w:r w:rsidRPr="00A829F5">
              <w:rPr>
                <w:color w:val="1F2933"/>
                <w:sz w:val="24"/>
                <w:szCs w:val="24"/>
              </w:rPr>
              <w:t>Colour</w:t>
            </w:r>
            <w:proofErr w:type="spellEnd"/>
            <w:r w:rsidRPr="00A829F5">
              <w:rPr>
                <w:color w:val="1F2933"/>
                <w:sz w:val="24"/>
                <w:szCs w:val="24"/>
              </w:rPr>
              <w:t>, material &amp; visual-hierarchy iteration</w:t>
            </w:r>
          </w:p>
          <w:p w14:paraId="16679C48" w14:textId="77777777" w:rsidR="00193BF1" w:rsidRDefault="00000000">
            <w:pPr>
              <w:pStyle w:val="ListBullet"/>
              <w:spacing w:after="3" w:line="240" w:lineRule="auto"/>
              <w:ind w:left="216" w:hanging="115"/>
            </w:pPr>
            <w:r w:rsidRPr="00A829F5">
              <w:rPr>
                <w:color w:val="1F2933"/>
                <w:sz w:val="24"/>
                <w:szCs w:val="24"/>
              </w:rPr>
              <w:t>Figure composition &amp; stakeholder iteration</w:t>
            </w:r>
          </w:p>
        </w:tc>
      </w:tr>
    </w:tbl>
    <w:p w14:paraId="68E94736" w14:textId="77777777" w:rsidR="00193BF1" w:rsidRDefault="00193BF1">
      <w:pPr>
        <w:spacing w:after="0" w:line="240" w:lineRule="auto"/>
      </w:pPr>
    </w:p>
    <w:p w14:paraId="585DDDB0" w14:textId="77777777" w:rsidR="00193BF1" w:rsidRDefault="00000000">
      <w:pPr>
        <w:spacing w:before="20" w:after="40" w:line="252" w:lineRule="auto"/>
      </w:pPr>
      <w:r>
        <w:rPr>
          <w:b/>
          <w:color w:val="1F6F78"/>
          <w:sz w:val="28"/>
        </w:rPr>
        <w:t>TECHNICAL FOUNDATION</w:t>
      </w:r>
    </w:p>
    <w:p w14:paraId="240E7CDC" w14:textId="77777777" w:rsidR="00193BF1" w:rsidRDefault="00000000">
      <w:pPr>
        <w:spacing w:after="8" w:line="240" w:lineRule="auto"/>
      </w:pPr>
      <w:r>
        <w:rPr>
          <w:b/>
          <w:color w:val="1F2933"/>
          <w:sz w:val="24"/>
        </w:rPr>
        <w:t>B.Sc. Computer Science, Toronto Metropolitan University (Ryerson), 2014</w:t>
      </w:r>
    </w:p>
    <w:p w14:paraId="6D0B0275" w14:textId="490D561D" w:rsidR="006B6D8A" w:rsidRPr="006B6D8A" w:rsidRDefault="00000000" w:rsidP="006B6D8A">
      <w:pPr>
        <w:spacing w:after="0" w:line="240" w:lineRule="auto"/>
        <w:rPr>
          <w:color w:val="687480"/>
          <w:sz w:val="24"/>
        </w:rPr>
      </w:pPr>
      <w:r>
        <w:rPr>
          <w:color w:val="687480"/>
          <w:sz w:val="24"/>
        </w:rPr>
        <w:t>Earlier analyst-programming, software-development and game-development experience; familiarity with Unity and technical production workflows.</w:t>
      </w:r>
    </w:p>
    <w:p w14:paraId="498478C2" w14:textId="77777777" w:rsidR="00193BF1" w:rsidRDefault="00000000">
      <w:pPr>
        <w:pageBreakBefore/>
        <w:spacing w:after="20" w:line="252" w:lineRule="auto"/>
      </w:pPr>
      <w:r>
        <w:rPr>
          <w:b/>
          <w:color w:val="17324D"/>
          <w:sz w:val="28"/>
        </w:rPr>
        <w:lastRenderedPageBreak/>
        <w:t>SELECTED 3D PORTFOLIO</w:t>
      </w:r>
    </w:p>
    <w:p w14:paraId="7A198177" w14:textId="77777777" w:rsidR="00193BF1" w:rsidRDefault="00000000">
      <w:pPr>
        <w:spacing w:after="80" w:line="240" w:lineRule="auto"/>
      </w:pPr>
      <w:r>
        <w:rPr>
          <w:i/>
          <w:color w:val="687480"/>
          <w:sz w:val="24"/>
        </w:rPr>
        <w:t>Two published scientific-visualization contributions followed by two supporting Blender studies.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326"/>
        <w:gridCol w:w="5265"/>
      </w:tblGrid>
      <w:tr w:rsidR="00193BF1" w14:paraId="0976B966" w14:textId="77777777" w:rsidTr="00A829F5">
        <w:trPr>
          <w:jc w:val="center"/>
        </w:trPr>
        <w:tc>
          <w:tcPr>
            <w:tcW w:w="5326" w:type="dxa"/>
            <w:tcBorders>
              <w:top w:val="single" w:sz="5" w:space="0" w:color="C9D5DC"/>
              <w:left w:val="single" w:sz="5" w:space="0" w:color="C9D5DC"/>
              <w:bottom w:val="single" w:sz="5" w:space="0" w:color="C9D5DC"/>
              <w:right w:val="single" w:sz="5" w:space="0" w:color="C9D5DC"/>
            </w:tcBorders>
            <w:shd w:val="clear" w:color="auto" w:fill="F8FAFB"/>
            <w:tcMar>
              <w:top w:w="48" w:type="dxa"/>
              <w:left w:w="55" w:type="dxa"/>
              <w:bottom w:w="48" w:type="dxa"/>
              <w:right w:w="55" w:type="dxa"/>
            </w:tcMar>
          </w:tcPr>
          <w:p w14:paraId="3F88AE03" w14:textId="0E4BF47E" w:rsidR="00193BF1" w:rsidRPr="00A829F5" w:rsidRDefault="00000000" w:rsidP="008B5B92">
            <w:pPr>
              <w:spacing w:after="60" w:line="252" w:lineRule="auto"/>
              <w:rPr>
                <w:sz w:val="28"/>
                <w:szCs w:val="32"/>
              </w:rPr>
            </w:pPr>
            <w:r w:rsidRPr="00A829F5">
              <w:rPr>
                <w:b/>
                <w:color w:val="1F6F78"/>
                <w:sz w:val="28"/>
                <w:szCs w:val="32"/>
              </w:rPr>
              <w:t xml:space="preserve">01 </w:t>
            </w:r>
            <w:r w:rsidR="008B5B92" w:rsidRPr="008B5B92">
              <w:rPr>
                <w:b/>
                <w:color w:val="1F6F78"/>
                <w:sz w:val="28"/>
                <w:szCs w:val="32"/>
              </w:rPr>
              <w:t>›</w:t>
            </w:r>
            <w:r w:rsidRPr="00A829F5">
              <w:rPr>
                <w:b/>
                <w:color w:val="1F6F78"/>
                <w:sz w:val="28"/>
                <w:szCs w:val="32"/>
              </w:rPr>
              <w:t xml:space="preserve"> PUBLISHED: METAMATERIAL THERMAL EMITTER</w:t>
            </w:r>
          </w:p>
          <w:tbl>
            <w:tblPr>
              <w:tblW w:w="0" w:type="auto"/>
              <w:jc w:val="center"/>
              <w:tblLayout w:type="fixed"/>
              <w:tblLook w:val="04A0" w:firstRow="1" w:lastRow="0" w:firstColumn="1" w:lastColumn="0" w:noHBand="0" w:noVBand="1"/>
            </w:tblPr>
            <w:tblGrid>
              <w:gridCol w:w="4752"/>
            </w:tblGrid>
            <w:tr w:rsidR="00193BF1" w:rsidRPr="00A829F5" w14:paraId="057B317B" w14:textId="77777777">
              <w:trPr>
                <w:trHeight w:hRule="exact" w:val="2563"/>
                <w:jc w:val="center"/>
              </w:trPr>
              <w:tc>
                <w:tcPr>
                  <w:tcW w:w="4752" w:type="dxa"/>
                  <w:tcBorders>
                    <w:top w:val="dashed" w:sz="6" w:space="0" w:color="AEB9C2"/>
                    <w:left w:val="dashed" w:sz="6" w:space="0" w:color="AEB9C2"/>
                    <w:bottom w:val="dashed" w:sz="6" w:space="0" w:color="AEB9C2"/>
                    <w:right w:val="dashed" w:sz="6" w:space="0" w:color="AEB9C2"/>
                  </w:tcBorders>
                  <w:shd w:val="clear" w:color="auto" w:fill="EFF2F4"/>
                  <w:tcMar>
                    <w:top w:w="30" w:type="dxa"/>
                    <w:left w:w="30" w:type="dxa"/>
                    <w:bottom w:w="30" w:type="dxa"/>
                    <w:right w:w="30" w:type="dxa"/>
                  </w:tcMar>
                  <w:vAlign w:val="center"/>
                </w:tcPr>
                <w:p w14:paraId="798885A0" w14:textId="77777777" w:rsidR="00193BF1" w:rsidRPr="00A829F5" w:rsidRDefault="00000000">
                  <w:pPr>
                    <w:spacing w:after="0" w:line="240" w:lineRule="auto"/>
                    <w:jc w:val="center"/>
                    <w:rPr>
                      <w:sz w:val="24"/>
                      <w:szCs w:val="28"/>
                    </w:rPr>
                  </w:pPr>
                  <w:r w:rsidRPr="00A829F5">
                    <w:rPr>
                      <w:noProof/>
                      <w:sz w:val="24"/>
                      <w:szCs w:val="28"/>
                    </w:rPr>
                    <w:drawing>
                      <wp:inline distT="0" distB="0" distL="0" distR="0" wp14:anchorId="00D3E126" wp14:editId="5B712D4B">
                        <wp:extent cx="2458720" cy="1463040"/>
                        <wp:effectExtent l="0" t="0" r="0" b="0"/>
                        <wp:docPr id="1" name="Picture 1" descr="Scientific publication graphic with a Blender-rendered layered metamaterial thermal emitter, spectral plots, observation planes and thermal visual effects." title="Metamaterial thermal emitter publication graphic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71f96ee2-db25-48bb-a004-8b8d8612a6c8.png"/>
                                <pic:cNvPicPr/>
                              </pic:nvPicPr>
                              <pic:blipFill>
                                <a:blip r:embed="rId1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458720" cy="146304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 w14:paraId="6225F3F4" w14:textId="6AF78E6D" w:rsidR="00193BF1" w:rsidRPr="006B6D8A" w:rsidRDefault="00000000">
            <w:pPr>
              <w:spacing w:before="20" w:after="20" w:line="240" w:lineRule="auto"/>
              <w:rPr>
                <w:sz w:val="16"/>
                <w:szCs w:val="18"/>
              </w:rPr>
            </w:pPr>
            <w:r w:rsidRPr="00A829F5">
              <w:rPr>
                <w:color w:val="1F2933"/>
                <w:sz w:val="24"/>
                <w:szCs w:val="28"/>
              </w:rPr>
              <w:t xml:space="preserve">Created the central Blender thermal-emitter model and integrated it with </w:t>
            </w:r>
            <w:r w:rsidR="00A829F5">
              <w:rPr>
                <w:color w:val="1F2933"/>
                <w:sz w:val="24"/>
                <w:szCs w:val="28"/>
              </w:rPr>
              <w:t xml:space="preserve">provided MATLAB </w:t>
            </w:r>
            <w:r w:rsidRPr="00A829F5">
              <w:rPr>
                <w:color w:val="1F2933"/>
                <w:sz w:val="24"/>
                <w:szCs w:val="28"/>
              </w:rPr>
              <w:t xml:space="preserve">plots, observation planes, labels and visual effects </w:t>
            </w:r>
            <w:r w:rsidR="00A829F5">
              <w:rPr>
                <w:color w:val="1F2933"/>
                <w:sz w:val="24"/>
                <w:szCs w:val="28"/>
              </w:rPr>
              <w:t xml:space="preserve">in PowerPoint </w:t>
            </w:r>
            <w:r w:rsidRPr="00A829F5">
              <w:rPr>
                <w:color w:val="1F2933"/>
                <w:sz w:val="24"/>
                <w:szCs w:val="28"/>
              </w:rPr>
              <w:t>for the final published figure.</w:t>
            </w:r>
            <w:r w:rsidR="00B65FD6">
              <w:rPr>
                <w:color w:val="1F2933"/>
                <w:sz w:val="24"/>
                <w:szCs w:val="28"/>
              </w:rPr>
              <w:br/>
            </w:r>
          </w:p>
          <w:p w14:paraId="650CC14A" w14:textId="77777777" w:rsidR="00193BF1" w:rsidRPr="00A829F5" w:rsidRDefault="00000000">
            <w:pPr>
              <w:spacing w:before="20" w:after="0" w:line="240" w:lineRule="auto"/>
              <w:rPr>
                <w:sz w:val="24"/>
                <w:szCs w:val="28"/>
              </w:rPr>
            </w:pPr>
            <w:r w:rsidRPr="00A829F5">
              <w:rPr>
                <w:b/>
                <w:color w:val="17324D"/>
                <w:sz w:val="24"/>
                <w:szCs w:val="28"/>
              </w:rPr>
              <w:t>PEER-REVIEWED JOURNAL ARTICLE</w:t>
            </w:r>
          </w:p>
          <w:p w14:paraId="6C93CC48" w14:textId="77777777" w:rsidR="007C2E9F" w:rsidRPr="006B6D8A" w:rsidRDefault="007C2E9F" w:rsidP="007C2E9F">
            <w:pPr>
              <w:spacing w:after="40" w:line="240" w:lineRule="auto"/>
              <w:ind w:left="259"/>
              <w:rPr>
                <w:sz w:val="22"/>
              </w:rPr>
            </w:pPr>
            <w:r w:rsidRPr="006B6D8A">
              <w:rPr>
                <w:b/>
                <w:bCs/>
                <w:sz w:val="22"/>
                <w:u w:val="single"/>
              </w:rPr>
              <w:t>Frontiers of Optoelectronics (2026)</w:t>
            </w:r>
            <w:hyperlink r:id="rId11">
              <w:r w:rsidRPr="006B6D8A">
                <w:rPr>
                  <w:color w:val="22727A"/>
                  <w:sz w:val="22"/>
                  <w:u w:val="single"/>
                </w:rPr>
                <w:br/>
              </w:r>
              <w:r w:rsidRPr="006B6D8A">
                <w:rPr>
                  <w:color w:val="22727A"/>
                  <w:sz w:val="22"/>
                  <w:u w:val="single"/>
                </w:rPr>
                <w:t>https://journal.hep.com.cn/foe/EN/10.2738/foe.2026.0032</w:t>
              </w:r>
            </w:hyperlink>
          </w:p>
          <w:p w14:paraId="41A1FC61" w14:textId="77777777" w:rsidR="00193BF1" w:rsidRPr="00A829F5" w:rsidRDefault="00000000">
            <w:pPr>
              <w:spacing w:after="0" w:line="240" w:lineRule="auto"/>
              <w:rPr>
                <w:sz w:val="24"/>
                <w:szCs w:val="28"/>
              </w:rPr>
            </w:pPr>
            <w:r w:rsidRPr="00A829F5">
              <w:rPr>
                <w:i/>
                <w:color w:val="687480"/>
                <w:sz w:val="24"/>
                <w:szCs w:val="28"/>
              </w:rPr>
              <w:t>Demonstrates: scientific 3D illustration · metasurface modeling · figure composition · materials &amp; lighting · 2D/3D integration</w:t>
            </w:r>
          </w:p>
        </w:tc>
        <w:tc>
          <w:tcPr>
            <w:tcW w:w="5265" w:type="dxa"/>
            <w:tcBorders>
              <w:top w:val="single" w:sz="5" w:space="0" w:color="C9D5DC"/>
              <w:left w:val="single" w:sz="5" w:space="0" w:color="C9D5DC"/>
              <w:bottom w:val="single" w:sz="5" w:space="0" w:color="C9D5DC"/>
              <w:right w:val="single" w:sz="5" w:space="0" w:color="C9D5DC"/>
            </w:tcBorders>
            <w:shd w:val="clear" w:color="auto" w:fill="F8FAFB"/>
            <w:tcMar>
              <w:top w:w="48" w:type="dxa"/>
              <w:left w:w="55" w:type="dxa"/>
              <w:bottom w:w="48" w:type="dxa"/>
              <w:right w:w="55" w:type="dxa"/>
            </w:tcMar>
          </w:tcPr>
          <w:p w14:paraId="7E5BE5C8" w14:textId="0191D0DF" w:rsidR="00193BF1" w:rsidRPr="00A829F5" w:rsidRDefault="00000000" w:rsidP="008B5B92">
            <w:pPr>
              <w:spacing w:after="60" w:line="252" w:lineRule="auto"/>
              <w:rPr>
                <w:sz w:val="28"/>
                <w:szCs w:val="32"/>
              </w:rPr>
            </w:pPr>
            <w:r w:rsidRPr="00A829F5">
              <w:rPr>
                <w:b/>
                <w:color w:val="1F6F78"/>
                <w:sz w:val="28"/>
                <w:szCs w:val="32"/>
              </w:rPr>
              <w:t xml:space="preserve">02 </w:t>
            </w:r>
            <w:r w:rsidR="008B5B92" w:rsidRPr="008B5B92">
              <w:rPr>
                <w:b/>
                <w:color w:val="1F6F78"/>
                <w:sz w:val="28"/>
                <w:szCs w:val="32"/>
              </w:rPr>
              <w:t>›</w:t>
            </w:r>
            <w:r w:rsidRPr="00A829F5">
              <w:rPr>
                <w:b/>
                <w:color w:val="1F6F78"/>
                <w:sz w:val="28"/>
                <w:szCs w:val="32"/>
              </w:rPr>
              <w:t xml:space="preserve"> PUBLISHED: Cu/TiO</w:t>
            </w:r>
            <w:r w:rsidRPr="00A829F5">
              <w:rPr>
                <w:b/>
                <w:color w:val="1F6F78"/>
                <w:sz w:val="28"/>
                <w:szCs w:val="32"/>
                <w:vertAlign w:val="subscript"/>
              </w:rPr>
              <w:t>2</w:t>
            </w:r>
            <w:r w:rsidRPr="00A829F5">
              <w:rPr>
                <w:b/>
                <w:color w:val="1F6F78"/>
                <w:sz w:val="28"/>
                <w:szCs w:val="32"/>
              </w:rPr>
              <w:t xml:space="preserve"> METASURFACE ABSORBER</w:t>
            </w:r>
          </w:p>
          <w:tbl>
            <w:tblPr>
              <w:tblW w:w="0" w:type="auto"/>
              <w:jc w:val="center"/>
              <w:tblLayout w:type="fixed"/>
              <w:tblLook w:val="04A0" w:firstRow="1" w:lastRow="0" w:firstColumn="1" w:lastColumn="0" w:noHBand="0" w:noVBand="1"/>
            </w:tblPr>
            <w:tblGrid>
              <w:gridCol w:w="4752"/>
            </w:tblGrid>
            <w:tr w:rsidR="00193BF1" w:rsidRPr="00A829F5" w14:paraId="4555BD49" w14:textId="77777777">
              <w:trPr>
                <w:trHeight w:hRule="exact" w:val="2563"/>
                <w:jc w:val="center"/>
              </w:trPr>
              <w:tc>
                <w:tcPr>
                  <w:tcW w:w="4752" w:type="dxa"/>
                  <w:tcBorders>
                    <w:top w:val="dashed" w:sz="6" w:space="0" w:color="AEB9C2"/>
                    <w:left w:val="dashed" w:sz="6" w:space="0" w:color="AEB9C2"/>
                    <w:bottom w:val="dashed" w:sz="6" w:space="0" w:color="AEB9C2"/>
                    <w:right w:val="dashed" w:sz="6" w:space="0" w:color="AEB9C2"/>
                  </w:tcBorders>
                  <w:shd w:val="clear" w:color="auto" w:fill="EFF2F4"/>
                  <w:tcMar>
                    <w:top w:w="30" w:type="dxa"/>
                    <w:left w:w="30" w:type="dxa"/>
                    <w:bottom w:w="30" w:type="dxa"/>
                    <w:right w:w="30" w:type="dxa"/>
                  </w:tcMar>
                  <w:vAlign w:val="center"/>
                </w:tcPr>
                <w:p w14:paraId="268B33FA" w14:textId="77777777" w:rsidR="00193BF1" w:rsidRPr="00A829F5" w:rsidRDefault="00000000">
                  <w:pPr>
                    <w:spacing w:after="0" w:line="240" w:lineRule="auto"/>
                    <w:jc w:val="center"/>
                    <w:rPr>
                      <w:sz w:val="24"/>
                      <w:szCs w:val="28"/>
                    </w:rPr>
                  </w:pPr>
                  <w:r w:rsidRPr="00A829F5">
                    <w:rPr>
                      <w:noProof/>
                      <w:sz w:val="24"/>
                      <w:szCs w:val="28"/>
                    </w:rPr>
                    <w:drawing>
                      <wp:inline distT="0" distB="0" distL="0" distR="0" wp14:anchorId="1FE382D2" wp14:editId="761E78CB">
                        <wp:extent cx="2816352" cy="1459911"/>
                        <wp:effectExtent l="0" t="0" r="0" b="0"/>
                        <wp:docPr id="2" name="Picture 2" descr="Published scientific visualization showing six staged 3D fabrication steps for a Cu/TiO2 metasurface, including silicon, copper, TiO2, PMMA and MMA layers." title="Cu TiO2 metasurface fabrication workflow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20e28082-184d-46c9-9643-d7439940e8bf.png"/>
                                <pic:cNvPicPr/>
                              </pic:nvPicPr>
                              <pic:blipFill>
                                <a:blip r:embed="rId12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816352" cy="1459911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 w14:paraId="054B6D98" w14:textId="2851F382" w:rsidR="00193BF1" w:rsidRPr="006B6D8A" w:rsidRDefault="00000000">
            <w:pPr>
              <w:spacing w:before="20" w:after="20" w:line="240" w:lineRule="auto"/>
              <w:rPr>
                <w:sz w:val="16"/>
                <w:szCs w:val="18"/>
              </w:rPr>
            </w:pPr>
            <w:r w:rsidRPr="00A829F5">
              <w:rPr>
                <w:color w:val="1F2933"/>
                <w:sz w:val="24"/>
                <w:szCs w:val="28"/>
              </w:rPr>
              <w:t>Created the individual Blender renders depicting stages of Cu/TiO</w:t>
            </w:r>
            <w:r w:rsidRPr="00A829F5">
              <w:rPr>
                <w:color w:val="1F2933"/>
                <w:sz w:val="24"/>
                <w:szCs w:val="28"/>
                <w:vertAlign w:val="subscript"/>
              </w:rPr>
              <w:t>2</w:t>
            </w:r>
            <w:r w:rsidRPr="00A829F5">
              <w:rPr>
                <w:color w:val="1F2933"/>
                <w:sz w:val="24"/>
                <w:szCs w:val="28"/>
              </w:rPr>
              <w:t xml:space="preserve"> metasurface fabrication, including substrate layers, thin-film deposition, resist layers and patterned structures.</w:t>
            </w:r>
            <w:r w:rsidR="00B65FD6">
              <w:rPr>
                <w:color w:val="1F2933"/>
                <w:sz w:val="24"/>
                <w:szCs w:val="28"/>
              </w:rPr>
              <w:br/>
            </w:r>
          </w:p>
          <w:p w14:paraId="39B80C0D" w14:textId="77777777" w:rsidR="00193BF1" w:rsidRPr="00A829F5" w:rsidRDefault="00000000">
            <w:pPr>
              <w:spacing w:before="20" w:after="0" w:line="240" w:lineRule="auto"/>
              <w:rPr>
                <w:sz w:val="24"/>
                <w:szCs w:val="28"/>
              </w:rPr>
            </w:pPr>
            <w:r w:rsidRPr="00A829F5">
              <w:rPr>
                <w:b/>
                <w:color w:val="17324D"/>
                <w:sz w:val="24"/>
                <w:szCs w:val="28"/>
              </w:rPr>
              <w:t>PEER-REVIEWED JOURNAL ARTICLE</w:t>
            </w:r>
          </w:p>
          <w:p w14:paraId="2BAC11B0" w14:textId="77777777" w:rsidR="007C2E9F" w:rsidRPr="00A829F5" w:rsidRDefault="007C2E9F" w:rsidP="007C2E9F">
            <w:pPr>
              <w:spacing w:after="40" w:line="240" w:lineRule="auto"/>
              <w:ind w:left="259"/>
              <w:rPr>
                <w:sz w:val="24"/>
                <w:szCs w:val="28"/>
              </w:rPr>
            </w:pPr>
            <w:r w:rsidRPr="006B6D8A">
              <w:rPr>
                <w:b/>
                <w:bCs/>
                <w:sz w:val="22"/>
                <w:szCs w:val="24"/>
                <w:u w:val="single"/>
              </w:rPr>
              <w:t>Advanced Optical Materials (2026)</w:t>
            </w:r>
            <w:hyperlink r:id="rId13">
              <w:r>
                <w:rPr>
                  <w:color w:val="22727A"/>
                  <w:u w:val="single"/>
                </w:rPr>
                <w:br/>
              </w:r>
              <w:r w:rsidRPr="006B6D8A">
                <w:rPr>
                  <w:color w:val="22727A"/>
                  <w:sz w:val="22"/>
                  <w:szCs w:val="24"/>
                  <w:u w:val="single"/>
                </w:rPr>
                <w:t>https://advanced.onlinelibrary.wiley.com/doi/full/10.1002/adom.71514</w:t>
              </w:r>
            </w:hyperlink>
          </w:p>
          <w:p w14:paraId="49A63CC9" w14:textId="539F7B81" w:rsidR="00193BF1" w:rsidRPr="006B6D8A" w:rsidRDefault="00000000" w:rsidP="006B6D8A">
            <w:pPr>
              <w:spacing w:after="0" w:line="240" w:lineRule="auto"/>
              <w:rPr>
                <w:sz w:val="16"/>
                <w:szCs w:val="18"/>
              </w:rPr>
            </w:pPr>
            <w:r w:rsidRPr="00A829F5">
              <w:rPr>
                <w:i/>
                <w:color w:val="687480"/>
                <w:sz w:val="24"/>
                <w:szCs w:val="28"/>
              </w:rPr>
              <w:t>Demonstrates: arrays · hard-surface modeling · layered geometry · material assignment · transparency</w:t>
            </w:r>
            <w:r w:rsidR="00B65FD6">
              <w:rPr>
                <w:i/>
                <w:color w:val="687480"/>
                <w:sz w:val="24"/>
                <w:szCs w:val="28"/>
              </w:rPr>
              <w:br/>
            </w:r>
          </w:p>
        </w:tc>
      </w:tr>
      <w:tr w:rsidR="00193BF1" w14:paraId="6DBE11F3" w14:textId="77777777" w:rsidTr="00A829F5">
        <w:trPr>
          <w:jc w:val="center"/>
        </w:trPr>
        <w:tc>
          <w:tcPr>
            <w:tcW w:w="5326" w:type="dxa"/>
            <w:tcBorders>
              <w:top w:val="single" w:sz="5" w:space="0" w:color="C9D5DC"/>
              <w:left w:val="single" w:sz="5" w:space="0" w:color="C9D5DC"/>
              <w:bottom w:val="single" w:sz="5" w:space="0" w:color="C9D5DC"/>
              <w:right w:val="single" w:sz="5" w:space="0" w:color="C9D5DC"/>
            </w:tcBorders>
            <w:shd w:val="clear" w:color="auto" w:fill="F8FAFB"/>
            <w:tcMar>
              <w:top w:w="48" w:type="dxa"/>
              <w:left w:w="55" w:type="dxa"/>
              <w:bottom w:w="48" w:type="dxa"/>
              <w:right w:w="55" w:type="dxa"/>
            </w:tcMar>
          </w:tcPr>
          <w:p w14:paraId="54B97853" w14:textId="7BE0AA8D" w:rsidR="00A829F5" w:rsidRPr="00A829F5" w:rsidRDefault="00000000" w:rsidP="008B5B92">
            <w:pPr>
              <w:spacing w:after="60" w:line="252" w:lineRule="auto"/>
              <w:rPr>
                <w:b/>
                <w:color w:val="1F6F78"/>
                <w:sz w:val="28"/>
                <w:szCs w:val="32"/>
              </w:rPr>
            </w:pPr>
            <w:r w:rsidRPr="00A829F5">
              <w:rPr>
                <w:b/>
                <w:color w:val="1F6F78"/>
                <w:sz w:val="28"/>
                <w:szCs w:val="32"/>
              </w:rPr>
              <w:t xml:space="preserve">03 </w:t>
            </w:r>
            <w:r w:rsidR="008B5B92" w:rsidRPr="008B5B92">
              <w:rPr>
                <w:b/>
                <w:color w:val="1F6F78"/>
                <w:sz w:val="28"/>
                <w:szCs w:val="32"/>
              </w:rPr>
              <w:t>›</w:t>
            </w:r>
            <w:r w:rsidRPr="00A829F5">
              <w:rPr>
                <w:b/>
                <w:color w:val="1F6F78"/>
                <w:sz w:val="28"/>
                <w:szCs w:val="32"/>
              </w:rPr>
              <w:t xml:space="preserve"> OPTICAL WAVE / BEAM STUDY</w:t>
            </w:r>
          </w:p>
          <w:tbl>
            <w:tblPr>
              <w:tblW w:w="0" w:type="auto"/>
              <w:jc w:val="center"/>
              <w:tblLayout w:type="fixed"/>
              <w:tblLook w:val="04A0" w:firstRow="1" w:lastRow="0" w:firstColumn="1" w:lastColumn="0" w:noHBand="0" w:noVBand="1"/>
            </w:tblPr>
            <w:tblGrid>
              <w:gridCol w:w="4752"/>
            </w:tblGrid>
            <w:tr w:rsidR="00193BF1" w:rsidRPr="00A829F5" w14:paraId="680304DF" w14:textId="77777777">
              <w:trPr>
                <w:trHeight w:hRule="exact" w:val="2563"/>
                <w:jc w:val="center"/>
              </w:trPr>
              <w:tc>
                <w:tcPr>
                  <w:tcW w:w="4752" w:type="dxa"/>
                  <w:tcBorders>
                    <w:top w:val="dashed" w:sz="6" w:space="0" w:color="AEB9C2"/>
                    <w:left w:val="dashed" w:sz="6" w:space="0" w:color="AEB9C2"/>
                    <w:bottom w:val="dashed" w:sz="6" w:space="0" w:color="AEB9C2"/>
                    <w:right w:val="dashed" w:sz="6" w:space="0" w:color="AEB9C2"/>
                  </w:tcBorders>
                  <w:shd w:val="clear" w:color="auto" w:fill="EFF2F4"/>
                  <w:tcMar>
                    <w:top w:w="30" w:type="dxa"/>
                    <w:left w:w="30" w:type="dxa"/>
                    <w:bottom w:w="30" w:type="dxa"/>
                    <w:right w:w="30" w:type="dxa"/>
                  </w:tcMar>
                  <w:vAlign w:val="center"/>
                </w:tcPr>
                <w:p w14:paraId="377A4056" w14:textId="77777777" w:rsidR="00193BF1" w:rsidRPr="00A829F5" w:rsidRDefault="00000000">
                  <w:pPr>
                    <w:spacing w:after="0" w:line="240" w:lineRule="auto"/>
                    <w:jc w:val="center"/>
                    <w:rPr>
                      <w:sz w:val="24"/>
                      <w:szCs w:val="28"/>
                    </w:rPr>
                  </w:pPr>
                  <w:r w:rsidRPr="00A829F5">
                    <w:rPr>
                      <w:noProof/>
                      <w:sz w:val="24"/>
                      <w:szCs w:val="28"/>
                    </w:rPr>
                    <w:drawing>
                      <wp:inline distT="0" distB="0" distL="0" distR="0" wp14:anchorId="0A0D0108" wp14:editId="2FED37FF">
                        <wp:extent cx="2602159" cy="1463040"/>
                        <wp:effectExtent l="0" t="0" r="0" b="0"/>
                        <wp:docPr id="3" name="Picture 3" descr="Blender render of two glowing sinusoidal wave paths passing through and around a translucent cyan rectangular block, with yellow and magenta emission lighting." title="Optical wave visualization study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b63e645d-fbde-4283-aee4-101f18f75b0e.png"/>
                                <pic:cNvPicPr/>
                              </pic:nvPicPr>
                              <pic:blipFill>
                                <a:blip r:embed="rId14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602159" cy="146304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 w14:paraId="56DED2DA" w14:textId="00165B20" w:rsidR="00193BF1" w:rsidRPr="006B6D8A" w:rsidRDefault="00000000">
            <w:pPr>
              <w:spacing w:before="20" w:after="20" w:line="240" w:lineRule="auto"/>
              <w:rPr>
                <w:sz w:val="16"/>
                <w:szCs w:val="18"/>
              </w:rPr>
            </w:pPr>
            <w:r w:rsidRPr="00A829F5">
              <w:rPr>
                <w:color w:val="1F2933"/>
                <w:sz w:val="24"/>
                <w:szCs w:val="28"/>
              </w:rPr>
              <w:t>Blender study of emissive optical-wave paths interacting with a transparent volume, combining glow, transmission, lighting and compositing for spatial readability.</w:t>
            </w:r>
            <w:r w:rsidR="00B65FD6">
              <w:rPr>
                <w:color w:val="1F2933"/>
                <w:sz w:val="24"/>
                <w:szCs w:val="28"/>
              </w:rPr>
              <w:br/>
            </w:r>
          </w:p>
          <w:p w14:paraId="3D4BC7FE" w14:textId="77777777" w:rsidR="00193BF1" w:rsidRPr="00A829F5" w:rsidRDefault="00000000">
            <w:pPr>
              <w:spacing w:before="20" w:after="0" w:line="240" w:lineRule="auto"/>
              <w:rPr>
                <w:sz w:val="24"/>
                <w:szCs w:val="28"/>
              </w:rPr>
            </w:pPr>
            <w:r w:rsidRPr="00A829F5">
              <w:rPr>
                <w:b/>
                <w:color w:val="17324D"/>
                <w:sz w:val="24"/>
                <w:szCs w:val="28"/>
              </w:rPr>
              <w:t>SUPPORTING BLENDER PORTFOLIO STUDY</w:t>
            </w:r>
          </w:p>
          <w:p w14:paraId="1F442A1A" w14:textId="77777777" w:rsidR="00193BF1" w:rsidRPr="00A829F5" w:rsidRDefault="00000000">
            <w:pPr>
              <w:spacing w:after="20" w:line="240" w:lineRule="auto"/>
              <w:ind w:left="259"/>
              <w:rPr>
                <w:sz w:val="24"/>
                <w:szCs w:val="28"/>
              </w:rPr>
            </w:pPr>
            <w:r w:rsidRPr="00A829F5">
              <w:rPr>
                <w:color w:val="1F6F78"/>
                <w:sz w:val="24"/>
                <w:szCs w:val="28"/>
              </w:rPr>
              <w:t>Optical / emissive-material visualization</w:t>
            </w:r>
          </w:p>
          <w:p w14:paraId="150FDE39" w14:textId="1C1FDD3F" w:rsidR="00193BF1" w:rsidRPr="00A829F5" w:rsidRDefault="00000000" w:rsidP="005A4E4F">
            <w:pPr>
              <w:spacing w:after="0" w:line="240" w:lineRule="auto"/>
              <w:rPr>
                <w:sz w:val="24"/>
                <w:szCs w:val="28"/>
              </w:rPr>
            </w:pPr>
            <w:r w:rsidRPr="00A829F5">
              <w:rPr>
                <w:i/>
                <w:color w:val="687480"/>
                <w:sz w:val="24"/>
                <w:szCs w:val="28"/>
              </w:rPr>
              <w:t xml:space="preserve">Demonstrates: curves · emission · transparency · </w:t>
            </w:r>
            <w:r w:rsidR="000C4F7D" w:rsidRPr="000C4F7D">
              <w:rPr>
                <w:i/>
                <w:color w:val="687480"/>
                <w:sz w:val="24"/>
                <w:szCs w:val="28"/>
              </w:rPr>
              <w:t>multi-light balancing</w:t>
            </w:r>
            <w:r w:rsidRPr="00A829F5">
              <w:rPr>
                <w:i/>
                <w:color w:val="687480"/>
                <w:sz w:val="24"/>
                <w:szCs w:val="28"/>
              </w:rPr>
              <w:t xml:space="preserve"> · </w:t>
            </w:r>
            <w:r w:rsidR="005A4E4F">
              <w:rPr>
                <w:i/>
                <w:color w:val="687480"/>
                <w:sz w:val="24"/>
                <w:szCs w:val="28"/>
              </w:rPr>
              <w:t xml:space="preserve">render </w:t>
            </w:r>
            <w:r w:rsidRPr="00A829F5">
              <w:rPr>
                <w:i/>
                <w:color w:val="687480"/>
                <w:sz w:val="24"/>
                <w:szCs w:val="28"/>
              </w:rPr>
              <w:t>compositing</w:t>
            </w:r>
            <w:r w:rsidR="005A4E4F">
              <w:rPr>
                <w:i/>
                <w:color w:val="687480"/>
                <w:sz w:val="24"/>
                <w:szCs w:val="28"/>
              </w:rPr>
              <w:t xml:space="preserve"> </w:t>
            </w:r>
            <w:r w:rsidR="005A4E4F" w:rsidRPr="00A829F5">
              <w:rPr>
                <w:i/>
                <w:color w:val="687480"/>
                <w:sz w:val="24"/>
                <w:szCs w:val="28"/>
              </w:rPr>
              <w:t>·</w:t>
            </w:r>
            <w:r w:rsidR="005A4E4F">
              <w:rPr>
                <w:i/>
                <w:color w:val="687480"/>
                <w:sz w:val="24"/>
                <w:szCs w:val="28"/>
              </w:rPr>
              <w:t xml:space="preserve"> </w:t>
            </w:r>
            <w:r w:rsidR="005A4E4F" w:rsidRPr="005A4E4F">
              <w:rPr>
                <w:i/>
                <w:color w:val="687480"/>
                <w:sz w:val="24"/>
                <w:szCs w:val="28"/>
              </w:rPr>
              <w:t>camera composition</w:t>
            </w:r>
          </w:p>
        </w:tc>
        <w:tc>
          <w:tcPr>
            <w:tcW w:w="5265" w:type="dxa"/>
            <w:tcBorders>
              <w:top w:val="single" w:sz="5" w:space="0" w:color="C9D5DC"/>
              <w:left w:val="single" w:sz="5" w:space="0" w:color="C9D5DC"/>
              <w:bottom w:val="single" w:sz="5" w:space="0" w:color="C9D5DC"/>
              <w:right w:val="single" w:sz="5" w:space="0" w:color="C9D5DC"/>
            </w:tcBorders>
            <w:shd w:val="clear" w:color="auto" w:fill="F8FAFB"/>
            <w:tcMar>
              <w:top w:w="48" w:type="dxa"/>
              <w:left w:w="55" w:type="dxa"/>
              <w:bottom w:w="48" w:type="dxa"/>
              <w:right w:w="55" w:type="dxa"/>
            </w:tcMar>
          </w:tcPr>
          <w:p w14:paraId="1CCCDBB8" w14:textId="0A18F039" w:rsidR="00193BF1" w:rsidRPr="00A829F5" w:rsidRDefault="00000000" w:rsidP="008B5B92">
            <w:pPr>
              <w:spacing w:after="60" w:line="252" w:lineRule="auto"/>
              <w:rPr>
                <w:sz w:val="28"/>
                <w:szCs w:val="32"/>
              </w:rPr>
            </w:pPr>
            <w:r w:rsidRPr="00A829F5">
              <w:rPr>
                <w:b/>
                <w:color w:val="1F6F78"/>
                <w:sz w:val="28"/>
                <w:szCs w:val="32"/>
              </w:rPr>
              <w:t xml:space="preserve">04 </w:t>
            </w:r>
            <w:r w:rsidR="008B5B92" w:rsidRPr="008B5B92">
              <w:rPr>
                <w:b/>
                <w:color w:val="1F6F78"/>
                <w:sz w:val="28"/>
                <w:szCs w:val="32"/>
              </w:rPr>
              <w:t>›</w:t>
            </w:r>
            <w:r w:rsidRPr="00A829F5">
              <w:rPr>
                <w:b/>
                <w:color w:val="1F6F78"/>
                <w:sz w:val="28"/>
                <w:szCs w:val="32"/>
              </w:rPr>
              <w:t xml:space="preserve"> LABELED METASURFACE STACK </w:t>
            </w:r>
          </w:p>
          <w:tbl>
            <w:tblPr>
              <w:tblW w:w="0" w:type="auto"/>
              <w:jc w:val="center"/>
              <w:tblLayout w:type="fixed"/>
              <w:tblLook w:val="04A0" w:firstRow="1" w:lastRow="0" w:firstColumn="1" w:lastColumn="0" w:noHBand="0" w:noVBand="1"/>
            </w:tblPr>
            <w:tblGrid>
              <w:gridCol w:w="4752"/>
            </w:tblGrid>
            <w:tr w:rsidR="00193BF1" w:rsidRPr="00A829F5" w14:paraId="3426AB22" w14:textId="77777777">
              <w:trPr>
                <w:trHeight w:hRule="exact" w:val="2563"/>
                <w:jc w:val="center"/>
              </w:trPr>
              <w:tc>
                <w:tcPr>
                  <w:tcW w:w="4752" w:type="dxa"/>
                  <w:tcBorders>
                    <w:top w:val="dashed" w:sz="6" w:space="0" w:color="AEB9C2"/>
                    <w:left w:val="dashed" w:sz="6" w:space="0" w:color="AEB9C2"/>
                    <w:bottom w:val="dashed" w:sz="6" w:space="0" w:color="AEB9C2"/>
                    <w:right w:val="dashed" w:sz="6" w:space="0" w:color="AEB9C2"/>
                  </w:tcBorders>
                  <w:shd w:val="clear" w:color="auto" w:fill="EFF2F4"/>
                  <w:tcMar>
                    <w:top w:w="30" w:type="dxa"/>
                    <w:left w:w="30" w:type="dxa"/>
                    <w:bottom w:w="30" w:type="dxa"/>
                    <w:right w:w="30" w:type="dxa"/>
                  </w:tcMar>
                  <w:vAlign w:val="center"/>
                </w:tcPr>
                <w:p w14:paraId="7A15DF5B" w14:textId="77777777" w:rsidR="00193BF1" w:rsidRPr="00A829F5" w:rsidRDefault="00000000">
                  <w:pPr>
                    <w:spacing w:after="0" w:line="240" w:lineRule="auto"/>
                    <w:jc w:val="center"/>
                    <w:rPr>
                      <w:sz w:val="24"/>
                      <w:szCs w:val="28"/>
                    </w:rPr>
                  </w:pPr>
                  <w:r w:rsidRPr="00A829F5">
                    <w:rPr>
                      <w:noProof/>
                      <w:sz w:val="24"/>
                      <w:szCs w:val="28"/>
                    </w:rPr>
                    <w:drawing>
                      <wp:inline distT="0" distB="0" distL="0" distR="0" wp14:anchorId="3A89EBEE" wp14:editId="582CEF70">
                        <wp:extent cx="2816352" cy="1332216"/>
                        <wp:effectExtent l="0" t="0" r="0" b="0"/>
                        <wp:docPr id="4" name="Picture 4" descr="Isolated Blender render of a repeated square metasurface array on layered TiO2, copper and silicon materials, with material labels placed on the side of the stack." title="Labeled Cu TiO2 metasurface stack render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f0b63b00-9e79-4878-aab9-06eabb9fbe00.png"/>
                                <pic:cNvPicPr/>
                              </pic:nvPicPr>
                              <pic:blipFill>
                                <a:blip r:embed="rId15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816352" cy="1332216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 w14:paraId="4A80019B" w14:textId="361FE163" w:rsidR="00193BF1" w:rsidRPr="006B6D8A" w:rsidRDefault="00000000">
            <w:pPr>
              <w:spacing w:before="20" w:after="20" w:line="240" w:lineRule="auto"/>
              <w:rPr>
                <w:sz w:val="16"/>
                <w:szCs w:val="18"/>
              </w:rPr>
            </w:pPr>
            <w:r w:rsidRPr="00A829F5">
              <w:rPr>
                <w:color w:val="1F2933"/>
                <w:sz w:val="24"/>
                <w:szCs w:val="28"/>
              </w:rPr>
              <w:t>Clean technical render of a Cu/TiO2 metasurface stack, emphasizing periodic geometry, reflective material response, controlled illumination and isolated light influence.</w:t>
            </w:r>
            <w:r w:rsidR="00B65FD6">
              <w:rPr>
                <w:color w:val="1F2933"/>
                <w:sz w:val="24"/>
                <w:szCs w:val="28"/>
              </w:rPr>
              <w:br/>
            </w:r>
          </w:p>
          <w:p w14:paraId="2BCA7160" w14:textId="77777777" w:rsidR="00193BF1" w:rsidRPr="00A829F5" w:rsidRDefault="00000000">
            <w:pPr>
              <w:spacing w:before="20" w:after="0" w:line="240" w:lineRule="auto"/>
              <w:rPr>
                <w:sz w:val="24"/>
                <w:szCs w:val="28"/>
              </w:rPr>
            </w:pPr>
            <w:r w:rsidRPr="00A829F5">
              <w:rPr>
                <w:b/>
                <w:color w:val="17324D"/>
                <w:sz w:val="24"/>
                <w:szCs w:val="28"/>
              </w:rPr>
              <w:t>SUPPORTING BLENDER PORTFOLIO STUDY</w:t>
            </w:r>
          </w:p>
          <w:p w14:paraId="106C3017" w14:textId="77777777" w:rsidR="00193BF1" w:rsidRPr="00A829F5" w:rsidRDefault="00000000">
            <w:pPr>
              <w:spacing w:after="20" w:line="240" w:lineRule="auto"/>
              <w:ind w:left="259"/>
              <w:rPr>
                <w:sz w:val="24"/>
                <w:szCs w:val="28"/>
              </w:rPr>
            </w:pPr>
            <w:r w:rsidRPr="00A829F5">
              <w:rPr>
                <w:color w:val="1F6F78"/>
                <w:sz w:val="24"/>
                <w:szCs w:val="28"/>
              </w:rPr>
              <w:t>Technical metasurface rendering study</w:t>
            </w:r>
          </w:p>
          <w:p w14:paraId="217DAF62" w14:textId="77777777" w:rsidR="00193BF1" w:rsidRPr="00A829F5" w:rsidRDefault="00000000">
            <w:pPr>
              <w:spacing w:after="0" w:line="240" w:lineRule="auto"/>
              <w:rPr>
                <w:sz w:val="24"/>
                <w:szCs w:val="28"/>
              </w:rPr>
            </w:pPr>
            <w:r w:rsidRPr="00A829F5">
              <w:rPr>
                <w:i/>
                <w:color w:val="687480"/>
                <w:sz w:val="24"/>
                <w:szCs w:val="28"/>
              </w:rPr>
              <w:t>Demonstrates: arrays · layered geometry · reflectivity · material tuning · light linking / isolation</w:t>
            </w:r>
          </w:p>
        </w:tc>
      </w:tr>
    </w:tbl>
    <w:p w14:paraId="3350D7DE" w14:textId="4660280F" w:rsidR="000A621D" w:rsidRDefault="000A621D" w:rsidP="004640E8">
      <w:pPr>
        <w:rPr>
          <w:sz w:val="2"/>
          <w:szCs w:val="2"/>
        </w:rPr>
      </w:pPr>
    </w:p>
    <w:p w14:paraId="1AEC1BD4" w14:textId="6EF4604A" w:rsidR="006B6D8A" w:rsidRPr="006B6D8A" w:rsidRDefault="006B6D8A" w:rsidP="006B6D8A">
      <w:pPr>
        <w:tabs>
          <w:tab w:val="left" w:pos="8683"/>
        </w:tabs>
        <w:rPr>
          <w:sz w:val="2"/>
          <w:szCs w:val="2"/>
        </w:rPr>
      </w:pPr>
      <w:r>
        <w:rPr>
          <w:sz w:val="2"/>
          <w:szCs w:val="2"/>
        </w:rPr>
        <w:tab/>
      </w:r>
    </w:p>
    <w:sectPr w:rsidR="006B6D8A" w:rsidRPr="006B6D8A" w:rsidSect="006B6D8A">
      <w:footerReference w:type="default" r:id="rId16"/>
      <w:pgSz w:w="12240" w:h="15840"/>
      <w:pgMar w:top="605" w:right="864" w:bottom="709" w:left="864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C7A907B" w14:textId="77777777" w:rsidR="00505DC6" w:rsidRDefault="00505DC6">
      <w:pPr>
        <w:spacing w:after="0" w:line="240" w:lineRule="auto"/>
      </w:pPr>
      <w:r>
        <w:separator/>
      </w:r>
    </w:p>
  </w:endnote>
  <w:endnote w:type="continuationSeparator" w:id="0">
    <w:p w14:paraId="5DF37550" w14:textId="77777777" w:rsidR="00505DC6" w:rsidRDefault="00505DC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207CF48" w14:textId="14B8C8F6" w:rsidR="00193BF1" w:rsidRDefault="006B6D8A" w:rsidP="006B6D8A">
    <w:pPr>
      <w:pStyle w:val="Header"/>
      <w:jc w:val="center"/>
    </w:pPr>
    <w:r>
      <w:rPr>
        <w:color w:val="687480"/>
        <w:sz w:val="24"/>
      </w:rPr>
      <w:t xml:space="preserve">Ian Nastajus | </w:t>
    </w:r>
    <w:r w:rsidR="00000000">
      <w:rPr>
        <w:color w:val="687480"/>
        <w:sz w:val="24"/>
      </w:rPr>
      <w:t>Blender</w:t>
    </w:r>
    <w:r>
      <w:rPr>
        <w:color w:val="687480"/>
        <w:sz w:val="24"/>
      </w:rPr>
      <w:t xml:space="preserve"> / 3D</w:t>
    </w:r>
    <w:r w:rsidR="00000000">
      <w:rPr>
        <w:color w:val="687480"/>
        <w:sz w:val="24"/>
      </w:rPr>
      <w:t xml:space="preserve"> Technical Visualization </w:t>
    </w:r>
    <w:r>
      <w:rPr>
        <w:color w:val="687480"/>
        <w:sz w:val="24"/>
      </w:rPr>
      <w:t xml:space="preserve">Resume | </w:t>
    </w:r>
    <w:sdt>
      <w:sdtPr>
        <w:rPr>
          <w:color w:val="687480"/>
          <w:sz w:val="24"/>
        </w:rPr>
        <w:id w:val="17818494"/>
        <w:docPartObj>
          <w:docPartGallery w:val="Page Numbers (Top of Page)"/>
          <w:docPartUnique/>
        </w:docPartObj>
      </w:sdtPr>
      <w:sdtContent>
        <w:r w:rsidRPr="006B6D8A">
          <w:rPr>
            <w:color w:val="687480"/>
            <w:sz w:val="24"/>
          </w:rPr>
          <w:fldChar w:fldCharType="begin"/>
        </w:r>
        <w:r w:rsidRPr="006B6D8A">
          <w:rPr>
            <w:color w:val="687480"/>
            <w:sz w:val="24"/>
          </w:rPr>
          <w:instrText xml:space="preserve"> PAGE   \* MERGEFORMAT </w:instrText>
        </w:r>
        <w:r w:rsidRPr="006B6D8A">
          <w:rPr>
            <w:color w:val="687480"/>
            <w:sz w:val="24"/>
          </w:rPr>
          <w:fldChar w:fldCharType="separate"/>
        </w:r>
        <w:r w:rsidRPr="006B6D8A">
          <w:rPr>
            <w:color w:val="687480"/>
            <w:sz w:val="24"/>
          </w:rPr>
          <w:t>2</w:t>
        </w:r>
        <w:r w:rsidRPr="006B6D8A">
          <w:rPr>
            <w:color w:val="687480"/>
            <w:sz w:val="24"/>
          </w:rPr>
          <w:fldChar w:fldCharType="end"/>
        </w:r>
      </w:sdtContent>
    </w:sdt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3015139" w14:textId="77777777" w:rsidR="00505DC6" w:rsidRDefault="00505DC6">
      <w:pPr>
        <w:spacing w:after="0" w:line="240" w:lineRule="auto"/>
      </w:pPr>
      <w:r>
        <w:separator/>
      </w:r>
    </w:p>
  </w:footnote>
  <w:footnote w:type="continuationSeparator" w:id="0">
    <w:p w14:paraId="11896590" w14:textId="77777777" w:rsidR="00505DC6" w:rsidRDefault="00505DC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936857883">
    <w:abstractNumId w:val="8"/>
  </w:num>
  <w:num w:numId="2" w16cid:durableId="1423602853">
    <w:abstractNumId w:val="6"/>
  </w:num>
  <w:num w:numId="3" w16cid:durableId="379476812">
    <w:abstractNumId w:val="5"/>
  </w:num>
  <w:num w:numId="4" w16cid:durableId="1427459040">
    <w:abstractNumId w:val="4"/>
  </w:num>
  <w:num w:numId="5" w16cid:durableId="899440883">
    <w:abstractNumId w:val="7"/>
  </w:num>
  <w:num w:numId="6" w16cid:durableId="1613585193">
    <w:abstractNumId w:val="3"/>
  </w:num>
  <w:num w:numId="7" w16cid:durableId="377901777">
    <w:abstractNumId w:val="2"/>
  </w:num>
  <w:num w:numId="8" w16cid:durableId="1020159540">
    <w:abstractNumId w:val="1"/>
  </w:num>
  <w:num w:numId="9" w16cid:durableId="156579554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A621D"/>
    <w:rsid w:val="000C4F7D"/>
    <w:rsid w:val="0015074B"/>
    <w:rsid w:val="00156B73"/>
    <w:rsid w:val="00193BF1"/>
    <w:rsid w:val="001A37BD"/>
    <w:rsid w:val="0029639D"/>
    <w:rsid w:val="002A6E81"/>
    <w:rsid w:val="002B0A84"/>
    <w:rsid w:val="00326F90"/>
    <w:rsid w:val="00431723"/>
    <w:rsid w:val="004640E8"/>
    <w:rsid w:val="00505DC6"/>
    <w:rsid w:val="005A4E4F"/>
    <w:rsid w:val="005F5320"/>
    <w:rsid w:val="006B6D8A"/>
    <w:rsid w:val="006E6CAB"/>
    <w:rsid w:val="00775869"/>
    <w:rsid w:val="007A7562"/>
    <w:rsid w:val="007A7C98"/>
    <w:rsid w:val="007C2E9F"/>
    <w:rsid w:val="00864498"/>
    <w:rsid w:val="008A7AFD"/>
    <w:rsid w:val="008B5B92"/>
    <w:rsid w:val="008D6659"/>
    <w:rsid w:val="008E4B70"/>
    <w:rsid w:val="00A829F5"/>
    <w:rsid w:val="00AA1D8D"/>
    <w:rsid w:val="00B47730"/>
    <w:rsid w:val="00B65FD6"/>
    <w:rsid w:val="00CB0664"/>
    <w:rsid w:val="00E67564"/>
    <w:rsid w:val="00E82A0F"/>
    <w:rsid w:val="00EA3321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2AF87686"/>
  <w14:defaultImageDpi w14:val="300"/>
  <w15:docId w15:val="{D243985F-E7B1-42E0-A5DC-7F2B7528D4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B65FD6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65FD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ian.nastajus@gmail.com" TargetMode="External"/><Relationship Id="rId13" Type="http://schemas.openxmlformats.org/officeDocument/2006/relationships/hyperlink" Target="https://advanced.onlinelibrary.wiley.com/doi/full/10.1002/adom.71514" TargetMode="External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2.png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journal.hep.com.cn/foe/EN/10.2738/foe.2026.0032" TargetMode="External"/><Relationship Id="rId5" Type="http://schemas.openxmlformats.org/officeDocument/2006/relationships/webSettings" Target="webSettings.xml"/><Relationship Id="rId15" Type="http://schemas.openxmlformats.org/officeDocument/2006/relationships/image" Target="media/image4.png"/><Relationship Id="rId10" Type="http://schemas.openxmlformats.org/officeDocument/2006/relationships/image" Target="media/image1.png"/><Relationship Id="rId4" Type="http://schemas.openxmlformats.org/officeDocument/2006/relationships/settings" Target="settings.xml"/><Relationship Id="rId9" Type="http://schemas.openxmlformats.org/officeDocument/2006/relationships/hyperlink" Target="https://www.linkedin.com/in/nastajus/" TargetMode="External"/><Relationship Id="rId14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798</TotalTime>
  <Pages>2</Pages>
  <Words>705</Words>
  <Characters>4025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4721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Ian Nastajus</cp:lastModifiedBy>
  <cp:revision>14</cp:revision>
  <dcterms:created xsi:type="dcterms:W3CDTF">2013-12-23T23:15:00Z</dcterms:created>
  <dcterms:modified xsi:type="dcterms:W3CDTF">2026-10-08T12:50:00Z</dcterms:modified>
  <cp:category/>
</cp:coreProperties>
</file>