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8.0.0 -->
  <w:background w:color="ffffff">
    <v:background id="_x0000_s1025" filled="t" fillcolor="white"/>
  </w:background>
  <w:body>
    <w:p>
      <w:pPr>
        <w:jc w:val="center"/>
      </w:pPr>
      <w:r>
        <w:rPr>
          <w:rFonts w:ascii="times new roman" w:eastAsia="times new roman" w:hAnsi="times new roman" w:cs="times new roman"/>
          <w:b/>
          <w:i w:val="0"/>
          <w:color w:val="000000"/>
          <w:sz w:val="32"/>
          <w:u w:val="single"/>
        </w:rPr>
        <w:t>Plan&amp;Do</w:t>
      </w:r>
    </w:p>
    <w:p>
      <w:pPr>
        <w:jc w:val="center"/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>Test Plan</w:t>
      </w:r>
    </w:p>
    <w:p>
      <w:pPr>
        <w:jc w:val="center"/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>Revision History</w:t>
      </w:r>
    </w:p>
    <w:p>
      <w:pPr>
        <w:tabs>
          <w:tab w:val="left" w:pos="1426"/>
        </w:tabs>
        <w:spacing w:after="200" w:line="276" w:lineRule="auto"/>
      </w:pPr>
    </w:p>
    <w:tbl>
      <w:tblPr>
        <w:tblW w:w="9014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1274"/>
        <w:gridCol w:w="3345"/>
        <w:gridCol w:w="2265"/>
      </w:tblGrid>
      <w:tr>
        <w:tblPrEx>
          <w:tblW w:w="9014" w:type="dxa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000000"/>
                <w:sz w:val="24"/>
              </w:rPr>
              <w:t>Date</w:t>
            </w:r>
          </w:p>
        </w:tc>
        <w:tc>
          <w:tcPr>
            <w:tcW w:w="127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000000"/>
                <w:sz w:val="24"/>
              </w:rPr>
              <w:t>Version</w:t>
            </w:r>
          </w:p>
        </w:tc>
        <w:tc>
          <w:tcPr>
            <w:tcW w:w="33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000000"/>
                <w:sz w:val="24"/>
              </w:rPr>
              <w:t>Description</w:t>
            </w:r>
          </w:p>
        </w:tc>
        <w:tc>
          <w:tcPr>
            <w:tcW w:w="22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000000"/>
                <w:sz w:val="24"/>
              </w:rPr>
              <w:t>Author</w:t>
            </w:r>
          </w:p>
        </w:tc>
      </w:tr>
      <w:tr>
        <w:tblPrEx>
          <w:tblW w:w="9014" w:type="dxa"/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31.08.16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1.0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Creating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 xml:space="preserve">Анастасия Хмелёвская, </w:t>
            </w:r>
          </w:p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Юлия Блохина</w:t>
            </w:r>
          </w:p>
        </w:tc>
      </w:tr>
    </w:tbl>
    <w:p>
      <w:r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 xml:space="preserve"> </w:t>
      </w:r>
    </w:p>
    <w:p>
      <w:r>
        <w:br/>
      </w:r>
      <w:r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 xml:space="preserve"> </w:t>
      </w:r>
    </w:p>
    <w:p/>
    <w:p/>
    <w:p/>
    <w:p/>
    <w:p/>
    <w:p/>
    <w:p/>
    <w:p/>
    <w:p/>
    <w:p/>
    <w:p/>
    <w:p/>
    <w:p/>
    <w:p/>
    <w:p>
      <w:pPr>
        <w:jc w:val="center"/>
      </w:pPr>
    </w:p>
    <w:p>
      <w:pPr>
        <w:jc w:val="center"/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>Содержание</w:t>
      </w:r>
    </w:p>
    <w:p>
      <w:pPr>
        <w:jc w:val="left"/>
      </w:pPr>
    </w:p>
    <w:tbl>
      <w:tblPr>
        <w:tblW w:w="9045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6855"/>
        <w:gridCol w:w="2190"/>
      </w:tblGrid>
      <w:tr>
        <w:tblPrEx>
          <w:tblW w:w="9045" w:type="dxa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854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pPr>
              <w:spacing w:line="360" w:lineRule="auto"/>
              <w:ind w:hanging="360"/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1.</w:t>
            </w: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Вступление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pPr>
              <w:jc w:val="right"/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blPrEx>
          <w:tblW w:w="9045" w:type="dxa"/>
          <w:tblLayout w:type="fixed"/>
          <w:tblCellMar>
            <w:left w:w="108" w:type="dxa"/>
            <w:right w:w="108" w:type="dxa"/>
          </w:tblCellMar>
        </w:tblPrEx>
        <w:tc>
          <w:tcPr>
            <w:tcW w:w="6854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pPr>
              <w:spacing w:line="360" w:lineRule="auto"/>
              <w:ind w:hanging="360"/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Требования  к тестированию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pPr>
              <w:jc w:val="right"/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blPrEx>
          <w:tblW w:w="9045" w:type="dxa"/>
          <w:tblLayout w:type="fixed"/>
          <w:tblCellMar>
            <w:left w:w="108" w:type="dxa"/>
            <w:right w:w="108" w:type="dxa"/>
          </w:tblCellMar>
        </w:tblPrEx>
        <w:tc>
          <w:tcPr>
            <w:tcW w:w="6854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p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3.</w:t>
            </w: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Стратегия  тестирования</w:t>
            </w:r>
          </w:p>
          <w:p>
            <w:pPr>
              <w:spacing w:line="240" w:lineRule="auto"/>
              <w:ind w:firstLine="36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 xml:space="preserve">3.1Типы тестирования                                                                                         </w:t>
            </w:r>
          </w:p>
          <w:p>
            <w:p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3.             3.1.1 Usability Testing</w:t>
            </w:r>
          </w:p>
          <w:p>
            <w:p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 xml:space="preserve">                3.1.2 Функциональное и UI Тестирование</w:t>
            </w:r>
          </w:p>
          <w:p>
            <w:p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 xml:space="preserve">                3.1.3 Тестирование кроссплатформенности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pPr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3</w:t>
            </w:r>
          </w:p>
          <w:p>
            <w:pPr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3</w:t>
            </w:r>
          </w:p>
          <w:p>
            <w:pPr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4</w:t>
            </w:r>
          </w:p>
          <w:p>
            <w:pPr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4</w:t>
            </w:r>
          </w:p>
          <w:p>
            <w:pPr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5</w:t>
            </w:r>
          </w:p>
        </w:tc>
      </w:tr>
      <w:tr>
        <w:tblPrEx>
          <w:tblW w:w="9045" w:type="dxa"/>
          <w:tblLayout w:type="fixed"/>
          <w:tblCellMar>
            <w:left w:w="108" w:type="dxa"/>
            <w:right w:w="108" w:type="dxa"/>
          </w:tblCellMar>
        </w:tblPrEx>
        <w:tc>
          <w:tcPr>
            <w:tcW w:w="6854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pPr>
              <w:spacing w:line="360" w:lineRule="auto"/>
              <w:ind w:hanging="360"/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4.</w:t>
            </w: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Основные  этапы проекта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pPr>
              <w:jc w:val="right"/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6</w:t>
            </w:r>
          </w:p>
        </w:tc>
      </w:tr>
      <w:tr>
        <w:tblPrEx>
          <w:tblW w:w="9045" w:type="dxa"/>
          <w:tblLayout w:type="fixed"/>
          <w:tblCellMar>
            <w:left w:w="108" w:type="dxa"/>
            <w:right w:w="108" w:type="dxa"/>
          </w:tblCellMar>
        </w:tblPrEx>
        <w:tc>
          <w:tcPr>
            <w:tcW w:w="6854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pPr>
              <w:spacing w:line="360" w:lineRule="auto"/>
              <w:ind w:hanging="360"/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5.</w:t>
            </w: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Практические  результаты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pPr>
              <w:jc w:val="right"/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6</w:t>
            </w:r>
          </w:p>
        </w:tc>
      </w:tr>
      <w:tr>
        <w:tblPrEx>
          <w:tblW w:w="9045" w:type="dxa"/>
          <w:tblLayout w:type="fixed"/>
          <w:tblCellMar>
            <w:left w:w="108" w:type="dxa"/>
            <w:right w:w="108" w:type="dxa"/>
          </w:tblCellMar>
        </w:tblPrEx>
        <w:tc>
          <w:tcPr>
            <w:tcW w:w="6854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pPr>
              <w:spacing w:line="360" w:lineRule="auto"/>
              <w:ind w:hanging="360"/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6.</w:t>
            </w: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Дополнительные  документы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pPr>
              <w:jc w:val="right"/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7</w:t>
            </w:r>
          </w:p>
        </w:tc>
      </w:tr>
    </w:tbl>
    <w:p>
      <w:pPr>
        <w:jc w:val="center"/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 xml:space="preserve"> </w:t>
      </w:r>
    </w:p>
    <w:p>
      <w:r>
        <w:br/>
      </w:r>
      <w:r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 xml:space="preserve"> </w:t>
      </w:r>
    </w:p>
    <w:p/>
    <w:p/>
    <w:p/>
    <w:p/>
    <w:p/>
    <w:p/>
    <w:p/>
    <w:p/>
    <w:p>
      <w:r>
        <w:rPr>
          <w:rFonts w:ascii="times new roman" w:eastAsia="times new roman" w:hAnsi="times new roman" w:cs="times new roman"/>
          <w:b/>
          <w:i w:val="0"/>
          <w:color w:val="000000"/>
          <w:sz w:val="24"/>
        </w:rPr>
        <w:t>1.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14"/>
        </w:rPr>
        <w:t xml:space="preserve">      </w:t>
      </w:r>
      <w:r>
        <w:rPr>
          <w:rFonts w:ascii="times new roman" w:eastAsia="times new roman" w:hAnsi="times new roman" w:cs="times new roman"/>
          <w:b/>
          <w:i w:val="0"/>
          <w:color w:val="000000"/>
          <w:sz w:val="24"/>
        </w:rPr>
        <w:t>Вступление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 xml:space="preserve">Этот тест план создан для описания процесса тестирования приложения Plan&amp;Do.  Plan&amp;Do – это приложение, предназначенное для личного использования и позволяющее пользователю вести список дел. 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Цели тестирования приложения: проверка корректной работы его функциональностей, удобства приложения для пользователя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 xml:space="preserve"> и пользовательского интерфейса. 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Тестирование выполняется вручную в соответствии с тестовой документацией, а также выполняется тестирование отдельных областей, возможно, пострадавших в результате последних изменений кода.</w:t>
      </w:r>
    </w:p>
    <w:p>
      <w:pPr>
        <w:spacing w:line="360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i w:val="0"/>
          <w:color w:val="000000"/>
          <w:sz w:val="24"/>
        </w:rPr>
        <w:t>2.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14"/>
        </w:rPr>
        <w:t xml:space="preserve">      </w:t>
      </w:r>
      <w:r>
        <w:rPr>
          <w:rFonts w:ascii="times new roman" w:eastAsia="times new roman" w:hAnsi="times new roman" w:cs="times new roman"/>
          <w:b/>
          <w:i w:val="0"/>
          <w:color w:val="000000"/>
          <w:sz w:val="24"/>
        </w:rPr>
        <w:t xml:space="preserve">Требования к тестированию </w:t>
      </w:r>
    </w:p>
    <w:p>
      <w:pPr>
        <w:spacing w:line="360" w:lineRule="auto"/>
        <w:ind w:left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Приложение должно позволять пользователю:</w:t>
      </w:r>
    </w:p>
    <w:p>
      <w:pPr>
        <w:spacing w:line="360" w:lineRule="auto"/>
        <w:ind w:left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создавать профиль в приложении;</w:t>
      </w:r>
    </w:p>
    <w:p>
      <w:pPr>
        <w:spacing w:line="360" w:lineRule="auto"/>
        <w:ind w:left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вход/выход из профиля;</w:t>
      </w:r>
    </w:p>
    <w:p>
      <w:pPr>
        <w:spacing w:line="360" w:lineRule="auto"/>
        <w:ind w:left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синхронизировать данные с нескольких устройств;</w:t>
      </w:r>
    </w:p>
    <w:p>
      <w:pPr>
        <w:spacing w:line="360" w:lineRule="auto"/>
        <w:ind w:left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создавать, редактировать, просматривать и удалять задачи и категории;</w:t>
      </w:r>
    </w:p>
    <w:p>
      <w:pPr>
        <w:spacing w:line="360" w:lineRule="auto"/>
        <w:ind w:left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отмечать задачи выполненными;</w:t>
      </w:r>
    </w:p>
    <w:p>
      <w:pPr>
        <w:spacing w:line="360" w:lineRule="auto"/>
        <w:ind w:left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настраивать профиль;</w:t>
      </w:r>
    </w:p>
    <w:p>
      <w:pPr>
        <w:spacing w:line="360" w:lineRule="auto"/>
        <w:ind w:left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просматривать архив задач;</w:t>
      </w:r>
    </w:p>
    <w:p>
      <w:pPr>
        <w:spacing w:line="360" w:lineRule="auto"/>
        <w:ind w:left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устанавливать задачам такие поля: заголовок, дата, принадлежность к категории (личные, покупки, работа, дом и др.), описание/лист, напоминания, приоритет, статус, повторение;</w:t>
      </w:r>
    </w:p>
    <w:p>
      <w:pPr>
        <w:spacing w:line="360" w:lineRule="auto"/>
        <w:ind w:left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создавать задачи в боксах: общие, сегодня, завтра, неделя.</w:t>
      </w:r>
    </w:p>
    <w:p>
      <w:pPr>
        <w:spacing w:line="360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i w:val="0"/>
          <w:color w:val="000000"/>
          <w:sz w:val="24"/>
        </w:rPr>
        <w:t>3.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14"/>
        </w:rPr>
        <w:t xml:space="preserve">      </w:t>
      </w:r>
      <w:r>
        <w:rPr>
          <w:rFonts w:ascii="times new roman" w:eastAsia="times new roman" w:hAnsi="times new roman" w:cs="times new roman"/>
          <w:b/>
          <w:i w:val="0"/>
          <w:color w:val="000000"/>
          <w:sz w:val="24"/>
        </w:rPr>
        <w:t>Стратегия тестирования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Требования к приложению и макетам должны быть протестированы проектными QA инженерами – Юлия Блохина и Анастасия Хмелёвская.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Промежуточные тесты должны выполняться, когда определенная функциональность готова к этому.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 xml:space="preserve">Полное тестирование измененной функциональности должно быть проведено, когда разработка будет закончена. 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При внесении каких-либо изменений в приложении, должно быть проведено его полное тестирование. Тестирование при внесении изменений должно быть выполнено в течении 24 часов.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3.1Типы тестирования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3.1.1 Usability Testing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Цель: проверить удобство использования приложения со стороны пользователя.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Описание процесса: QA должен пройти через все этапы использования приложений на всех доступных платформах, обращая внимание на средства контроля приложений.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Критерии завершения: QA уверены, что пользователь не будет иметь раздраженного, необычного и неожиданн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ого опыта во время использования приложения.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3.1.2 Функциональное и UI Тестирование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Цель: убедиться, что пользователь может использовать главный функционал во время использования приложения; проверить, все ли элементы пользовательского интерфейса работают, как они должны (в соответствии с ожиданиями пользователей)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Описание процесса: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 xml:space="preserve">- 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приложение разделяется логически на участки, и каждая область тестируется отдельно;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приемочное тестирование (все основные пользовательские сценарии проверены);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регистрация в приложении;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вход с помощью учетных данных и выход из системы;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 xml:space="preserve">- 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добавление, удаление, редактирование, выполнение задач;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добавление, удаление, редактирование, выполнение подзадач;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добавление, удаление, редактирование описания задач;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добавление, удаление, редактирование категорий;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добавление, удаление, редактирование времени выполнения задач;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добавление, удаление, редактирование времени уведомления о задаче;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управление отображением задач по времени и категориям;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поиск задач и подзадач;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настройка уведомлений по времени для конкретной задачи;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управление приоритетом задач;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настройки (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 xml:space="preserve">изменение формата даты, 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 xml:space="preserve">изменение формата времени, 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 xml:space="preserve">изменение первого дня недели, 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удаление всех задач и категорий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);</w:t>
      </w:r>
    </w:p>
    <w:p>
      <w:pPr>
        <w:ind w:left="0" w:firstLine="0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 xml:space="preserve">      - профиль пользователя и его настройки (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электронная почта, имя пользователя, пароль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);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потребляемая мощность (на всех мобильных платформах), количество занимаемой памяти в приложении.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Критерии завершения: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все перечисленные выше области проверены полностью;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все найденные ошибки перечислены в системе отслеживания ошибок.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3.1.3 Тестирование кроссплатформенности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Цель: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убедиться, что приложение работает правильно на всех поддерживаемых платформах;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устройства под прошивкой (IOS 8.3 и более поздних версиях);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ПК 0x32, Windows 10x64)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 xml:space="preserve">- ПК под 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hd w:val="clear" w:color="auto" w:fill="FFFF00"/>
        </w:rPr>
        <w:t>Linux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, Mac OS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 браузеры: Chrome, Firefox, Safari, Opera, Edge, IE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Описание процесса: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Приложение устанавливается на всех доступных поддерживаемых устройствах, и основные функции работают корректно;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 xml:space="preserve">- тестирование приложений установка / 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hd w:val="clear" w:color="auto" w:fill="FFFF00"/>
        </w:rPr>
        <w:t>обновление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 xml:space="preserve"> / удаление, по крайней мере, на всех основных версиях ОС.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Критерии завершения: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Все перечисленные выше области проверены полностью;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- все найденные ошибки перечислены в системе отслеживания ошибок.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 w:val="0"/>
          <w:color w:val="000000"/>
          <w:sz w:val="24"/>
        </w:rPr>
        <w:t>4. Основные этапы проекта</w:t>
      </w:r>
    </w:p>
    <w:tbl>
      <w:tblPr>
        <w:tblW w:w="936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4902"/>
        <w:gridCol w:w="1491"/>
        <w:gridCol w:w="1476"/>
        <w:gridCol w:w="1491"/>
      </w:tblGrid>
      <w:tr>
        <w:tblPrEx>
          <w:tblW w:w="9360" w:type="dxa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000000"/>
                <w:sz w:val="24"/>
              </w:rPr>
              <w:t>Этап проекта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000000"/>
                <w:sz w:val="24"/>
              </w:rPr>
              <w:t>Effort</w:t>
            </w:r>
          </w:p>
        </w:tc>
        <w:tc>
          <w:tcPr>
            <w:tcW w:w="14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000000"/>
                <w:sz w:val="24"/>
              </w:rPr>
              <w:t>Start Date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000000"/>
                <w:sz w:val="24"/>
              </w:rPr>
              <w:t>End Date</w:t>
            </w:r>
          </w:p>
        </w:tc>
      </w:tr>
      <w:tr>
        <w:tblPrEx>
          <w:tblW w:w="9360" w:type="dxa"/>
          <w:tblLayout w:type="fixed"/>
          <w:tblCellMar>
            <w:left w:w="108" w:type="dxa"/>
            <w:right w:w="108" w:type="dxa"/>
          </w:tblCellMar>
        </w:tblPrEx>
        <w:tc>
          <w:tcPr>
            <w:tcW w:w="49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Создание  требований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To be filled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28.08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06.09</w:t>
            </w:r>
          </w:p>
        </w:tc>
      </w:tr>
      <w:tr>
        <w:tblPrEx>
          <w:tblW w:w="9360" w:type="dxa"/>
          <w:tblLayout w:type="fixed"/>
          <w:tblCellMar>
            <w:left w:w="108" w:type="dxa"/>
            <w:right w:w="108" w:type="dxa"/>
          </w:tblCellMar>
        </w:tblPrEx>
        <w:tc>
          <w:tcPr>
            <w:tcW w:w="49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Создания  макетов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To be filled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28.08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13.09</w:t>
            </w:r>
          </w:p>
        </w:tc>
      </w:tr>
      <w:tr>
        <w:tblPrEx>
          <w:tblW w:w="9360" w:type="dxa"/>
          <w:tblLayout w:type="fixed"/>
          <w:tblCellMar>
            <w:left w:w="108" w:type="dxa"/>
            <w:right w:w="108" w:type="dxa"/>
          </w:tblCellMar>
        </w:tblPrEx>
        <w:tc>
          <w:tcPr>
            <w:tcW w:w="49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TestDesign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To be filled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To be filled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To be filled</w:t>
            </w:r>
          </w:p>
        </w:tc>
      </w:tr>
      <w:tr>
        <w:tblPrEx>
          <w:tblW w:w="9360" w:type="dxa"/>
          <w:tblLayout w:type="fixed"/>
          <w:tblCellMar>
            <w:left w:w="108" w:type="dxa"/>
            <w:right w:w="108" w:type="dxa"/>
          </w:tblCellMar>
        </w:tblPrEx>
        <w:tc>
          <w:tcPr>
            <w:tcW w:w="49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MindMap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To be filled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To be filled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To be filled</w:t>
            </w:r>
          </w:p>
        </w:tc>
      </w:tr>
      <w:tr>
        <w:tblPrEx>
          <w:tblW w:w="9360" w:type="dxa"/>
          <w:tblLayout w:type="fixed"/>
          <w:tblCellMar>
            <w:left w:w="108" w:type="dxa"/>
            <w:right w:w="108" w:type="dxa"/>
          </w:tblCellMar>
        </w:tblPrEx>
        <w:tc>
          <w:tcPr>
            <w:tcW w:w="49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CheckList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To be filled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To be filled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To be filled</w:t>
            </w:r>
          </w:p>
        </w:tc>
      </w:tr>
      <w:tr>
        <w:tblPrEx>
          <w:tblW w:w="9360" w:type="dxa"/>
          <w:tblLayout w:type="fixed"/>
          <w:tblCellMar>
            <w:left w:w="108" w:type="dxa"/>
            <w:right w:w="108" w:type="dxa"/>
          </w:tblCellMar>
        </w:tblPrEx>
        <w:tc>
          <w:tcPr>
            <w:tcW w:w="49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TestCases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To be filled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To be filled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To be filled</w:t>
            </w:r>
          </w:p>
        </w:tc>
      </w:tr>
      <w:tr>
        <w:tblPrEx>
          <w:tblW w:w="9360" w:type="dxa"/>
          <w:tblLayout w:type="fixed"/>
          <w:tblCellMar>
            <w:left w:w="108" w:type="dxa"/>
            <w:right w:w="108" w:type="dxa"/>
          </w:tblCellMar>
        </w:tblPrEx>
        <w:tc>
          <w:tcPr>
            <w:tcW w:w="49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iOS: development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To be filled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To be filled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To be filled</w:t>
            </w:r>
          </w:p>
        </w:tc>
      </w:tr>
      <w:tr>
        <w:tblPrEx>
          <w:tblW w:w="9360" w:type="dxa"/>
          <w:tblLayout w:type="fixed"/>
          <w:tblCellMar>
            <w:left w:w="108" w:type="dxa"/>
            <w:right w:w="108" w:type="dxa"/>
          </w:tblCellMar>
        </w:tblPrEx>
        <w:tc>
          <w:tcPr>
            <w:tcW w:w="49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web: development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To be filled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To be filled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To be filled</w:t>
            </w:r>
          </w:p>
        </w:tc>
      </w:tr>
      <w:tr>
        <w:tblPrEx>
          <w:tblW w:w="9360" w:type="dxa"/>
          <w:tblLayout w:type="fixed"/>
          <w:tblCellMar>
            <w:left w:w="108" w:type="dxa"/>
            <w:right w:w="108" w:type="dxa"/>
          </w:tblCellMar>
        </w:tblPrEx>
        <w:tc>
          <w:tcPr>
            <w:tcW w:w="49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BugReport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To be filled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To be filled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top"/>
          </w:tcPr>
          <w:p>
            <w:r>
              <w:rPr>
                <w:rFonts w:ascii="times new roman" w:eastAsia="times new roman" w:hAnsi="times new roman" w:cs="times new roman"/>
                <w:b w:val="0"/>
                <w:i w:val="0"/>
                <w:color w:val="000000"/>
                <w:sz w:val="24"/>
              </w:rPr>
              <w:t>To be filled</w:t>
            </w:r>
          </w:p>
        </w:tc>
      </w:tr>
    </w:tbl>
    <w:p>
      <w:pPr>
        <w:spacing w:before="240"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/>
          <w:i w:val="0"/>
          <w:color w:val="000000"/>
          <w:sz w:val="24"/>
        </w:rPr>
        <w:t>5. Практические результаты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5.1 TestPlan(Ответственные лица – А. Хмелёвская, Ю.Блохина)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 xml:space="preserve">Хранится здесь: </w:t>
      </w:r>
      <w:r>
        <w:rPr>
          <w:b w:val="0"/>
          <w:i w:val="0"/>
          <w:color w:val="000000"/>
        </w:rPr>
        <w:t>https://docs.zoho.com/writer/open/k8jp86fa7e815f2e14439919eb9cb2ead3902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Тестирование webплатформы: Ю.Блохина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Тестирование iOSплатформы: А. Хмелёвская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5.2 CheckList (Ответственные лица - А. Хмелёвская, Ю.Блохина )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Хранится здесь: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5.3 TestDesign(Ответственные лица - А. Хмелёвская, Ю.Блохина )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Хранится здесь: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5.4 MindMap(Ответственные лица - А. Хмелёвская, Ю.Блохина )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Хранится здесь: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5.5 TestCases(Ответственные лица - А. Хмелёвская, Ю.Блохина )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Хранится здесь: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5.6 BugReport(Ответственные лица - А. Хмелёвская, Ю.Блохина )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 xml:space="preserve">Хранится здесь: 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/>
          <w:i w:val="0"/>
          <w:color w:val="000000"/>
          <w:sz w:val="24"/>
        </w:rPr>
        <w:t>6. Дополнительные документы: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6.1 Техническое задание (Ответственное лицо – Артур Чистяк)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 xml:space="preserve">Хранится здесь: 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>6.3 Разработка макетов (Ответственное лицо - Виталий Павлов)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 xml:space="preserve">Хранится здесь: </w:t>
      </w:r>
    </w:p>
    <w:p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 xml:space="preserve">7. Риски:  </w:t>
      </w:r>
    </w:p>
    <w:p>
      <w:pPr>
        <w:tabs>
          <w:tab w:val="left" w:pos="1426"/>
        </w:tabs>
      </w:pPr>
    </w:p>
    <w:sectPr>
      <w:headerReference w:type="default" r:id="rId4"/>
      <w:footerReference w:type="default" r:id="rId5"/>
      <w:pgSz w:w="11909" w:h="16834"/>
      <w:pgMar w:top="1138" w:right="850" w:bottom="1138" w:left="1699" w:header="706" w:footer="706" w:gutter="0"/>
      <w:cols w:num="1"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isplayBackgroundShape/>
  <w:embedSystemFonts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06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qFormat/>
    <w:rsid w:val="00EF7B96"/>
    <w:rPr>
      <w:rFonts w:ascii="Cambria" w:eastAsia="Cambria" w:hAnsi="Cambria" w:cs="Cambria"/>
      <w:color w:val="4F81BD"/>
      <w:sz w:val="32"/>
    </w:rPr>
  </w:style>
  <w:style w:type="paragraph" w:styleId="Heading2">
    <w:name w:val="heading 2"/>
    <w:basedOn w:val="Normal"/>
    <w:next w:val="Normal"/>
    <w:qFormat/>
    <w:rsid w:val="00EF7B96"/>
    <w:rPr>
      <w:rFonts w:ascii="Cambria" w:eastAsia="Cambria" w:hAnsi="Cambria" w:cs="Cambria"/>
      <w:color w:val="4F81BD"/>
      <w:sz w:val="26"/>
    </w:rPr>
  </w:style>
  <w:style w:type="paragraph" w:styleId="Heading3">
    <w:name w:val="heading 3"/>
    <w:basedOn w:val="Normal"/>
    <w:next w:val="Normal"/>
    <w:qFormat/>
    <w:rsid w:val="00EF7B96"/>
    <w:rPr>
      <w:rFonts w:ascii="Cambria" w:eastAsia="Cambria" w:hAnsi="Cambria" w:cs="Cambria"/>
      <w:color w:val="4F81BD"/>
      <w:sz w:val="24"/>
    </w:rPr>
  </w:style>
  <w:style w:type="paragraph" w:styleId="Heading4">
    <w:name w:val="heading 4"/>
    <w:basedOn w:val="Normal"/>
    <w:next w:val="Normal"/>
    <w:qFormat/>
    <w:rsid w:val="00EF7B96"/>
    <w:rPr>
      <w:rFonts w:ascii="Cambria" w:eastAsia="Cambria" w:hAnsi="Cambria" w:cs="Cambria"/>
      <w:i/>
      <w:color w:val="4F81BD"/>
      <w:sz w:val="22"/>
    </w:rPr>
  </w:style>
  <w:style w:type="paragraph" w:styleId="Heading5">
    <w:name w:val="heading 5"/>
    <w:basedOn w:val="Normal"/>
    <w:next w:val="Normal"/>
    <w:qFormat/>
    <w:rsid w:val="00EF7B96"/>
    <w:rPr>
      <w:rFonts w:ascii="Cambria" w:eastAsia="Cambria" w:hAnsi="Cambria" w:cs="Cambria"/>
      <w:color w:val="4F81BD"/>
      <w:sz w:val="22"/>
    </w:rPr>
  </w:style>
  <w:style w:type="paragraph" w:styleId="Heading6">
    <w:name w:val="heading 6"/>
    <w:basedOn w:val="Normal"/>
    <w:next w:val="Normal"/>
    <w:qFormat/>
    <w:rsid w:val="00EF7B96"/>
    <w:rPr>
      <w:rFonts w:ascii="Cambria" w:eastAsia="Cambria" w:hAnsi="Cambria" w:cs="Cambria"/>
      <w:color w:val="4F81BD"/>
      <w:sz w:val="22"/>
    </w:rPr>
  </w:style>
  <w:style w:type="paragraph" w:styleId="Heading7">
    <w:name w:val="heading 7"/>
    <w:basedOn w:val="Normal"/>
    <w:next w:val="Normal"/>
    <w:qFormat/>
    <w:rsid w:val="00EF7B96"/>
    <w:rPr>
      <w:rFonts w:ascii="Cambria" w:eastAsia="Cambria" w:hAnsi="Cambria" w:cs="Cambria"/>
      <w:i/>
      <w:color w:val="4F81BD"/>
      <w:sz w:val="22"/>
    </w:rPr>
  </w:style>
  <w:style w:type="paragraph" w:styleId="Heading8">
    <w:name w:val="heading 8"/>
    <w:basedOn w:val="Normal"/>
    <w:next w:val="Normal"/>
    <w:qFormat/>
    <w:rsid w:val="00EF7B96"/>
    <w:rPr>
      <w:rFonts w:ascii="Cambria" w:eastAsia="Cambria" w:hAnsi="Cambria" w:cs="Cambria"/>
      <w:sz w:val="22"/>
    </w:rPr>
  </w:style>
  <w:style w:type="paragraph" w:styleId="Heading9">
    <w:name w:val="heading 9"/>
    <w:basedOn w:val="Normal"/>
    <w:next w:val="Normal"/>
    <w:qFormat/>
    <w:rsid w:val="00EF7B96"/>
    <w:rPr>
      <w:rFonts w:ascii="Cambria" w:eastAsia="Cambria" w:hAnsi="Cambria" w:cs="Cambria"/>
      <w:i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jc w:val="center"/>
    </w:pPr>
    <w:rPr>
      <w:rFonts w:ascii="Cambria" w:eastAsia="Cambria" w:hAnsi="Cambria" w:cs="Cambria"/>
      <w:b/>
      <w:color w:val="4F81BD"/>
      <w:sz w:val="24"/>
    </w:rPr>
  </w:style>
  <w:style w:type="paragraph" w:styleId="Subtitle">
    <w:name w:val="Subtitle"/>
    <w:basedOn w:val="Normal"/>
    <w:qFormat/>
    <w:rsid w:val="00EF7B96"/>
    <w:rPr>
      <w:rFonts w:ascii="Cambria" w:eastAsia="Cambria" w:hAnsi="Cambria" w:cs="Cambria"/>
      <w:i/>
      <w:color w:val="4F81BD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rPr>
      <w:rFonts w:ascii="Cambria" w:eastAsia="Cambria" w:hAnsi="Cambria" w:cs="Cambria"/>
      <w:i/>
      <w:color w:val="4F81BD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CB"/>
    <w:rPr>
      <w:rFonts w:ascii="Cambria" w:eastAsia="Cambria" w:hAnsi="Cambria" w:cs="Cambria"/>
      <w:i/>
      <w:color w:val="4F81BD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CB"/>
    <w:rPr>
      <w:b/>
      <w:bCs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E52"/>
    <w:rPr>
      <w:rFonts w:ascii="Cambria" w:eastAsia="Cambria" w:hAnsi="Cambria" w:cs="Cambria"/>
      <w:i/>
      <w:color w:val="4F81BD"/>
      <w:sz w:val="22"/>
    </w:rPr>
  </w:style>
  <w:style w:type="paragraph" w:styleId="NoSpacing">
    <w:name w:val="No Spacing"/>
    <w:uiPriority w:val="1"/>
    <w:qFormat/>
    <w:rsid w:val="00664657"/>
    <w:rPr>
      <w:rFonts w:ascii="Cambria" w:eastAsia="Cambria" w:hAnsi="Cambria" w:cs="Cambria"/>
      <w:i/>
      <w:color w:val="4F81BD"/>
      <w:sz w:val="22"/>
    </w:rPr>
  </w:style>
  <w:style w:type="character" w:styleId="SubtleEmphasis">
    <w:name w:val="Subtle Emphasis"/>
    <w:basedOn w:val="DefaultParagraphFont"/>
    <w:uiPriority w:val="19"/>
    <w:qFormat/>
    <w:rsid w:val="003677AA"/>
    <w:rPr>
      <w:b/>
      <w:i/>
      <w:color w:val="4F81BD"/>
      <w:spacing w:val="10"/>
    </w:rPr>
  </w:style>
  <w:style w:type="character" w:styleId="Emphasis">
    <w:name w:val="Emphasis"/>
    <w:basedOn w:val="DefaultParagraphFont"/>
    <w:qFormat/>
    <w:rsid w:val="00EF7B96"/>
    <w:rPr>
      <w:b/>
      <w:i/>
      <w:color w:val="C0504D"/>
      <w:spacing w:val="10"/>
    </w:rPr>
  </w:style>
  <w:style w:type="character" w:styleId="IntenseEmphasis">
    <w:name w:val="Intense Emphasis"/>
    <w:basedOn w:val="DefaultParagraphFont"/>
    <w:uiPriority w:val="21"/>
    <w:qFormat/>
    <w:rsid w:val="003677AA"/>
    <w:rPr>
      <w:b/>
      <w:i/>
      <w:color w:val="9BBB59"/>
      <w:spacing w:val="10"/>
    </w:rPr>
  </w:style>
  <w:style w:type="character" w:styleId="Strong">
    <w:name w:val="Strong"/>
    <w:basedOn w:val="DefaultParagraphFont"/>
    <w:qFormat/>
    <w:rsid w:val="00EF7B96"/>
    <w:rPr>
      <w:b/>
      <w:i/>
      <w:color w:val="8064A2"/>
      <w:spacing w:val="10"/>
    </w:rPr>
  </w:style>
  <w:style w:type="character" w:styleId="SubtleReference">
    <w:name w:val="Subtle Reference"/>
    <w:basedOn w:val="DefaultParagraphFont"/>
    <w:uiPriority w:val="31"/>
    <w:qFormat/>
    <w:rsid w:val="001B6FDD"/>
    <w:rPr>
      <w:b/>
      <w:i/>
      <w:color w:val="4BACC6"/>
      <w:spacing w:val="10"/>
    </w:rPr>
  </w:style>
  <w:style w:type="character" w:styleId="IntenseReference">
    <w:name w:val="Intense Reference"/>
    <w:basedOn w:val="DefaultParagraphFont"/>
    <w:uiPriority w:val="32"/>
    <w:qFormat/>
    <w:rsid w:val="001B6FDD"/>
    <w:rPr>
      <w:b/>
      <w:i/>
      <w:color w:val="F79646"/>
      <w:spacing w:val="10"/>
    </w:rPr>
  </w:style>
  <w:style w:type="character" w:styleId="BookTitle">
    <w:name w:val="Book Title"/>
    <w:basedOn w:val="DefaultParagraphFont"/>
    <w:uiPriority w:val="33"/>
    <w:qFormat/>
    <w:rsid w:val="001B6FDD"/>
    <w:rPr>
      <w:b/>
      <w:i/>
      <w:color w:val="C0504D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