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425"/>
        <w:jc w:val="both"/>
      </w:pPr>
      <w:r>
        <w:rPr>
          <w:rFonts w:ascii="Times New Roman" w:hAnsi="Times New Roman" w:eastAsia="Times New Roman"/>
          <w:b w:val="0"/>
          <w:sz w:val="28"/>
        </w:rPr>
        <w:t>Проектирование структур данных выполняется на двух уровнях. 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то есть без указания физических типов данных, индексов и иных особенностей реализации хранилища. На физическом уровне логическая модель преобразуется в конкретные таблицы выбранной СУБД (SQLite) с фактическими типами столбцов, первичными и внешними ключами и ограничениями (см. далее).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sz w:val="28"/>
        </w:rPr>
        <w:t>Логическая модель базы данных приведена на рисунке 10. В ней выделены две сущности: test_run — сведения об отдельном запуске набора автотестов (прогон), и test_case — результат выполнения отдельного тест-кейса в рамках прогона. Сущности связаны отношением «один ко многим» (1:N):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run_id в сущности test_case, ссылающимся на первичный ключ id сущности test_run.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93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logical_d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9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sz w:val="28"/>
        </w:rPr>
        <w:t>Рис. 10. Логическая модель базы данных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sz w:val="28"/>
        </w:rPr>
        <w:t>На логическом уровне для каждой сущности фиксируется состав атрибутов с указанием логического типа (целочисленный, строковый, дата-время, логический) и роли ключа — без привязки к конкретным типам SQLite, ограничениям и индексам, которые задаются в физической модели. Имена атрибутов соответствуют полям реальной базы данных. Состав атрибутов сущностей логической модели приведён в таблице 34.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sz w:val="28"/>
        </w:rPr>
        <w:t>Таблица 34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sz w:val="28"/>
        </w:rPr>
        <w:t>Атрибуты сущностей логической 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47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Сущность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Атрибут</w:t>
            </w:r>
          </w:p>
        </w:tc>
        <w:tc>
          <w:tcPr>
            <w:tcW w:type="dxa" w:w="187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Логический тип</w:t>
            </w:r>
          </w:p>
        </w:tc>
        <w:tc>
          <w:tcPr>
            <w:tcW w:type="dxa" w:w="419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Ключ / связь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test_run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id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Целочисленный</w:t>
            </w:r>
          </w:p>
        </w:tc>
        <w:tc>
          <w:tcPr>
            <w:tcW w:type="dxa" w:w="419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Первичный ключ (PK)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run_date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Дата-время</w:t>
            </w:r>
          </w:p>
        </w:tc>
        <w:tc>
          <w:tcPr>
            <w:tcW w:type="dxa" w:w="419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Дата и время прогона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xml_file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Строковый</w:t>
            </w:r>
          </w:p>
        </w:tc>
        <w:tc>
          <w:tcPr>
            <w:tcW w:type="dxa" w:w="419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Имя файла метамодели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base_url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Строковый</w:t>
            </w:r>
          </w:p>
        </w:tc>
        <w:tc>
          <w:tcPr>
            <w:tcW w:type="dxa" w:w="419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Адрес тестируемого сайта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total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Целочисленный</w:t>
            </w:r>
          </w:p>
        </w:tc>
        <w:tc>
          <w:tcPr>
            <w:tcW w:type="dxa" w:w="419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Всего тестов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passed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Целочисленный</w:t>
            </w:r>
          </w:p>
        </w:tc>
        <w:tc>
          <w:tcPr>
            <w:tcW w:type="dxa" w:w="419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failed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Целочисленный</w:t>
            </w:r>
          </w:p>
        </w:tc>
        <w:tc>
          <w:tcPr>
            <w:tcW w:type="dxa" w:w="419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Провалено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skipped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Целочисленный</w:t>
            </w:r>
          </w:p>
        </w:tc>
        <w:tc>
          <w:tcPr>
            <w:tcW w:type="dxa" w:w="419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Пропущено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duration_ms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Целочисленный</w:t>
            </w:r>
          </w:p>
        </w:tc>
        <w:tc>
          <w:tcPr>
            <w:tcW w:type="dxa" w:w="419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Длительность прогона, мс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test_case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id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Целочисленный</w:t>
            </w:r>
          </w:p>
        </w:tc>
        <w:tc>
          <w:tcPr>
            <w:tcW w:type="dxa" w:w="419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Первичный ключ (PK)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run_id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Целочисленный</w:t>
            </w:r>
          </w:p>
        </w:tc>
        <w:tc>
          <w:tcPr>
            <w:tcW w:type="dxa" w:w="419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Внешний ключ (FK) → test_run.id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class_name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Строковый</w:t>
            </w:r>
          </w:p>
        </w:tc>
        <w:tc>
          <w:tcPr>
            <w:tcW w:type="dxa" w:w="419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Класс теста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method_name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Строковый</w:t>
            </w:r>
          </w:p>
        </w:tc>
        <w:tc>
          <w:tcPr>
            <w:tcW w:type="dxa" w:w="419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Метод теста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passed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Логический</w:t>
            </w:r>
          </w:p>
        </w:tc>
        <w:tc>
          <w:tcPr>
            <w:tcW w:type="dxa" w:w="419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Успешность (пройден/не пройден)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failure_msg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Строковый</w:t>
            </w:r>
          </w:p>
        </w:tc>
        <w:tc>
          <w:tcPr>
            <w:tcW w:type="dxa" w:w="419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Сообщение об ошибке (может отсутствовать)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181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duration_ms</w:t>
            </w:r>
          </w:p>
        </w:tc>
        <w:tc>
          <w:tcPr>
            <w:tcW w:type="dxa" w:w="187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Целочисленный</w:t>
            </w:r>
          </w:p>
        </w:tc>
        <w:tc>
          <w:tcPr>
            <w:tcW w:type="dxa" w:w="419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Длительность тест-кейса, мс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sz w:val="28"/>
        </w:rPr>
        <w:t>Таким образом, логическая модель отвечает на вопрос «какие данные и в каких связях хранятся», а физическая модель (рисунок 11, спецификации таблиц test_run и test_case) — «как именно эти данные реализованы в выбранной СУБД» с конкретными типами и ограничениями.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