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425"/>
        <w:jc w:val="left"/>
      </w:pPr>
      <w:r>
        <w:rPr>
          <w:rFonts w:ascii="Times New Roman" w:hAnsi="Times New Roman" w:cs="Times New Roman"/>
          <w:b/>
          <w:sz w:val="28"/>
        </w:rPr>
        <w:t>1.7. Выбор стратегии тестирования, разработка тестов, программа и методика испытаний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В данном разделе представлены стратегия, программа и методика испытаний разработанной информационной системы. Программа и методика испытаний составлены в соответствии с ГОСТ 19.301-79 [24].</w:t>
      </w:r>
    </w:p>
    <w:p>
      <w:pPr>
        <w:spacing w:line="360" w:lineRule="auto"/>
        <w:ind w:firstLine="425"/>
        <w:jc w:val="left"/>
      </w:pPr>
      <w:r>
        <w:rPr>
          <w:rFonts w:ascii="Times New Roman" w:hAnsi="Times New Roman" w:cs="Times New Roman"/>
          <w:b/>
          <w:sz w:val="28"/>
        </w:rPr>
        <w:t>1.7.1. Объект и цель испытаний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Объектом испытаний является информационная система автоматической генерации UI-автотестов веб-приложений на платформе E3Core (AutoTestGenerator), а также порождаемый ею Maven-проект автотестов.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Цели испытаний: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проверка соответствия разработанной программы требованиям, изложенным в техническом задании (Приложение 1);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выявление и устранение ошибок, допущенных при реализации;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подтверждение работоспособности системы на эталонной XML-метамодели подсистемы E3Core.</w:t>
      </w:r>
    </w:p>
    <w:p>
      <w:pPr>
        <w:spacing w:line="360" w:lineRule="auto"/>
        <w:ind w:firstLine="425"/>
        <w:jc w:val="left"/>
      </w:pPr>
      <w:r>
        <w:rPr>
          <w:rFonts w:ascii="Times New Roman" w:hAnsi="Times New Roman" w:cs="Times New Roman"/>
          <w:b/>
          <w:sz w:val="28"/>
        </w:rPr>
        <w:t>1.7.2. Требования к информационному, аппаратно-программному обеспечению</w:t>
      </w:r>
    </w:p>
    <w:p>
      <w:pPr>
        <w:spacing w:line="360" w:lineRule="auto"/>
        <w:ind w:firstLine="425"/>
        <w:jc w:val="left"/>
      </w:pPr>
      <w:r>
        <w:rPr>
          <w:rFonts w:ascii="Times New Roman" w:hAnsi="Times New Roman" w:cs="Times New Roman"/>
          <w:b/>
          <w:sz w:val="28"/>
        </w:rPr>
        <w:t>1.7.2.1. Требования к функциональным характеристикам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Программа представляет собой настольное приложение на языке Java SE 17 [22] с графическим интерфейсом на JavaFX 24 [16] и реализует следующие функции: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разбор XML-метамодели формата E3Core с использованием потокового парсера StAX [20] и поддержкой трёх XML-неймспейсов (NS_E, NS_E3, NS_MD);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транслитерация русских имён сущностей в валидные Java-идентификаторы;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классификация сущностей модели на три категории: PRIMARY (основная), CHILD (дочерняя), REFERENCE_DICTIONARY (справочник);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генерация Maven-проекта автотестов: pom.xml, общие классы (SharedDriver, BaseTest, TestData), Page Object [21] и тестовый класс на JUnit 5 [17] для каждой PRIMARY-сущности;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поддержка трёх уровней тестов: SMOKE (только testFieldsPresent), BASIC (+ testSearch*, testGrid*), FULL (+ полный CRUD-цикл и тесты валидации);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запуск сгенерированных тестов через mvn test [15] с потоковым выводом и тайм-аутом 10 минут;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параллельный режим запуска (fastMode) — три параллельных headless-экземпляра Chrome через -DforkCount=3 -Dheadless=true;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выборочный запуск подмножества тестов через формирование Surefire-фильтра -Dtest=...;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сбор результатов из XML-отчётов Surefire через потоковый StAX-парсер;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сохранение истории прогонов в локальную базу данных SQLite [19];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отображение истории прогонов в графическом интерфейсе;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формирование пользовательского HTML-отчёта с фотолетописью (скриншоты на каждом шаге теста) и CSV-выгрузки.</w:t>
      </w:r>
    </w:p>
    <w:p>
      <w:pPr>
        <w:spacing w:line="360" w:lineRule="auto"/>
        <w:ind w:firstLine="425"/>
        <w:jc w:val="left"/>
      </w:pPr>
      <w:r>
        <w:rPr>
          <w:rFonts w:ascii="Times New Roman" w:hAnsi="Times New Roman" w:cs="Times New Roman"/>
          <w:b/>
          <w:sz w:val="28"/>
        </w:rPr>
        <w:t>1.7.2.2. Требования к надёжности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К разрабатываемому программному обеспечению предъявляются следующие требования к надёжности: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система должна иметь защиту от некорректных действий оператора и ошибочных исходных данных;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при возникновении ошибки разбора XML система должна формировать исключение ParserException с понятным сообщением и не завершаться аварийно;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сохранение результатов прогона в локальную базу данных должно выполняться в рамках одной транзакции с откатом при ошибке;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при сбое записи в базу данных программа должна продолжить работу без сохранения истории (graceful degradation), уведомив пользователя;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при отсутствии установленных вспомогательных средств (Apache Maven, Google Chrome) программа должна выводить понятное сообщение об ошибке при попытке прогона тестов;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все открытые файловые потоки и JDBC-соединения должны освобождаться через конструкцию try-with-resources;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локальная база данных истории прогонов должна сохраняться между запусками и автоматически создаваться при первом запуске.</w:t>
      </w:r>
    </w:p>
    <w:p>
      <w:pPr>
        <w:spacing w:line="360" w:lineRule="auto"/>
        <w:ind w:firstLine="425"/>
        <w:jc w:val="left"/>
      </w:pPr>
      <w:r>
        <w:rPr>
          <w:rFonts w:ascii="Times New Roman" w:hAnsi="Times New Roman" w:cs="Times New Roman"/>
          <w:b/>
          <w:sz w:val="28"/>
        </w:rPr>
        <w:t>1.7.2.3. Требования к составу и параметрам технических средств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Компьютер, на котором будет установлена система, должен обладать следующими характеристиками: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процессор с тактовой частотой не менее 2 ГГц;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объём оперативной памяти не менее 4 ГБ (рекомендуется 8 ГБ);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объём свободного пространства на жёстком диске не менее 2 ГБ;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монитор, поддерживающий разрешение не менее 1024×768 точек;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сетевой адаптер для подключения к тестируемому веб-приложению по HTTP/HTTPS;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установленный JDK Java SE 17 или новее;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установленный Apache Maven версии 3.8 и выше;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установленный браузер Google Chrome актуальной версии.</w:t>
      </w:r>
    </w:p>
    <w:p>
      <w:pPr>
        <w:spacing w:line="360" w:lineRule="auto"/>
        <w:ind w:firstLine="425"/>
        <w:jc w:val="left"/>
      </w:pPr>
      <w:r>
        <w:rPr>
          <w:rFonts w:ascii="Times New Roman" w:hAnsi="Times New Roman" w:cs="Times New Roman"/>
          <w:b/>
          <w:sz w:val="28"/>
        </w:rPr>
        <w:t>1.7.3. Состав, порядок и методы испытаний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Тестирование разработанного программного обеспечения проводилось согласно следующему составу мероприятий: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проверка программной документации на соответствие требований ЕСПД методом ручного контроля;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автономное тестирование разработанных модулей;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комплексное тестирование межмодульных интерфейсов;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системное тестирование программы на соответствие функциональным требованиям и требованиям к надёжности, изложенным в техническом задании (Приложение 1).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Тестирование проводилось на персональном компьютере, имеющем следующие характеристики: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процессор Intel Core i5-12400 (6 ядер, 12 потоков, тактовая частота до 4,4 ГГц);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объём оперативной памяти 16 ГБ;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твердотельный накопитель объёмом 512 ГБ;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операционная система Microsoft Windows 11;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•</w:t>
        <w:tab/>
        <w:t>монитор с разрешением 1920×1080.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Для тестирования программной документации использовался метод ручного контроля. Ручной контроль применяется на ранних этапах разработки, поскольку с его помощью можно обнаружить от 30 до 70 % ошибок логического проектирования и кодирования. Исходными данными для таких проверок являются: техническое задание, разработанная программная документация, диаграммы, текст программы.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Из методов ручного контроля выбран метод проверки за столом. Метод не требует наличия группы специалистов: проверка исходного текста и документации проводится одним человеком, который последовательно читает текст программы и сверяет его на наличие возможных ошибок по списку наиболее часто встречающихся.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Для тестирования программного обеспечения использовалось автономное, комплексное и системное тестирование. Для автономного тестирования модулей выбран один из методов функционального тестирования — метод граничных значений [12]. Исходными данными для этого метода являются: программные модули, спецификации на компоненты, корректные и некорректные данные для модулей.</w:t>
      </w:r>
    </w:p>
    <w:p>
      <w:pPr>
        <w:spacing w:line="360" w:lineRule="auto"/>
        <w:ind w:firstLine="425"/>
        <w:jc w:val="left"/>
      </w:pPr>
      <w:r>
        <w:rPr>
          <w:rFonts w:ascii="Times New Roman" w:hAnsi="Times New Roman" w:cs="Times New Roman"/>
          <w:b/>
          <w:sz w:val="28"/>
        </w:rPr>
        <w:t>1.7.4. Результаты проведения испытаний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В результате проверки программной документации методом ручного контроля были исправлены найденные грамматические и пунктуационные ошибки, проверено соответствие документации требованиям ЕСПД. Также проверены построенные схемы и диаграммы на соответствие ГОСТ.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Результаты автономного тестирования модулей программного обеспечения методом граничных значений [13] представлены в таблице 112.</w:t>
      </w:r>
    </w:p>
    <w:p>
      <w:pPr>
        <w:spacing w:line="360" w:lineRule="auto"/>
        <w:jc w:val="right"/>
      </w:pPr>
      <w:r>
        <w:rPr>
          <w:rFonts w:ascii="Times New Roman" w:hAnsi="Times New Roman" w:cs="Times New Roman"/>
          <w:b w:val="0"/>
          <w:sz w:val="28"/>
        </w:rPr>
        <w:t>Таблица 112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Тестирование модулей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Дата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Модуль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Кто проводил тестирование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Способ тестирования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Результат тестирования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App.java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точка входа запускает JavaFX, окно отображается корректно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MainController.java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Неудача, при быстром повторном нажатии кнопок запускались дублирующие задачи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MainController.java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после добавления блокировки кнопок дублирование устранено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03.04.2026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XmlModelParser.java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корректный XML-файл разобран, получен AppModel с 19 EntityObject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03.04.2026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XmlModelParser.java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Неудача, при отсутствии обязательного атрибута GUID возникал NPE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03.04.2026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XmlModelParser.java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после исправления получено корректное ParserException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04.04.2026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EntityParser.java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вложенные &lt;Properties&gt; и &lt;AssociationObjectA&gt; корректно делегируются специализированным парсерам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04.04.2026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PropertyGroupParser.java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элементы &lt;Property&gt; и &lt;Operation&gt; распознаются по неймспейсу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04.04.2026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SearchParser.java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список &lt;Search&gt; со всеми вложенными &lt;SearchParam&gt; корректно собран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04.04.2026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StaxUtils.java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attr, parseInt, skipToEnd работают на граничных значениях (пустая строка, null)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04.04.2026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XmlNamespaces.java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константы NS_E, NS_E3, NS_MD соответствуют XML-файлу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EntityClassifier.java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из 19 сущностей выделено PRIMARY, CHILD и REFERENCE_DICTIONARY согласно правилам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Transliterator.java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Неудача, имена со специальными символами обрабатывались некорректно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Transliterator.java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после исправления русские имена корректно преобразуются в Java-идентификаторы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JavaFileWriter.java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цепочка writeLine → openBlock → closeBlock формирует корректные Java-файлы с отступами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ParserException.java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при создании исключение содержит сообщение и причину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06.04.2026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TestConfig.java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все 10 параметров сохраняются и читаются корректно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06.04.2026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TestDataFactory.java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по маске 99-99 генерируется значение 12-34, с зерном 42 значения детерминированы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06.04.2026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PageObjectWriter.java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Неудача, для сущности с пустым списком свойств генерировался класс без полей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06.04.2026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PageObjectWriter.java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после добавления проверки сущности с пустым propertyGroups пропускаются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07.04.2026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TestClassWriter.java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для сущности «Гаражно-строительный кооператив» сгенерированы тесты в соответствии с уровнем FULL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07.04.2026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TestGenerator.java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из 19 сущностей создан Maven-проект — 36 файлов (pom.xml, базовые классы, Page Object и Test для PRIMARY-сущностей)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08.04.2026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TestRunner.java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Неудача, пропущенные тесты (@Disabled) учитывались как проваленные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09.04.2026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TestRunner.java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после пересчёта по testcase статистика passed/failed/skipped корректна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09.04.2026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RunReportWriter.java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HTML-отчёт v5 формируется со скриншотами на каждом шаге, CSV содержит все строки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10.04.2026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DatabaseConnection.java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JDBC-соединение к локальному файлу autotestgen.db устанавливается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10.04.2026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SchemaInitializer.java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при первом запуске созданы таблицы test_run и test_case с корректным FK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10.04.2026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TestRunDao.java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INSERT возвращает сгенерированный id, SELECT ALL возвращает прогоны в обратном порядке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10.04.2026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TestCaseDao.java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batch INSERT записывает все кейсы прогона за один запрос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10.04.2026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ReportDao.java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Функциональное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Успех, фасад корректно открывает транзакцию, делегирует DAO и фиксирует изменения</w:t>
            </w:r>
          </w:p>
        </w:tc>
      </w:tr>
    </w:tbl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После комплексного тестирования (тестирование межмодульных интерфейсов) проведено системное тестирование программы в целом на соответствие функциональным требованиям и требованиям к надёжности, изложенным в техническом задании (Приложение 1).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Результаты системного тестирования на соответствие функциональным характеристикам представлены в таблице 113.</w:t>
      </w:r>
    </w:p>
    <w:p>
      <w:pPr>
        <w:spacing w:line="360" w:lineRule="auto"/>
        <w:jc w:val="right"/>
      </w:pPr>
      <w:r>
        <w:rPr>
          <w:rFonts w:ascii="Times New Roman" w:hAnsi="Times New Roman" w:cs="Times New Roman"/>
          <w:b w:val="0"/>
          <w:sz w:val="28"/>
        </w:rPr>
        <w:t>Таблица 113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Тестирование разработанного ПО на выполнение требований к функциональным характеристикам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Дата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Тестируемое требование из ТЗ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Кто проводил тестирование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Способ тестирования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11.04.2026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Загрузка XML-файла через графический интерфейс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11.04.2026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Разбор XML-файла с поддержкой пространств имён и кодировки UTF-8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11.04.2026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Извлечение информации о сущностях, атрибутах, типах данных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11.04.2026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Транслитерация русских имён сущностей в Java-идентификаторы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11.04.2026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Классификация сущностей на PRIMARY / CHILD / REFERENCE_DICTIONARY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11.04.2026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Поддержка трёх уровней тестов: SMOKE / BASIC / FULL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Генерация Maven-проекта: pom.xml, SharedDriver, BaseTest, TestData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Генерация Page Object Java-класса для каждой PRIMARY-сущности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Генерация JUnit-5 тест-класса для каждой PRIMARY-сущности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13.04.2026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Запуск сгенерированных тестов через системный вызов mvn test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13.04.2026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Параллельный режим запуска (fastMode) с тремя headless-экземплярами Chrome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13.04.2026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Выборочный запуск подмножества тестов через Surefire-фильтр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Сбор результатов из XML-отчётов Surefire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Сохранение истории прогонов в локальную базу данных SQLite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Отображение истории прогонов в графическом интерфейсе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Формирование HTML-отчёта v5 с фотолетописью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Формирование CSV-выгрузки результатов прогона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</w:tbl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Результаты системного тестирования на соответствие требованиям к надёжности представлены в таблице 114.</w:t>
      </w:r>
    </w:p>
    <w:p>
      <w:pPr>
        <w:spacing w:line="360" w:lineRule="auto"/>
        <w:jc w:val="right"/>
      </w:pPr>
      <w:r>
        <w:rPr>
          <w:rFonts w:ascii="Times New Roman" w:hAnsi="Times New Roman" w:cs="Times New Roman"/>
          <w:b w:val="0"/>
          <w:sz w:val="28"/>
        </w:rPr>
        <w:t>Таблица 114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</w:rPr>
        <w:t>Тестирование разработанного ПО на выполнение требований к надёжности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Дата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Тестируемое требование из ТЗ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Кто проводил тестирование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Способ тестирования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16.04.2026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Защита от некорректных действий оператора и ошибочных исходных данных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16.04.2026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Обработка отсутствия исходного XML-файла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16.04.2026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Обработка повреждённого XML с формированием ParserException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16.04.2026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Изоляция ошибок разбора отдельных сущностей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17.04.2026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Транзакционное сохранение в базу с откатом при ошибке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17.04.2026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Продолжение работы при сбое записи в БД (graceful degradation)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17.04.2026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Корректное освобождение ресурсов: соединения с БД, файловые потоки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17.04.2026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Автоматическое создание локальной БД при первом запуске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Сохранение локальной БД между запусками программы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Понятные сообщения об ошибках при отсутствии Maven или Chrome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Тестировщик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</w:tbl>
    <w:p>
      <w:pPr>
        <w:spacing w:line="360" w:lineRule="auto"/>
        <w:ind w:firstLine="425"/>
        <w:jc w:val="both"/>
      </w:pPr>
      <w:r>
        <w:rPr>
          <w:rFonts w:ascii="Times New Roman" w:hAnsi="Times New Roman" w:cs="Times New Roman"/>
          <w:b w:val="0"/>
          <w:sz w:val="28"/>
        </w:rPr>
        <w:t>По результатам системного тестирования разработанная информационная система AutoTestGenerator соответствует всем требованиям, изложенным в техническом задании (Приложение 1). Все функциональные характеристики реализованы, требования к надёжности и устойчивости выполнены. Программа готова к опытной эксплуатации.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