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 и состав формируемых проверок.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Платформа E3Core как источник обрабатываемой информации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это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области. Оператор работает с данными через единый трёхпанельный браузер объектов: слева располагается дерево объектов, справа сверху — список групп свойств выбранного объекта, справа снизу — представление выбранной группы свойств. Данные объекта отображаются группами свойств двух основных типов: карточка (в левой колонке — наименование атрибута, в правой — его значение) и табличное представление, или грид (свойства множества объектов выводятся строками таблицы). Если значение атрибута является ссылкой или справочником, его выбирают из выпадающего списка; операции над данными (добавление, сохранение изменений, удаление и др.) вызываются из меню «Редактирование». Поиск объектов выполняется через дерево поисков: оператор выбирает вид поиска, заполняет параметры и нажимает «Выполнить поиск», после чего результаты отображаются в отдельном окне.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Принципиально важно, что внешний вид рабочего пространства и набор выполняемых функций одинаковы для любой ППС: подсистемы различаются лишь составом меню и данными, которые целиком определяются моделью. Эта детерминированность интерфейса метамоделью и является основанием для автоматической генерации автотестов: если по модели однозначно строится интерфейс (карточки, гриды, формы поиска, пункты меню), то по той же модели можно построить и сценарии проверки этого интерфейса.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Тестируемое приложение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а также для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 (например, «ГСК/ОГСК», «Совещание»), так и вспомогательные: историю и документы, отображаемые вкладками-гридами внутри карточки родителя, узлы дерева (например, «Повестка совещания») и справочники (например, «Должностные лица», «Тип ГСК/ОГСК», «Причина смены»), доступные только при подборе значения ссылочного поля. Это разнообразие учитывается алгоритмом классификации сущностей (см. далее).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Конвейер обработки информации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Процесс обработки данных целесообразно представить как последовательность из пяти этапов (рисунок 1): разбор XML-модели, классификация сущностей, генерация тестового проекта, запуск тестов и анализ результатов. Этапы образуют конвейер: выход каждого этапа служит входом следующего. Такой подход обеспечивает воспроизводимость результата — при одинаковых входных данных (XML-модель и параметры) система формирует одинаковую структуру проекта и сопоставимый набор тестовых сценариев.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8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8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Общая схема процесса обработки информации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 и выходных данных каждого этапа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31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 и наименование подсистемы.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инфраструктура, файл сборки); XML-отчёты о выполнении тестов.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(всего/успешно/провалено/пропущено), отчёты в форматах HTML и CSV, снимки экрана по шагам,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Входные данные — XML-модель метаданных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2). Корневой элемент модели содержит описание подсистемы (Category) и общий блок поисков (Searches). Подсистема включает множество сущностей (Object), каждая из которых описывается: ключом и именем хранимого представления (таблицы); набором связей с другими сущностями (AssociationObjectA);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описания поисковых запросов (Search) с параметрами (SearchParam) и колонками результата (SearchResultProperty).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7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Структура XML-метамодели E3Core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основных элементов и атрибутов метамодели приведено в таблице 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 / атрибут</w:t>
            </w:r>
          </w:p>
        </w:tc>
        <w:tc>
          <w:tcPr>
            <w:tcW w:type="dxa" w:w="595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 (name, keyName, featureName)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имя, имя ключевого поля, имя хранимого представления (таблицы).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 (stereoType, type_link)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свойств: карточка (type_link="P") или табличное представление (stereoType="Grid").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(attrName, attrType)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сущности: системное имя и тип значения (строка, число, дата, дата-время).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necessarily, mask, dmodule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 поля; маска ввода; способ ввода (в т. ч. выпадающий список для справочников).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/ Modifier (modifyType)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и допустимые действия: I — добавить, U — сохранить, D — удалить, E — лог. изменить, A — в архив.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 (addFromTree, flag_display)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Связь/ссылка на другую сущность; признаки отображения её узлом дерева или вкладкой.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/ SearchParam / SearchResultProperty</w:t>
            </w:r>
          </w:p>
        </w:tc>
        <w:tc>
          <w:tcPr>
            <w:tcW w:type="dxa" w:w="595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параметры и колонки результата.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в листинге 1;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Next/>
        <w:spacing w:before="120" w:after="4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Листинг 1 – Фрагмент входной XML-модели метаданных (сокращённо)</w:t>
      </w:r>
    </w:p>
    <w:p>
      <w:pPr>
        <w:keepLines/>
        <w:spacing w:line="240" w:lineRule="auto" w:after="200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&lt;e3:Category CategoryName="...::Гаражно-строительные кооперативы" GUID="5EA196000083"&gt;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&lt;e:Object name="ГСК/ОГСК" keyName="KEY_GB_SOCIETY" featureName="V_GSK_GB_SOCIETY"&gt;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&lt;e:Properties stereoType="" name="Сведения ГСК/ОГСК" type_link="P"&gt;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name="Наименование ГСК/ОГСК" attrName="GBS_NAME"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attrType="string" necessarily="1" flag_display="1" mask=""/&gt;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name="Тип ГСК/ОГСК" attrName="KEY_TYPE_SOCIETY" stereoType="Directory"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dmodule="dropDownObjectList" attrType="decimal" necessarily="1"/&gt;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name="НДЗ" attrName="DATE_BEGIN" attrType="date"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necessarily="1" mask="99.99.9999"/&gt;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&lt;e3:Operation operationMethod="SP_GB_SOCIETY"&gt;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title="Добавить"           modifyType="I"/&gt;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title="Сохранить Изменения" modifyType="U"/&gt;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title="Удалить"            modifyType="D"/&gt;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&lt;/e3:Operation&gt;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&lt;/e:Properties&gt;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&lt;e:Properties stereoType="Grid" name="История ГСК/ОГСК"&gt; ... &lt;/e:Properties&gt;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&lt;/e:Object&gt;</w:t>
      </w:r>
      <w:r>
        <w:rPr>
          <w:rFonts w:ascii="Consolas" w:hAnsi="Consolas" w:eastAsia="Consolas"/>
          <w:b w:val="0"/>
          <w:i w:val="0"/>
          <w:sz w:val="17"/>
        </w:rPr>
        <w:br/>
        <w:t>&lt;/e3:Category&gt;</w:t>
      </w:r>
      <w:r>
        <w:rPr>
          <w:rFonts w:ascii="Consolas" w:hAnsi="Consolas" w:eastAsia="Consolas"/>
          <w:b w:val="0"/>
          <w:i w:val="0"/>
          <w:sz w:val="17"/>
        </w:rPr>
        <w:br/>
        <w:t>&lt;e3:Searches&gt;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&lt;e3:Search name="по параметрам" searchObjectGUID="5EB3B333010E"&gt;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&lt;e3:SearchParam name="LAST_NAME" title="Фамилия" valueType="string"/&gt;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&lt;e3:SearchParam name="DATE_BEGIN_OT" title="НДЗ от" valueType="date" mask="99.99.9999"/&gt;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&lt;e3:SearchResult&gt;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&lt;e3:SearchResultProperty name="SearchName" title="Наименование" visible="true"/&gt;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&lt;/e3:SearchResult&gt;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&lt;/e3:Search&gt;</w:t>
      </w:r>
      <w:r>
        <w:rPr>
          <w:rFonts w:ascii="Consolas" w:hAnsi="Consolas" w:eastAsia="Consolas"/>
          <w:b w:val="0"/>
          <w:i w:val="0"/>
          <w:sz w:val="17"/>
        </w:rPr>
        <w:br/>
        <w:t>&lt;/e3:Searches&gt;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чтения XML-модели — потоковый разбор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разбора на основе технологии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разбора с построением полного дерева документа в памяти (DOM), потоковый метод не загружает весь файл целиком, экономно расходует память и позволяет читать только нужные элементы, пропуская остальные. Это удобно для объёмных файлов метаданных и снижает связанность анализатора с деталями формата.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3)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69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tax_par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6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Алгоритм потокового разбора XML-модели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Построение объектной модели и классификация сущностей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объектов в оперативной памяти: подсистема, сущности, группы свойств, атрибуты, операции, связи и поиски. На этой модели 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3).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876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  <w:br/>
              <w:t>(основная)</w:t>
            </w:r>
          </w:p>
        </w:tc>
        <w:tc>
          <w:tcPr>
            <w:tcW w:type="dxa" w:w="4876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  <w:br/>
              <w:t>(дочерняя)</w:t>
            </w:r>
          </w:p>
        </w:tc>
        <w:tc>
          <w:tcPr>
            <w:tcW w:type="dxa" w:w="4876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</w:t>
              <w:br/>
              <w:t>DICTIONARY</w:t>
              <w:br/>
              <w:t>(справочник)</w:t>
            </w:r>
          </w:p>
        </w:tc>
        <w:tc>
          <w:tcPr>
            <w:tcW w:type="dxa" w:w="4876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4). Сначала проверяется, не совпадает ли сущность по имени с какой-либо вкладкой-гридом внутри другой сущности (тогда это 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6706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class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67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Алгоритм классификации сущностей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организации автотестов — паттерн Page Object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(страницы)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5).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page_obj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Взаимодействие компонентов по паттерну Page Object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разделение даёт ключевое преимущество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Применительно к E3Core объект страницы учитывает особенности платформы: поля карточки адресуются по отображаемому (русскому) имени, поскольку устойчивых системных идентификаторов у ячеек табличной карточки нет; для ссылочных полей выполняется выбор значения из выпадающего списка, а действия (Добавить, Сохранить, Удалить) вызываются через меню «Редактирование».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генерации тестового проекта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а затем инфраструктурные компоненты, общие для всех тестов: единый драйвер браузера (вход в систему и выбор подсистемы выполняются один раз и переиспользуются), базовый тестовый класс с общими операциями навигации и набор тестовых данных. После этого для каждой сущности модели по результату классификации формируются: для основной — объект страницы и тестовый класс; для дочерней — тест в составе родителя; справочники пропускаются. По завершении сохраняется отчёт о классификации (рисунок 6).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109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gene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0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Алгоритм генерации тестового проекта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смешение, а повторная генерация той же модели полностью пересоздаёт её подкаталог, не оставляя устаревших тестов. Шаблонный подход обеспечивает единый стиль сгенерированного кода, повторяемость результата и расширяемость — добавление новых видов проверок по мере появления новых элементов в модели.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 (например, «ГСК/ОГСК» преобразуется в основу имени «GskOgsk»). Это гарантирует, что сгенерированные идентификаторы корректны и устойчивы при повторной генерации.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подбора тестовых данных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7).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ней: позиции цифр заполняются цифрами, позиции букв — буквами, разделители сохраняются; при этом маски, похожие на дату или дату-время, дают корректную текущую дату, а не произвольную последовательность цифр. Если маска не задана, значение выбирается по типу: для строки — осмысленный текстовый шаблон, для числа — случайное число в заданном диапазоне, для даты — сегодняшняя дата, для даты-времени — текущий момент со сдвигом назад (чтобы значение не оказалось в будущем). Для обязательных строковых полей к значению добавляется суффикс уникальности, что позволяет затем найти созданную запись в таблице результатов.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906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test_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0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Алгоритм подбора тестовых данных по типу и маске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Состав формируемых проверок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Предусмотрены три уровня покрытия — смоук, базовый и полный, — отличающиеся глубиной проверок. Перечень формируемых проверок приведён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Запуск тестов и анализ результатов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Surefire. Surefire выполняет тесты и формирует отчёты в формате XML в каталоге результатов. Тесты управляют реальным браузером через Selenium WebDriver: открывают тестируемое приложение, выполняют вход, навигацию и проверки, попутно сохраняя снимки экрана по шагам.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8)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(HTML и CSV) и сохраняются в базе отчётов для последующего просмотра истории прогонов.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66322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run_analy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63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Алгоритм запуска тестов и анализа результатов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(StAX), классификация сущностей по доступности из интерфейса, шаблонная генерация тестового проекта с организацией тестов по паттерну Page Object, подбор тестовых данных по типу и маске,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