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 Выбор стратегии тестирования, разработка тестов, программа и методика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1.7.1 Объект и цель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Объектом испытаний является информационная система автоматической генерации UI-автотестов веб-приложений на платформе E3Core (AutoTestGenerator), а также порождаемый ею Maven-проект автотестов. Цели испытаний: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соответствия разработанной программы требованиям, изложенным в техническом задании (Приложение 1);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выявление и устранение ошибок, допущенных при реализации;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подтверждение работоспособности системы на эталонной XML-метамодели подсистемы E3Core.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 Требования к информационному, аппаратно-программному обеспечению и документации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1.7.2.1 Требования к функциональным характеристикам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представляет собой настольное приложение на языке Java SE 17 с графическим интерфейсом на JavaFX и реализует следующие функции: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разбор XML-метамодели формата E3Core потоковым парсером StAX с поддержкой трёх XML-пространств имён (NS_E, NS_E3, NS_MD);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транслитерация русских имён сущностей в корректные Java-идентификаторы;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классификация сущностей модели на три категории: PRIMARY (основная), CHILD (дочерняя), REFERENCE_DICTIONARY (справочник);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Maven-проекта автотестов: pom.xml, общие классы (SharedDriver, BaseTest, TestData), Page Object и тестовый класс на JUnit 5 для каждой тестируемой сущности (основной PRIMARY и дочерней CHILD), а также CSV-отчёт о классификации сущностей;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для каждой тестируемой сущности полного набора UI-проверок: наличие полей формы, валидация обязательных полей (полная и частичная), создание/изменение/удаление (CRUD), логическое удаление и архивирование (при наличии операций), параметрический поиск и проверка гридов;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запуск сгенерированных тестов через mvn test, с возможностью выбора подмножества тестов (по сущностям и видам проверок) и быстрого (headless) режима;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сбор результатов из XML-отчётов Surefire потоковым StAX-парсером;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истории прогонов в локальную базу данных SQLite;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отображение истории прогонов в графическом интерфейсе;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формирование пользовательского HTML-отчёта с фотолетописью (скриншоты на каждом шаге теста) и CSV-выгрузки.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1.7.2.2 Требования к надёжности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разрабатываемому программному обеспечению предъявляются следующие требования к надёжности: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система должна иметь защиту от некорректных действий оператора и ошибочных исходных данных;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ошибке разбора XML система должна формировать исключение ParserException с понятным сообщением и не завершаться аварийно;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результатов прогона в локальную базу данных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сбое записи в базу данных программа должна продолжать работу без сохранения истории прогона (graceful degradation), а возникшая ошибка — протоколироваться;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все открытые файловые потоки и JDBC-соединения должны освобождаться через конструкцию try-with-resources;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локальная база данных истории прогонов должна сохраняться между запусками и автоматически создаваться при первом запуске.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1.7.2.3 Требования к условиям эксплуатации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Эксплуатация программы должна осуществляться в закрытых помещениях с нормальной вентиляцией при следующих условиях: температура воздуха от +10 °C до +35 °C; относительная влажность воздуха до 80 %; электропитание от сети 220 В, 50 Гц; уровень шума не более 50 дБ.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1.7.2.4 Требования к составу и параметрам технических средств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Компьютер, на котором будет установлена система, должен обладать следующими характеристиками: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процессор с тактовой частотой не менее 2 ГГц;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оперативной памяти не менее 4 ГБ (рекомендуется 8 ГБ);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свободного пространства на жёстком диске не менее 2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монитор, поддерживающий разрешение не менее 1024×768 точек;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сетевой адаптер для подключения к тестируемому веб-приложению по HTTP/HTTPS;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установленный JDK Java SE 17 или новее;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установленный Apache Maven версии 3.8 и выше;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установленный браузер Google Chrome актуальной версии.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1.7.2.5 Требования к информационной и программной совместимости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разрабатывается на языке Java 17+ с использованием системы сборки Apache Maven, тестового фреймворка JUnit 5 и библиотеки автоматизации браузера Selenium WebDriver. Формат входных данных — XML (метамодель E3Core); форматы выходных данных — исходные Java-классы тестового проекта и отчёты в форматах XML (Surefire), HTML и CSV.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1.7.2.6 Требования к программной документации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Программная документация должна соответствовать требованиям Единой системы программной документации (ЕСПД), а построенные схемы и диаграммы — требованиям соответствующих ГОСТ.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1.7.3 Состав, порядок и методы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 разработанного программного обеспечения проводилось в соответствии со следующим комплексом мероприятий: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программной документации на соответствие требованиям ЕСПД методом ручного контроля;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автономное тестирование разработанных модулей;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комплексное тестирование межмодульных интерфейсов;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системное тестирование программы на соответствие требованиям технического задания (см. прил. 1).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Системные испытания проводились на персональном компьютере с минимальными характеристиками, предусмотренными техническим заданием (п. 1.7.2.4), чтобы подтвердить работоспособность системы на минимально допустимой конфигурации: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процессор с тактовой частотой 2 ГГц;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оперативной памяти 4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свободное пространство на диске 2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монитор с разрешением 1024×768;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операционная система Windows 10;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установленные JDK Java SE 17, Apache Maven 3.8 и браузер Google Chrome.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проверки программной документации использовался метод ручного контроля (метод проверки за столом): проверка исходного текста и документации выполняется одним человеком, который последовательно читает текст программы и сверяет его с типовым списком ошибок. Ручной контроль применяется на ранних этапах разработки и позволяет обнаружить от 30 до 70 % ошибок логического проектирования и кодирования. Исходными данными служат: техническое задание, программная документация, диаграммы, текст программы.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тестирования программного обеспечения использовались автономное, комплексное и системное тестирование. При автономном тестировании отдельных модулей применялся метод граничных значений; при проверке функциональных возможностей системы — метод контрольных примеров (типовые сценарии: разбор метамодели, классификация сущностей, генерация и запуск автотестов, просмотр истории прогонов). Комплексное тестирование проверяло взаимодействие модулей по межмодульным интерфейсам, системное — функционирование системы в целом на соответствие ТЗ.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1.7.4 Результаты проведения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ЕСПД, а схемы и диаграммы — требованиям ГОСТ.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Результаты автономного, комплексного и системного тестирования представлены в таблицах 132–134.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автономного тестирования модулей (метод граничных значений)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294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Transliterator.toClassName: пустая строка «»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Возвращается «Unknown»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Transliterator.toClassName: «ГСК/ОГСК»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Имя класса «GskOgsk»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Transliterator.toFieldName: «KEY_GB_SOCIETY»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Имя поля «keyGbSociety»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маска «999999999999» (ИНН)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 цифр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маска «99.99.9999»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Корректная текущая дата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строковое поле без маски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Значение «Test_&lt;атрибут&gt;»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ссылочное поле (Directory/Ref)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Значение не задаётся (выбор из списка)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EntityClassifier: featureName начинается с «V_S_»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REFERENCE_DICTIONARY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EntityClassifier: сущность — вкладка-грид родителя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CHILD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EntityClassifier: сущность с пунктом меню и CRUD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PRIMARY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корректная XML-метамодель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с верным числом сущностей и поисков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XML без элементов Object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с 0 сущностей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некорректная структура XML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Формируется ParserException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StaxUtils: запрос отсутствующего атрибута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Пустая строка «»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StaxUtils: parseInt нечислового значения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Значение 0, без аварии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PageObjectWriter/TestClassWriter: PRIMARY-сущность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Созданы Page Object и тест-класс JUnit 5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TestRunner: разбор отчёта Surefire (tests=N, failures=k)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Сводка: всего N, провалено k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ReportDao/TestRunDao/TestCaseDao: сохранение прогона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Записи в test_run и test_case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JavaFileWriter: openBlock()/closeBlock(), writeToFile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Корректные отступы; файл создан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комплексного тестирования межмодульных интерфейсов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294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→ Parser: команда «Разобрать метаданные»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построена, дерево сущностей показано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Parser → Model: разбор XML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Сформированы AppModel, EntityObject, группы свойств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Model: классификация сущностей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Сущности отнесены к PRIMARY/CHILD/REFERENCE_DICTIONARY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→ Generator: команда «Сгенерировать автотесты»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Maven-проект (pom.xml, общие классы, Page Object, тесты)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Generator → Model + Common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Использованы модель, Transliterator, JavaFileWriter, TestDataFactory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Generator (TestRunner) → Maven/Surefire → Model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mvn test выполнен, отчёты разобраны в TestRunResult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→ Data: завершение прогона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сохранён в SQLite (test_run, test_case)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UI → Data: команда «История прогонов»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прежних прогонов отображён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Сквозной сценарий: разбор → генерация → запуск → отчёты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Конвейер выполнен; сформированы HTML- и CSV-отчёты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системного тестирования на соответствие требованиям ТЗ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294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Разбор XML-метамодели StAX (3 пространства имён)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Эталонная метамодель E3Core разобрана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Транслитерация русских имён сущностей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Получены корректные Java-идентификаторы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Классификация сущностей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Сущности классифицированы (PRIMARY/CHILD/REFERENCE_DICTIONARY)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Генерация Maven-проекта автотестов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Созданы pom.xml, общие классы, Page Object, тесты JUnit 5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Полный набор UI-проверок (без выбора уровня)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Сгенерированы тесты полей, валидации, CRUD, поиска, гридов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тестов через mvn test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автотестов выполняется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 результатов из отчётов Surefire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Сформирована сводка всего/успешно/провалено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истории прогонов в SQLite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Прогоны сохраняются и читаются из базы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истории прогонов в интерфейсе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Выведена таблица прежних прогонов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HTML-отчёта (фотолетопись) и CSV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Отчёты сформированы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Защита от некорректных данных/действий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Пустые параметры — сообщение, операция не запускается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Обработка ошибки разбора XML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ParserException с понятным сообщением, без аварии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Единая транзакция сохранения прогона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Незафиксированные данные при ошибке не сохраняются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Graceful degradation при сбое БД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завершается, отчёты формируются, ошибка протоколируется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Сообщение при отсутствии Apache Maven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не запускается, выводится ошибка; ChromeDriver — автозагрузка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Освобождение ресурсов (try-with-resources)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Файловые потоки и JDBC-соединения закрываются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и сохранность БД между запусками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БД создаётся при первом запуске, история не теряется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результатам проведённых испытаний разработанная информационная система AutoTestGenerator соответствует всем требованиям, изложенным в техническом задании (Приложение 1). Автономное тестирование подтвердило корректность работы модулей; комплексное тестирование показало, что межмодульные интерфейсы и сквозной сценарий (разбор → классификация → генерация → запуск → сохранение результатов) выполняются согласованно; системное тестирование подтвердило выполнение функциональных требований и требований к надёжности. Программа признана работоспособной и готовой к опытной эксплуатации.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Примечание: корректировка технического задания (Приложение 1)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сверке выявлены и устранены недочёты в техническом задании (Приложение 1):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требования к составу и параметрам технических средств приведены в соответствие с п. 1.7.2.4: процессор не менее 2 ГГц; ОЗУ не менее 4 ГБ (рекомендуется 8 ГБ); свободное место на диске не менее 2 ГБ; монитор с разрешением не менее 1024×768 (ранее в Приложении 1 ошибочно указывались 2,3 ГГц / 8 ГБ / 50 ГБ / 1920×1080);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из ТЗ исключено требование о трёх уровнях тестов (SMOKE/BASIC/FULL): по факту кода выбор уровня удалён из системы, всегда генерируется полный набор UI-проверок; при запуске пользователь выбирает сущности и виды проверок.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