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Times New Roman"/>
          <w:b/>
          <w:i w:val="0"/>
          <w:sz w:val="28"/>
        </w:rPr>
        <w:t>Приложение 3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Спецификация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П3.1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551"/>
            <w:vAlign w:val="center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Обозначение</w:t>
            </w:r>
          </w:p>
        </w:tc>
        <w:tc>
          <w:tcPr>
            <w:tcW w:type="dxa" w:w="4819"/>
            <w:vAlign w:val="center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Примечание</w:t>
            </w:r>
          </w:p>
        </w:tc>
      </w:tr>
      <w:tr>
        <w:trPr>
          <w:tblHeader w:val="true"/>
        </w:trPr>
        <w:tc>
          <w:tcPr>
            <w:tcW w:type="dxa" w:w="2551"/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c>
          <w:tcPr>
            <w:tcW w:type="dxa" w:w="9690"/>
            <w:gridSpan w:val="3"/>
            <w:vAlign w:val="center"/>
            <w:shd w:val="clear" w:color="auto" w:fill="E8E8E8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Документация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Расчётно-пояснительная записка VKR_Safiullin.docx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Расчётно-пояснительная записка выпускной квалификационной работы на тему «Разработка информационной системы генерации автотестов для web-приложения на основе xml-файла»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Расчётно-пояснительная записка в формате docx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 2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программы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Содержит исходный программный код разработанной информационной системы.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 4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Руководство пользователя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Содержит инструкции по установке, настройке и эксплуатации разработанной системы.</w:t>
            </w:r>
          </w:p>
        </w:tc>
      </w:tr>
      <w:tr>
        <w:tc>
          <w:tcPr>
            <w:tcW w:type="dxa" w:w="9690"/>
            <w:gridSpan w:val="3"/>
            <w:vAlign w:val="center"/>
            <w:shd w:val="clear" w:color="auto" w:fill="E8E8E8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Компоненты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pom.xml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 сборки проекта Maven: задаёт координаты артефакта, зависимости (JavaFX, SQLite JDBC) и плагины сборки.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сборкой проекта и подключением библиотек.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main.fxml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Загружается классом App, связан с MainController.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приложения, инициализирует JavaFX и открывает главное окно программы.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Запускается первым при старте приложения.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Вспомогательная точка входа для упакованного приложения (jpackage); передаёт управление классу App.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при запуске собранного дистрибутива.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Центральный модуль пользовательского интерфейса.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 технологию StAX.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XML-блок &lt;Object&gt; в объект сущности, включая свойства и ассоциации.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Вызывается из XmlModelParser.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XML-блок &lt;Properties&gt; в группу свойств сущности с полями и операцией.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Вызывается при разборе сущности.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XML-блок &lt;Searches&gt; в список объектов поиска с параметрами и описанием грида результатов.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Вызывается из XmlModelParser.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Общая утилита пакета parser.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XML-пространств имён формата метаданных E3Core.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парсерами.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Корневой объект разобранной модели: содержит списки сущностей и поисков.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работы парсера.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сущность модели: имя, ключ, ассоциации и группы свойств.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 (форма, вкладка или грид) с возможной операцией.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поле (атрибут) сущности: тип, маску, обязательность, порядок.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 над данными.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Модификатор операции, задающий тип изменения данных.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 типов изменения данных (вставка, обновление, удаление и др.).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ассоциацию (связь) между сущностями модели.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 типов атрибутов (строка, число, дата, дата-время).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параметрический поиск сущности.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поиска: имя, заголовок, тип значения, маска.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грида результатов поиска.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Колонка грида результатов поиска.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 категорий сущности (главная, дочерняя, справочник).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Определяет, какие тесты создавать.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в отчётах.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TestRunResult.java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в отчётах.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структуру генерируемого тест-проекта и формирует Page Object'ы и тест-классы для каждой сущности.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генерацию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Передаётся в генератор.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JUnit 5 тест-классы для каждой сущности: наличие полей, валидация, CRUD-операции, поиск.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исходный код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классы Page Object (Selenium) с элементами форм и методами работы с ними.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исходный код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корректные тестовые значения по типу поля, маске и стереотипу.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при генерации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сгенерированный проект тестов через Maven Surefire и разбирает XML-отчёты в результат прогона.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Выполняет прогон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отчёт о прогоне.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над базой отчётов SQLite: сохранение прогонов и загрузка истории.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Объединяет DAO-классы пакета.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JDBC-подключением к базе отчётов SQLite.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Единственный источник JDBC-URL.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схему базы данных (таблицы) при первом запуске.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Выполняет DDL-операции.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DAO для таблицы прогонов test_run: добавление записи и выборка списка прогонов.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DAO для таблицы тест-кейсов test_case: пакетная вставка и выборка по прогону.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Утилита форматированной записи Java-файлов при генерации исходного кода тестов.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Вспомогательный модуль.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кириллические имена в корректные Java-идентификаторы.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Вспомогательный модуль.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Прикладное исключение, выбрасываемое при ошибках разбора XML.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Вспомогательный модуль.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