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рис. 13.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13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вариантов использования приведено в таблицах ниже (по одной таблице на вариант использования).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 приведено в табл. 16.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 приведено в табл. 17.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 приведено в табл. 18.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 приведено в табл. 19.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 приведено в табл. 20.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 приведено в табл. 21.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варианта использования приведён типичный ход событий с указанием альтернатив. Каждое системное событие, выявленное в ходе событий, далее описывается как системная операция в подразделе 1.4.3.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«Подготовить параметры» приведён в табл. 22.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указывает файл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путь к файлу и сохраняет его.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указывает каталог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проверяет доступность каталога и сохраняет путь.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вводит адрес тестируемого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адрес тестируемого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 Пользователь вводит учётные данные.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 Система сохраняет логин и пароль.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 Пользователь выбирает тип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 Система фиксирует выбранный тип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 Пользователь указывает подсистему.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 Система фиксирует подсистему и сообщает о готовности к работе.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 приведён в табл. 23.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файл, строит модель метаданных и классифицирует сущности.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перечень сущностей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файл не указан/недоступен или его структура некорректна — система выводит сообщение об ошибке и прекращает разбор.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 приведён в табл. 24.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путь к проекту, число классов и отчёт о классификации.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 приведён в табл. 25.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выполняет автотесты, разбирает отчёты и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результаты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«Сохранить результаты прогона» приведён в табл. 26.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запускает автотесты с автоматическим сохранением результатов.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уведомление о сохранении.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статус записи (успех или ошибка).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запись в базу отчётов завершилась ошибкой — система выводит сообщение об ошибке, не прерывая просмотр результатов прогона.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«Просмотреть историю прогонов» приведён в табл. 27.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запрашивает историю прогонов.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из базы отчётов перечень ранее выполненных прогонов.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выбирает прогон и просматривает его детализацию.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показатели прогона и результаты отдельных тестов.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в базе отчётов нет сохранённых прогонов — система сообщает, что история пуста.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рис. 14.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14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табл. 28.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«Подготовить параметры» приведена на рис. 15.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15 – Диаграмма последовательности системы варианта использования «Подготовить параметры»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 приведено в табл. 29.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 приведено в табл. 30.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 приведено в табл. 31.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 приведено в табл. 32.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 приведено в табл. 33.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 приведено в табл. 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4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16 – Диаграмма последовательности системы варианта использования «Разобрать метаданные»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 приведено в табл. 35.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«просмотретьРезультатРазбора» приведено в табл. 36.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«просмотретьРезультатРазбора»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просмотретьРезультатРазбора()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формируется по результату классификации сущностей.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 не сформирована.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типами.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 разбор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результатом разбора.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«Сгенерировать автотесты» приведена на рис. 17.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4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17 – Диаграмма последовательности системы варианта использования «Сгенерировать автотесты»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 приведено в табл. 37.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«просмотретьСводкуГенерации» приведено в табл. 38.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«просмотретьСводкуГенерации»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просмотретьСводкуГенерации()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путь к сгенерированному проекту, число тестовых классов и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формируется по завершении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Генерация не выполнялась.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Выполнена генерация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со сводкой генерации.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«Запустить автотесты» приведена на рис. 18.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27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2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18 – Диаграмма последовательности системы варианта использования «Запустить автотесты»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 приведено в табл. 39.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«просмотретьРезультатыПрогона» приведено в табл. 40.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«просмотретьРезультатыПрогона»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просмотретьРезультатыПрогона()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также выгружаются в отчёты HTML и CSV.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не выполнялся.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и таблица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 прогон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результатами прогона.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4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sa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19 – Диаграмма последовательности системы варианта использования «Сохранить результаты прогона»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 приведено в табл. 41.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«просмотретьУведомлениеОСохранении» приведено в табл. 42.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«просмотретьУведомлениеОСохранении»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просмотретьУведомлениеОСохранении()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статус записи результатов прогона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Статус выводится после автоматического сохранения.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Сообщение об успехе или ошибке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Выполнено сохранение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со статусом сохранения.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4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20 – Диаграмма последовательности системы варианта использования «Просмотреть историю прогонов»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«запроситьИсториюПрогонов» приведено в табл. 43.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«запроситьИсториюПрогонов»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запроситьИсториюПрогонов()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включает дату, файл и итоги каждого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 перечень прогонов.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«просмотретьДетализациюПрогона» приведено в табл. 44.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«просмотретьДетализациюПрогона»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просмотретьДетализациюПрогона()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показатели выбранного прогона и результаты отдельных 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Детализация открывается по выбранному прогону.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не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Детализация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Получен перечень прогонов.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детализацией прогона.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Обобщённый класс системных операций (абстрактный класс System) приведён на рис. 21.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33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ystem_o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21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(рис. 22).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473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activity_gener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7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22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