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Приложение 3</w:t>
      </w:r>
    </w:p>
    <w:p>
      <w:pPr>
        <w:spacing w:before="120" w:after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Спецификация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4"/>
        </w:rPr>
        <w:t>Таблица П3.1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Спецификация на разработанную программную документацию и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551"/>
            <w:vAlign w:val="center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Обозначение</w:t>
            </w:r>
          </w:p>
        </w:tc>
        <w:tc>
          <w:tcPr>
            <w:tcW w:type="dxa" w:w="4819"/>
            <w:vAlign w:val="center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1984"/>
            <w:vAlign w:val="center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Примечание</w:t>
            </w:r>
          </w:p>
        </w:tc>
      </w:tr>
      <w:tr>
        <w:trPr>
          <w:tblHeader w:val="true"/>
        </w:trPr>
        <w:tc>
          <w:tcPr>
            <w:tcW w:type="dxa" w:w="2551"/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</w:t>
            </w:r>
          </w:p>
        </w:tc>
      </w:tr>
      <w:tr>
        <w:tc>
          <w:tcPr>
            <w:tcW w:type="dxa" w:w="9690"/>
            <w:gridSpan w:val="3"/>
            <w:vAlign w:val="center"/>
            <w:shd w:val="clear" w:color="auto" w:fill="E8E8E8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Документация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Расчётно-пояснительная записка VKR_Safiullin.docx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Расчётно-пояснительная записка выпускной квалификационной работы на тему «Разработка информационной системы генерации автотестов для web-приложения на основе xml-файла»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Расчётно-пояснительная записка в формате docx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Приложение 2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 программы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Содержит исходный программный код разработанной информационной системы.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Приложение 4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Руководство пользователя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Содержит инструкции по установке, настройке и эксплуатации разработанной системы.</w:t>
            </w:r>
          </w:p>
        </w:tc>
      </w:tr>
      <w:tr>
        <w:tc>
          <w:tcPr>
            <w:tcW w:type="dxa" w:w="9690"/>
            <w:gridSpan w:val="3"/>
            <w:vAlign w:val="center"/>
            <w:shd w:val="clear" w:color="auto" w:fill="E8E8E8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Компоненты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pom.xml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 сборки проекта Maven: задаёт координаты артефакта, зависимости (JavaFX, SQLite JDBC) и плагины сборки.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Управляет сборкой проекта и подключением библиотек.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main.fxml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Загружается классом App, связан с MainController.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приложения, инициализирует JavaFX и открывает главное окно программы.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Запускается первым при старте приложения.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Вспомогательная точка входа для упакованного приложения (jpackage); передаёт управление классу App.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Используется при запуске собранного дистрибутива.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Центральный модуль пользовательского интерфейса.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 технологию StAX.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XML-блок &lt;Object&gt; в объект сущности, включая свойства и ассоциации.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Вызывается из XmlModelParser.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XML-блок &lt;Properties&gt; в группу свойств сущности с полями и операцией.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Вызывается при разборе сущности.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XML-блок &lt;Searches&gt; в список объектов поиска с параметрами и описанием грида результатов.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Вызывается из XmlModelParser.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Общая утилита пакета parser.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XML-пространств имён формата метаданных E3Core.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Используется парсерами.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Корневой объект разобранной модели: содержит списки сущностей и поисков.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работы парсера.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сущность модели: имя, ключ, ассоциации и группы свойств.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 сущности (форма, вкладка или грид) с возможной операцией.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поле (атрибут) сущности: тип, маску, обязательность, порядок.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OperationParam.java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операции над данными.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Модификатор операции, задающий тип изменения данных.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 типов изменения данных (вставка, обновление, удаление и др.).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ассоциацию (связь) между сущностями модели.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 типов атрибутов (строка, число, дата, дата-время).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параметрический поиск сущности.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поиска: имя, заголовок, тип значения, маска.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грида результатов поиска.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SearchResultProperty.java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Колонка грида результатов поиска.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Элемент объектной модели.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EntityKind.java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 категорий сущности (главная, дочерняя, справочник).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Перечисление.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Определяет, какие тесты создавать.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TestCaseResult.java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Используется в отчётах.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TestRunResult.java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Используется в отчётах.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структуру генерируемого тест-проекта и формирует Page Object'ы и тест-классы для каждой сущности.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Координирует генерацию тестов.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Передаётся в генератор.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JUnit 5 тест-классы для каждой сущности: наличие полей, валидация, CRUD-операции, поиск.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исходный код тестов.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классы Page Object (Selenium) с элементами форм и методами работы с ними.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исходный код тестов.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корректные тестовые значения по типу поля, маске и стереотипу.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Используется при генерации тестов.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сгенерированный проект тестов через Maven Surefire и разбирает XML-отчёты в результат прогона.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Выполняет прогон тестов.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отчёт о прогоне.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Фасад над базой отчётов SQLite: сохранение прогонов и загрузка истории.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Объединяет DAO-классы пакета.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Управляет JDBC-подключением к базе отчётов SQLite.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Единственный источник JDBC-URL.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схему базы данных (таблицы) при первом запуске.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Выполняет DDL-операции.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DAO для таблицы прогонов test_run: добавление записи и выборка списка прогонов.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DAO для таблицы тест-кейсов test_case: пакетная вставка и выборка по прогону.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autotestgen.db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Локальная база данных SQLite с историей прогонов: таблица test_run (сведения о запусках) и таблица test_case (результаты отдельных тестов).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Создаётся автоматически при первом запуске; схема задаётся классом SchemaInitializer.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Утилита форматированной записи Java-файлов при генерации исходного кода тестов.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Вспомогательный модуль.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кириллические имена в корректные Java-идентификаторы.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Вспомогательный модуль.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ParserException.java</w:t>
            </w:r>
          </w:p>
        </w:tc>
        <w:tc>
          <w:tcPr>
            <w:tcW w:type="dxa" w:w="4819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Прикладное исключение, выбрасываемое при ошибках разбора XML.</w:t>
            </w:r>
          </w:p>
        </w:tc>
        <w:tc>
          <w:tcPr>
            <w:tcW w:type="dxa" w:w="1984"/>
            <w:vAlign w:val="top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Вспомогательный модуль.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