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spacing w:before="240" w:after="120"/>
      </w:pPr>
      <w:r>
        <w:rPr>
          <w:rFonts w:ascii="Times New Roman" w:hAnsi="Times New Roman" w:eastAsia="Times New Roman"/>
          <w:b/>
          <w:i w:val="0"/>
          <w:sz w:val="28"/>
        </w:rPr>
        <w:t>1.4 Разработка спецификаций проектируемой системы</w:t>
      </w:r>
    </w:p>
    <w:p>
      <w:pPr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Разработка спецификаций программного обеспечения в объектном подходе выполняется средствами языка UML. Для проектируемой информационной системы генерации автотестов web-приложения по XML-модели метаданных разрабатываются: диаграмма вариантов использования, контекстная (концептуальная) диаграмма классов, диаграммы последовательности системы и диаграмма деятельности. На данном этапе система рассматривается как единое целое — «чёрный ящик»: фиксируются её внешнее поведение и понятия предметной области, без привязки к внутренним классам, экранным формам и элементам управления (кнопкам, полям ввода и т. п.). Внутреннее устройство системы определяется позднее, на этапах проектирования и реализации (разделы 1.5–1.6).</w:t>
      </w:r>
    </w:p>
    <w:p>
      <w:pPr>
        <w:keepNext/>
        <w:spacing w:before="240" w:after="120"/>
      </w:pPr>
      <w:r>
        <w:rPr>
          <w:rFonts w:ascii="Times New Roman" w:hAnsi="Times New Roman" w:eastAsia="Times New Roman"/>
          <w:b/>
          <w:i w:val="0"/>
          <w:sz w:val="28"/>
        </w:rPr>
        <w:t>1.4.1 Построение диаграмм вариантов использования</w:t>
      </w:r>
    </w:p>
    <w:p>
      <w:pPr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Диаграмма вариантов использования наглядно представляет ожидаемое поведение системы. Её основными понятиями являются: действующее лицо — внешняя по отношению к системе сущность, взаимодействующая с ней для получения или предоставления информации; вариант использования — очевидная для действующего лица процедура, решающая его конкретную задачу; связь — взаимодействие действующих лиц и вариантов использования. Между самими вариантами фиксируют связи использования («include») и расширения («extend»). По назначению различают основные, вспомогательные и дополнительные варианты использования.</w:t>
      </w:r>
    </w:p>
    <w:p>
      <w:pPr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У проектируемой системы одно действующее лицо — Пользователь (инженер по тестированию). Он взаимодействует с системой, чтобы подготовить исходные параметры, разобрать метаданные, сгенерировать и запустить автотесты, а также просмотреть историю прогонов. Диаграмма вариантов использования приведена на рисунке 1.</w:t>
      </w:r>
    </w:p>
    <w:p>
      <w:pPr>
        <w:keepLines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940000" cy="25689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s_1_usecas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5689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hAnsi="Times New Roman" w:eastAsia="Times New Roman"/>
          <w:b w:val="0"/>
          <w:i w:val="0"/>
          <w:sz w:val="26"/>
        </w:rPr>
        <w:t>Рисунок 1 – Диаграмма вариантов использования</w:t>
      </w:r>
    </w:p>
    <w:p>
      <w:pPr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Вариант использования «Запустить автотесты» включает («include») вариант «Сохранить результаты прогона», который выполняется автоматически по завершении прогона. Вариант «Запустить выбранные тесты» является расширением («extend») варианта «Запустить автотесты» и применяется, когда требуется выполнить лишь подмножество сущностей и видов проверок. Перечень вариантов использования приведён в таблице 1.</w:t>
      </w:r>
    </w:p>
    <w:p>
      <w:pPr>
        <w:spacing w:before="160"/>
        <w:jc w:val="right"/>
      </w:pPr>
      <w:r>
        <w:rPr>
          <w:rFonts w:ascii="Times New Roman" w:hAnsi="Times New Roman" w:eastAsia="Times New Roman"/>
          <w:b w:val="0"/>
          <w:i w:val="0"/>
          <w:sz w:val="28"/>
        </w:rPr>
        <w:t>Таблица 1</w:t>
      </w:r>
    </w:p>
    <w:p>
      <w:pPr>
        <w:spacing w:after="40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Перечень вариантов использования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835"/>
            <w:shd w:val="clear" w:color="auto" w:fill="D9D9D9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Вариант использования</w:t>
            </w:r>
          </w:p>
        </w:tc>
        <w:tc>
          <w:tcPr>
            <w:tcW w:type="dxa" w:w="1871"/>
            <w:shd w:val="clear" w:color="auto" w:fill="D9D9D9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Действующее лицо</w:t>
            </w:r>
          </w:p>
        </w:tc>
        <w:tc>
          <w:tcPr>
            <w:tcW w:type="dxa" w:w="1531"/>
            <w:shd w:val="clear" w:color="auto" w:fill="D9D9D9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Тип</w:t>
            </w:r>
          </w:p>
        </w:tc>
        <w:tc>
          <w:tcPr>
            <w:tcW w:type="dxa" w:w="3118"/>
            <w:shd w:val="clear" w:color="auto" w:fill="D9D9D9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Связи</w:t>
            </w:r>
          </w:p>
        </w:tc>
      </w:tr>
      <w:tr>
        <w:tc>
          <w:tcPr>
            <w:tcW w:type="dxa" w:w="2835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Подготовить параметры</w:t>
            </w:r>
          </w:p>
        </w:tc>
        <w:tc>
          <w:tcPr>
            <w:tcW w:type="dxa" w:w="1871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Пользователь</w:t>
            </w:r>
          </w:p>
        </w:tc>
        <w:tc>
          <w:tcPr>
            <w:tcW w:type="dxa" w:w="1531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Основной</w:t>
            </w:r>
          </w:p>
        </w:tc>
        <w:tc>
          <w:tcPr>
            <w:tcW w:type="dxa" w:w="3118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–</w:t>
            </w:r>
          </w:p>
        </w:tc>
      </w:tr>
      <w:tr>
        <w:tc>
          <w:tcPr>
            <w:tcW w:type="dxa" w:w="2835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Разобрать метаданные</w:t>
            </w:r>
          </w:p>
        </w:tc>
        <w:tc>
          <w:tcPr>
            <w:tcW w:type="dxa" w:w="1871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Пользователь</w:t>
            </w:r>
          </w:p>
        </w:tc>
        <w:tc>
          <w:tcPr>
            <w:tcW w:type="dxa" w:w="1531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Основной</w:t>
            </w:r>
          </w:p>
        </w:tc>
        <w:tc>
          <w:tcPr>
            <w:tcW w:type="dxa" w:w="3118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–</w:t>
            </w:r>
          </w:p>
        </w:tc>
      </w:tr>
      <w:tr>
        <w:tc>
          <w:tcPr>
            <w:tcW w:type="dxa" w:w="2835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Сгенерировать автотесты</w:t>
            </w:r>
          </w:p>
        </w:tc>
        <w:tc>
          <w:tcPr>
            <w:tcW w:type="dxa" w:w="1871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Пользователь</w:t>
            </w:r>
          </w:p>
        </w:tc>
        <w:tc>
          <w:tcPr>
            <w:tcW w:type="dxa" w:w="1531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Основной</w:t>
            </w:r>
          </w:p>
        </w:tc>
        <w:tc>
          <w:tcPr>
            <w:tcW w:type="dxa" w:w="3118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–</w:t>
            </w:r>
          </w:p>
        </w:tc>
      </w:tr>
      <w:tr>
        <w:tc>
          <w:tcPr>
            <w:tcW w:type="dxa" w:w="2835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Запустить автотесты</w:t>
            </w:r>
          </w:p>
        </w:tc>
        <w:tc>
          <w:tcPr>
            <w:tcW w:type="dxa" w:w="1871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Пользователь</w:t>
            </w:r>
          </w:p>
        </w:tc>
        <w:tc>
          <w:tcPr>
            <w:tcW w:type="dxa" w:w="1531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Основной</w:t>
            </w:r>
          </w:p>
        </w:tc>
        <w:tc>
          <w:tcPr>
            <w:tcW w:type="dxa" w:w="3118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«include» Сохранить результаты прогона</w:t>
            </w:r>
          </w:p>
        </w:tc>
      </w:tr>
      <w:tr>
        <w:tc>
          <w:tcPr>
            <w:tcW w:type="dxa" w:w="2835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Запустить выбранные тесты</w:t>
            </w:r>
          </w:p>
        </w:tc>
        <w:tc>
          <w:tcPr>
            <w:tcW w:type="dxa" w:w="1871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Пользователь</w:t>
            </w:r>
          </w:p>
        </w:tc>
        <w:tc>
          <w:tcPr>
            <w:tcW w:type="dxa" w:w="1531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Дополнительный</w:t>
            </w:r>
          </w:p>
        </w:tc>
        <w:tc>
          <w:tcPr>
            <w:tcW w:type="dxa" w:w="3118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«extend» Запустить автотесты</w:t>
            </w:r>
          </w:p>
        </w:tc>
      </w:tr>
      <w:tr>
        <w:tc>
          <w:tcPr>
            <w:tcW w:type="dxa" w:w="2835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Сохранить результаты прогона</w:t>
            </w:r>
          </w:p>
        </w:tc>
        <w:tc>
          <w:tcPr>
            <w:tcW w:type="dxa" w:w="1871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– (включается)</w:t>
            </w:r>
          </w:p>
        </w:tc>
        <w:tc>
          <w:tcPr>
            <w:tcW w:type="dxa" w:w="1531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Вспомогательный</w:t>
            </w:r>
          </w:p>
        </w:tc>
        <w:tc>
          <w:tcPr>
            <w:tcW w:type="dxa" w:w="3118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включается в «Запустить автотесты»</w:t>
            </w:r>
          </w:p>
        </w:tc>
      </w:tr>
      <w:tr>
        <w:tc>
          <w:tcPr>
            <w:tcW w:type="dxa" w:w="2835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Просмотреть историю прогонов</w:t>
            </w:r>
          </w:p>
        </w:tc>
        <w:tc>
          <w:tcPr>
            <w:tcW w:type="dxa" w:w="1871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Пользователь</w:t>
            </w:r>
          </w:p>
        </w:tc>
        <w:tc>
          <w:tcPr>
            <w:tcW w:type="dxa" w:w="1531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Вспомогательный</w:t>
            </w:r>
          </w:p>
        </w:tc>
        <w:tc>
          <w:tcPr>
            <w:tcW w:type="dxa" w:w="3118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–</w:t>
            </w:r>
          </w:p>
        </w:tc>
      </w:tr>
    </w:tbl>
    <w:p>
      <w:pPr>
        <w:spacing w:after="40"/>
      </w:pPr>
    </w:p>
    <w:p>
      <w:pPr>
        <w:spacing w:before="160"/>
        <w:jc w:val="right"/>
      </w:pPr>
      <w:r>
        <w:rPr>
          <w:rFonts w:ascii="Times New Roman" w:hAnsi="Times New Roman" w:eastAsia="Times New Roman"/>
          <w:b w:val="0"/>
          <w:i w:val="0"/>
          <w:sz w:val="28"/>
        </w:rPr>
        <w:t>Таблица 2</w:t>
      </w:r>
    </w:p>
    <w:p>
      <w:pPr>
        <w:spacing w:after="40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Краткое описание варианта использования «Подготовить параметры»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2381"/>
            <w:shd w:val="clear" w:color="auto" w:fill="EFEFEF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Название</w:t>
            </w:r>
          </w:p>
        </w:tc>
        <w:tc>
          <w:tcPr>
            <w:tcW w:type="dxa" w:w="6973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Подготовить параметры</w:t>
            </w:r>
          </w:p>
        </w:tc>
      </w:tr>
      <w:tr>
        <w:tc>
          <w:tcPr>
            <w:tcW w:type="dxa" w:w="2381"/>
            <w:shd w:val="clear" w:color="auto" w:fill="EFEFEF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Цель</w:t>
            </w:r>
          </w:p>
        </w:tc>
        <w:tc>
          <w:tcPr>
            <w:tcW w:type="dxa" w:w="6973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Задать исходные данные для генерации и прогона автотестов</w:t>
            </w:r>
          </w:p>
        </w:tc>
      </w:tr>
      <w:tr>
        <w:tc>
          <w:tcPr>
            <w:tcW w:type="dxa" w:w="2381"/>
            <w:shd w:val="clear" w:color="auto" w:fill="EFEFEF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Действующие лица</w:t>
            </w:r>
          </w:p>
        </w:tc>
        <w:tc>
          <w:tcPr>
            <w:tcW w:type="dxa" w:w="6973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Пользователь</w:t>
            </w:r>
          </w:p>
        </w:tc>
      </w:tr>
      <w:tr>
        <w:tc>
          <w:tcPr>
            <w:tcW w:type="dxa" w:w="2381"/>
            <w:shd w:val="clear" w:color="auto" w:fill="EFEFEF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Краткое описание</w:t>
            </w:r>
          </w:p>
        </w:tc>
        <w:tc>
          <w:tcPr>
            <w:tcW w:type="dxa" w:w="6973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Пользователь указывает файл метаданных (XML-модель), каталог для генерации, адрес тестируемого сайта, учётные данные, тип сайта и наименование подсистемы.</w:t>
            </w:r>
          </w:p>
        </w:tc>
      </w:tr>
      <w:tr>
        <w:tc>
          <w:tcPr>
            <w:tcW w:type="dxa" w:w="2381"/>
            <w:shd w:val="clear" w:color="auto" w:fill="EFEFEF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Тип варианта</w:t>
            </w:r>
          </w:p>
        </w:tc>
        <w:tc>
          <w:tcPr>
            <w:tcW w:type="dxa" w:w="6973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Основной</w:t>
            </w:r>
          </w:p>
        </w:tc>
      </w:tr>
    </w:tbl>
    <w:p>
      <w:pPr>
        <w:spacing w:after="40"/>
      </w:pPr>
    </w:p>
    <w:p>
      <w:pPr>
        <w:spacing w:before="160"/>
        <w:jc w:val="right"/>
      </w:pPr>
      <w:r>
        <w:rPr>
          <w:rFonts w:ascii="Times New Roman" w:hAnsi="Times New Roman" w:eastAsia="Times New Roman"/>
          <w:b w:val="0"/>
          <w:i w:val="0"/>
          <w:sz w:val="28"/>
        </w:rPr>
        <w:t>Таблица 3</w:t>
      </w:r>
    </w:p>
    <w:p>
      <w:pPr>
        <w:spacing w:after="40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Краткое описание варианта использования «Разобрать метаданные»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2381"/>
            <w:shd w:val="clear" w:color="auto" w:fill="EFEFEF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Название</w:t>
            </w:r>
          </w:p>
        </w:tc>
        <w:tc>
          <w:tcPr>
            <w:tcW w:type="dxa" w:w="6973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Разобрать метаданные</w:t>
            </w:r>
          </w:p>
        </w:tc>
      </w:tr>
      <w:tr>
        <w:tc>
          <w:tcPr>
            <w:tcW w:type="dxa" w:w="2381"/>
            <w:shd w:val="clear" w:color="auto" w:fill="EFEFEF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Цель</w:t>
            </w:r>
          </w:p>
        </w:tc>
        <w:tc>
          <w:tcPr>
            <w:tcW w:type="dxa" w:w="6973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Построить объектную модель предметной области из файла метаданных</w:t>
            </w:r>
          </w:p>
        </w:tc>
      </w:tr>
      <w:tr>
        <w:tc>
          <w:tcPr>
            <w:tcW w:type="dxa" w:w="2381"/>
            <w:shd w:val="clear" w:color="auto" w:fill="EFEFEF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Действующие лица</w:t>
            </w:r>
          </w:p>
        </w:tc>
        <w:tc>
          <w:tcPr>
            <w:tcW w:type="dxa" w:w="6973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Пользователь</w:t>
            </w:r>
          </w:p>
        </w:tc>
      </w:tr>
      <w:tr>
        <w:tc>
          <w:tcPr>
            <w:tcW w:type="dxa" w:w="2381"/>
            <w:shd w:val="clear" w:color="auto" w:fill="EFEFEF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Краткое описание</w:t>
            </w:r>
          </w:p>
        </w:tc>
        <w:tc>
          <w:tcPr>
            <w:tcW w:type="dxa" w:w="6973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Система читает XML-модель, формирует модель метаданных (сущности, группы свойств, свойства, операции, ассоциации, поиски) и классифицирует сущности на основные, дочерние и справочники.</w:t>
            </w:r>
          </w:p>
        </w:tc>
      </w:tr>
      <w:tr>
        <w:tc>
          <w:tcPr>
            <w:tcW w:type="dxa" w:w="2381"/>
            <w:shd w:val="clear" w:color="auto" w:fill="EFEFEF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Тип варианта</w:t>
            </w:r>
          </w:p>
        </w:tc>
        <w:tc>
          <w:tcPr>
            <w:tcW w:type="dxa" w:w="6973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Основной</w:t>
            </w:r>
          </w:p>
        </w:tc>
      </w:tr>
    </w:tbl>
    <w:p>
      <w:pPr>
        <w:spacing w:after="40"/>
      </w:pPr>
    </w:p>
    <w:p>
      <w:pPr>
        <w:spacing w:before="160"/>
        <w:jc w:val="right"/>
      </w:pPr>
      <w:r>
        <w:rPr>
          <w:rFonts w:ascii="Times New Roman" w:hAnsi="Times New Roman" w:eastAsia="Times New Roman"/>
          <w:b w:val="0"/>
          <w:i w:val="0"/>
          <w:sz w:val="28"/>
        </w:rPr>
        <w:t>Таблица 4</w:t>
      </w:r>
    </w:p>
    <w:p>
      <w:pPr>
        <w:spacing w:after="40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Краткое описание варианта использования «Сгенерировать автотесты»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2381"/>
            <w:shd w:val="clear" w:color="auto" w:fill="EFEFEF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Название</w:t>
            </w:r>
          </w:p>
        </w:tc>
        <w:tc>
          <w:tcPr>
            <w:tcW w:type="dxa" w:w="6973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Сгенерировать автотесты</w:t>
            </w:r>
          </w:p>
        </w:tc>
      </w:tr>
      <w:tr>
        <w:tc>
          <w:tcPr>
            <w:tcW w:type="dxa" w:w="2381"/>
            <w:shd w:val="clear" w:color="auto" w:fill="EFEFEF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Цель</w:t>
            </w:r>
          </w:p>
        </w:tc>
        <w:tc>
          <w:tcPr>
            <w:tcW w:type="dxa" w:w="6973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Создать проект автотестов по модели метаданных</w:t>
            </w:r>
          </w:p>
        </w:tc>
      </w:tr>
      <w:tr>
        <w:tc>
          <w:tcPr>
            <w:tcW w:type="dxa" w:w="2381"/>
            <w:shd w:val="clear" w:color="auto" w:fill="EFEFEF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Действующие лица</w:t>
            </w:r>
          </w:p>
        </w:tc>
        <w:tc>
          <w:tcPr>
            <w:tcW w:type="dxa" w:w="6973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Пользователь</w:t>
            </w:r>
          </w:p>
        </w:tc>
      </w:tr>
      <w:tr>
        <w:tc>
          <w:tcPr>
            <w:tcW w:type="dxa" w:w="2381"/>
            <w:shd w:val="clear" w:color="auto" w:fill="EFEFEF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Краткое описание</w:t>
            </w:r>
          </w:p>
        </w:tc>
        <w:tc>
          <w:tcPr>
            <w:tcW w:type="dxa" w:w="6973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Система создаёт структуру тестового проекта и инфраструктурные компоненты, а для каждой тестируемой сущности — объект страницы (Page Object) и тестовый класс с набором проверок.</w:t>
            </w:r>
          </w:p>
        </w:tc>
      </w:tr>
      <w:tr>
        <w:tc>
          <w:tcPr>
            <w:tcW w:type="dxa" w:w="2381"/>
            <w:shd w:val="clear" w:color="auto" w:fill="EFEFEF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Тип варианта</w:t>
            </w:r>
          </w:p>
        </w:tc>
        <w:tc>
          <w:tcPr>
            <w:tcW w:type="dxa" w:w="6973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Основной</w:t>
            </w:r>
          </w:p>
        </w:tc>
      </w:tr>
    </w:tbl>
    <w:p>
      <w:pPr>
        <w:spacing w:after="40"/>
      </w:pPr>
    </w:p>
    <w:p>
      <w:pPr>
        <w:spacing w:before="160"/>
        <w:jc w:val="right"/>
      </w:pPr>
      <w:r>
        <w:rPr>
          <w:rFonts w:ascii="Times New Roman" w:hAnsi="Times New Roman" w:eastAsia="Times New Roman"/>
          <w:b w:val="0"/>
          <w:i w:val="0"/>
          <w:sz w:val="28"/>
        </w:rPr>
        <w:t>Таблица 5</w:t>
      </w:r>
    </w:p>
    <w:p>
      <w:pPr>
        <w:spacing w:after="40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Краткое описание варианта использования «Запустить автотесты»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2381"/>
            <w:shd w:val="clear" w:color="auto" w:fill="EFEFEF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Название</w:t>
            </w:r>
          </w:p>
        </w:tc>
        <w:tc>
          <w:tcPr>
            <w:tcW w:type="dxa" w:w="6973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Запустить автотесты</w:t>
            </w:r>
          </w:p>
        </w:tc>
      </w:tr>
      <w:tr>
        <w:tc>
          <w:tcPr>
            <w:tcW w:type="dxa" w:w="2381"/>
            <w:shd w:val="clear" w:color="auto" w:fill="EFEFEF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Цель</w:t>
            </w:r>
          </w:p>
        </w:tc>
        <w:tc>
          <w:tcPr>
            <w:tcW w:type="dxa" w:w="6973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Выполнить сгенерированные автотесты и получить результаты</w:t>
            </w:r>
          </w:p>
        </w:tc>
      </w:tr>
      <w:tr>
        <w:tc>
          <w:tcPr>
            <w:tcW w:type="dxa" w:w="2381"/>
            <w:shd w:val="clear" w:color="auto" w:fill="EFEFEF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Действующие лица</w:t>
            </w:r>
          </w:p>
        </w:tc>
        <w:tc>
          <w:tcPr>
            <w:tcW w:type="dxa" w:w="6973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Пользователь</w:t>
            </w:r>
          </w:p>
        </w:tc>
      </w:tr>
      <w:tr>
        <w:tc>
          <w:tcPr>
            <w:tcW w:type="dxa" w:w="2381"/>
            <w:shd w:val="clear" w:color="auto" w:fill="EFEFEF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Краткое описание</w:t>
            </w:r>
          </w:p>
        </w:tc>
        <w:tc>
          <w:tcPr>
            <w:tcW w:type="dxa" w:w="6973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Система выполняет автотесты, разбирает отчёты, формирует сводку (всего/успешно/провалено) и сохраняет результаты прогона в базе отчётов.</w:t>
            </w:r>
          </w:p>
        </w:tc>
      </w:tr>
      <w:tr>
        <w:tc>
          <w:tcPr>
            <w:tcW w:type="dxa" w:w="2381"/>
            <w:shd w:val="clear" w:color="auto" w:fill="EFEFEF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Тип варианта</w:t>
            </w:r>
          </w:p>
        </w:tc>
        <w:tc>
          <w:tcPr>
            <w:tcW w:type="dxa" w:w="6973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Основной</w:t>
            </w:r>
          </w:p>
        </w:tc>
      </w:tr>
    </w:tbl>
    <w:p>
      <w:pPr>
        <w:spacing w:after="40"/>
      </w:pPr>
    </w:p>
    <w:p>
      <w:pPr>
        <w:spacing w:before="160"/>
        <w:jc w:val="right"/>
      </w:pPr>
      <w:r>
        <w:rPr>
          <w:rFonts w:ascii="Times New Roman" w:hAnsi="Times New Roman" w:eastAsia="Times New Roman"/>
          <w:b w:val="0"/>
          <w:i w:val="0"/>
          <w:sz w:val="28"/>
        </w:rPr>
        <w:t>Таблица 6</w:t>
      </w:r>
    </w:p>
    <w:p>
      <w:pPr>
        <w:spacing w:after="40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Краткое описание варианта использования «Запустить выбранные тесты»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2381"/>
            <w:shd w:val="clear" w:color="auto" w:fill="EFEFEF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Название</w:t>
            </w:r>
          </w:p>
        </w:tc>
        <w:tc>
          <w:tcPr>
            <w:tcW w:type="dxa" w:w="6973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Запустить выбранные тесты</w:t>
            </w:r>
          </w:p>
        </w:tc>
      </w:tr>
      <w:tr>
        <w:tc>
          <w:tcPr>
            <w:tcW w:type="dxa" w:w="2381"/>
            <w:shd w:val="clear" w:color="auto" w:fill="EFEFEF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Цель</w:t>
            </w:r>
          </w:p>
        </w:tc>
        <w:tc>
          <w:tcPr>
            <w:tcW w:type="dxa" w:w="6973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Выполнить заданное подмножество сущностей и видов проверок</w:t>
            </w:r>
          </w:p>
        </w:tc>
      </w:tr>
      <w:tr>
        <w:tc>
          <w:tcPr>
            <w:tcW w:type="dxa" w:w="2381"/>
            <w:shd w:val="clear" w:color="auto" w:fill="EFEFEF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Действующие лица</w:t>
            </w:r>
          </w:p>
        </w:tc>
        <w:tc>
          <w:tcPr>
            <w:tcW w:type="dxa" w:w="6973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Пользователь</w:t>
            </w:r>
          </w:p>
        </w:tc>
      </w:tr>
      <w:tr>
        <w:tc>
          <w:tcPr>
            <w:tcW w:type="dxa" w:w="2381"/>
            <w:shd w:val="clear" w:color="auto" w:fill="EFEFEF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Краткое описание</w:t>
            </w:r>
          </w:p>
        </w:tc>
        <w:tc>
          <w:tcPr>
            <w:tcW w:type="dxa" w:w="6973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Пользователь выбирает сущности и виды тестов; система выполняет только выбранное подмножество автотестов.</w:t>
            </w:r>
          </w:p>
        </w:tc>
      </w:tr>
      <w:tr>
        <w:tc>
          <w:tcPr>
            <w:tcW w:type="dxa" w:w="2381"/>
            <w:shd w:val="clear" w:color="auto" w:fill="EFEFEF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Тип варианта</w:t>
            </w:r>
          </w:p>
        </w:tc>
        <w:tc>
          <w:tcPr>
            <w:tcW w:type="dxa" w:w="6973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Дополнительный</w:t>
            </w:r>
          </w:p>
        </w:tc>
      </w:tr>
    </w:tbl>
    <w:p>
      <w:pPr>
        <w:spacing w:after="40"/>
      </w:pPr>
    </w:p>
    <w:p>
      <w:pPr>
        <w:spacing w:before="160"/>
        <w:jc w:val="right"/>
      </w:pPr>
      <w:r>
        <w:rPr>
          <w:rFonts w:ascii="Times New Roman" w:hAnsi="Times New Roman" w:eastAsia="Times New Roman"/>
          <w:b w:val="0"/>
          <w:i w:val="0"/>
          <w:sz w:val="28"/>
        </w:rPr>
        <w:t>Таблица 7</w:t>
      </w:r>
    </w:p>
    <w:p>
      <w:pPr>
        <w:spacing w:after="40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Краткое описание варианта использования «Сохранить результаты прогона»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2381"/>
            <w:shd w:val="clear" w:color="auto" w:fill="EFEFEF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Название</w:t>
            </w:r>
          </w:p>
        </w:tc>
        <w:tc>
          <w:tcPr>
            <w:tcW w:type="dxa" w:w="6973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Сохранить результаты прогона</w:t>
            </w:r>
          </w:p>
        </w:tc>
      </w:tr>
      <w:tr>
        <w:tc>
          <w:tcPr>
            <w:tcW w:type="dxa" w:w="2381"/>
            <w:shd w:val="clear" w:color="auto" w:fill="EFEFEF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Цель</w:t>
            </w:r>
          </w:p>
        </w:tc>
        <w:tc>
          <w:tcPr>
            <w:tcW w:type="dxa" w:w="6973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Сохранить сведения о прогоне в базе отчётов</w:t>
            </w:r>
          </w:p>
        </w:tc>
      </w:tr>
      <w:tr>
        <w:tc>
          <w:tcPr>
            <w:tcW w:type="dxa" w:w="2381"/>
            <w:shd w:val="clear" w:color="auto" w:fill="EFEFEF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Действующие лица</w:t>
            </w:r>
          </w:p>
        </w:tc>
        <w:tc>
          <w:tcPr>
            <w:tcW w:type="dxa" w:w="6973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Пользователь</w:t>
            </w:r>
          </w:p>
        </w:tc>
      </w:tr>
      <w:tr>
        <w:tc>
          <w:tcPr>
            <w:tcW w:type="dxa" w:w="2381"/>
            <w:shd w:val="clear" w:color="auto" w:fill="EFEFEF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Краткое описание</w:t>
            </w:r>
          </w:p>
        </w:tc>
        <w:tc>
          <w:tcPr>
            <w:tcW w:type="dxa" w:w="6973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Система автоматически сохраняет сведения о прогоне и результаты отдельных тестов в базе отчётов.</w:t>
            </w:r>
          </w:p>
        </w:tc>
      </w:tr>
      <w:tr>
        <w:tc>
          <w:tcPr>
            <w:tcW w:type="dxa" w:w="2381"/>
            <w:shd w:val="clear" w:color="auto" w:fill="EFEFEF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Тип варианта</w:t>
            </w:r>
          </w:p>
        </w:tc>
        <w:tc>
          <w:tcPr>
            <w:tcW w:type="dxa" w:w="6973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Вспомогательный</w:t>
            </w:r>
          </w:p>
        </w:tc>
      </w:tr>
    </w:tbl>
    <w:p>
      <w:pPr>
        <w:spacing w:after="40"/>
      </w:pPr>
    </w:p>
    <w:p>
      <w:pPr>
        <w:spacing w:before="160"/>
        <w:jc w:val="right"/>
      </w:pPr>
      <w:r>
        <w:rPr>
          <w:rFonts w:ascii="Times New Roman" w:hAnsi="Times New Roman" w:eastAsia="Times New Roman"/>
          <w:b w:val="0"/>
          <w:i w:val="0"/>
          <w:sz w:val="28"/>
        </w:rPr>
        <w:t>Таблица 8</w:t>
      </w:r>
    </w:p>
    <w:p>
      <w:pPr>
        <w:spacing w:after="40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Краткое описание варианта использования «Просмотреть историю прогонов»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2381"/>
            <w:shd w:val="clear" w:color="auto" w:fill="EFEFEF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Название</w:t>
            </w:r>
          </w:p>
        </w:tc>
        <w:tc>
          <w:tcPr>
            <w:tcW w:type="dxa" w:w="6973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Просмотреть историю прогонов</w:t>
            </w:r>
          </w:p>
        </w:tc>
      </w:tr>
      <w:tr>
        <w:tc>
          <w:tcPr>
            <w:tcW w:type="dxa" w:w="2381"/>
            <w:shd w:val="clear" w:color="auto" w:fill="EFEFEF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Цель</w:t>
            </w:r>
          </w:p>
        </w:tc>
        <w:tc>
          <w:tcPr>
            <w:tcW w:type="dxa" w:w="6973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Получить сведения о ранее выполненных прогонах</w:t>
            </w:r>
          </w:p>
        </w:tc>
      </w:tr>
      <w:tr>
        <w:tc>
          <w:tcPr>
            <w:tcW w:type="dxa" w:w="2381"/>
            <w:shd w:val="clear" w:color="auto" w:fill="EFEFEF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Действующие лица</w:t>
            </w:r>
          </w:p>
        </w:tc>
        <w:tc>
          <w:tcPr>
            <w:tcW w:type="dxa" w:w="6973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Пользователь</w:t>
            </w:r>
          </w:p>
        </w:tc>
      </w:tr>
      <w:tr>
        <w:tc>
          <w:tcPr>
            <w:tcW w:type="dxa" w:w="2381"/>
            <w:shd w:val="clear" w:color="auto" w:fill="EFEFEF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Краткое описание</w:t>
            </w:r>
          </w:p>
        </w:tc>
        <w:tc>
          <w:tcPr>
            <w:tcW w:type="dxa" w:w="6973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Система выводит перечень ранее выполненных прогонов и их результаты из базы отчётов.</w:t>
            </w:r>
          </w:p>
        </w:tc>
      </w:tr>
      <w:tr>
        <w:tc>
          <w:tcPr>
            <w:tcW w:type="dxa" w:w="2381"/>
            <w:shd w:val="clear" w:color="auto" w:fill="EFEFEF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Тип варианта</w:t>
            </w:r>
          </w:p>
        </w:tc>
        <w:tc>
          <w:tcPr>
            <w:tcW w:type="dxa" w:w="6973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Вспомогательный</w:t>
            </w:r>
          </w:p>
        </w:tc>
      </w:tr>
    </w:tbl>
    <w:p>
      <w:pPr>
        <w:spacing w:after="40"/>
      </w:pPr>
    </w:p>
    <w:p>
      <w:pPr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Основные варианты использования описывают подробно. Типичный ход событий вариантов использования «Разобрать метаданные», «Сгенерировать автотесты» и «Запустить автотесты» приведён в таблицах 9–11 с указанием альтернатив.</w:t>
      </w:r>
    </w:p>
    <w:p>
      <w:pPr>
        <w:spacing w:before="160"/>
        <w:jc w:val="right"/>
      </w:pPr>
      <w:r>
        <w:rPr>
          <w:rFonts w:ascii="Times New Roman" w:hAnsi="Times New Roman" w:eastAsia="Times New Roman"/>
          <w:b w:val="0"/>
          <w:i w:val="0"/>
          <w:sz w:val="28"/>
        </w:rPr>
        <w:t>Таблица 9</w:t>
      </w:r>
    </w:p>
    <w:p>
      <w:pPr>
        <w:spacing w:after="40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Типичный ход событий варианта использования «Разобрать метаданные»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535"/>
            <w:shd w:val="clear" w:color="auto" w:fill="D9D9D9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Действие исполнителя</w:t>
            </w:r>
          </w:p>
        </w:tc>
        <w:tc>
          <w:tcPr>
            <w:tcW w:type="dxa" w:w="4819"/>
            <w:shd w:val="clear" w:color="auto" w:fill="D9D9D9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Отклик системы</w:t>
            </w:r>
          </w:p>
        </w:tc>
      </w:tr>
      <w:tr>
        <w:tc>
          <w:tcPr>
            <w:tcW w:type="dxa" w:w="4535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1 Пользователь инициирует разбор метаданных.</w:t>
            </w:r>
          </w:p>
        </w:tc>
        <w:tc>
          <w:tcPr>
            <w:tcW w:type="dxa" w:w="4819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2 Система проверяет, что файл метаданных указан и доступен.</w:t>
            </w:r>
          </w:p>
        </w:tc>
      </w:tr>
      <w:tr>
        <w:tc>
          <w:tcPr>
            <w:tcW w:type="dxa" w:w="4535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3 Пользователь ожидает завершения операции.</w:t>
            </w:r>
          </w:p>
        </w:tc>
        <w:tc>
          <w:tcPr>
            <w:tcW w:type="dxa" w:w="4819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4 Система читает файл и строит модель метаданных.</w:t>
            </w:r>
          </w:p>
        </w:tc>
      </w:tr>
      <w:tr>
        <w:tc>
          <w:tcPr>
            <w:tcW w:type="dxa" w:w="4535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5 Пользователь просматривает результат разбора.</w:t>
            </w:r>
          </w:p>
        </w:tc>
        <w:tc>
          <w:tcPr>
            <w:tcW w:type="dxa" w:w="4819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6 Система классифицирует сущности и выводит их перечень с указанием типа.</w:t>
            </w:r>
          </w:p>
        </w:tc>
      </w:tr>
    </w:tbl>
    <w:p>
      <w:pPr>
        <w:spacing w:after="40"/>
      </w:pPr>
    </w:p>
    <w:p>
      <w:pPr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Альтернатива. 2а. Если файл не указан или недоступен — система выводит сообщение об ошибке. 4а. Если структура файла некорректна — система выводит сообщение об ошибке разбора и прекращает операцию.</w:t>
      </w:r>
    </w:p>
    <w:p>
      <w:pPr>
        <w:spacing w:before="160"/>
        <w:jc w:val="right"/>
      </w:pPr>
      <w:r>
        <w:rPr>
          <w:rFonts w:ascii="Times New Roman" w:hAnsi="Times New Roman" w:eastAsia="Times New Roman"/>
          <w:b w:val="0"/>
          <w:i w:val="0"/>
          <w:sz w:val="28"/>
        </w:rPr>
        <w:t>Таблица 10</w:t>
      </w:r>
    </w:p>
    <w:p>
      <w:pPr>
        <w:spacing w:after="40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Типичный ход событий варианта использования «Сгенерировать автотесты»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535"/>
            <w:shd w:val="clear" w:color="auto" w:fill="D9D9D9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Действие исполнителя</w:t>
            </w:r>
          </w:p>
        </w:tc>
        <w:tc>
          <w:tcPr>
            <w:tcW w:type="dxa" w:w="4819"/>
            <w:shd w:val="clear" w:color="auto" w:fill="D9D9D9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Отклик системы</w:t>
            </w:r>
          </w:p>
        </w:tc>
      </w:tr>
      <w:tr>
        <w:tc>
          <w:tcPr>
            <w:tcW w:type="dxa" w:w="4535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1 Пользователь инициирует генерацию автотестов.</w:t>
            </w:r>
          </w:p>
        </w:tc>
        <w:tc>
          <w:tcPr>
            <w:tcW w:type="dxa" w:w="4819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2 Система проверяет наличие модели метаданных и каталога генерации.</w:t>
            </w:r>
          </w:p>
        </w:tc>
      </w:tr>
      <w:tr>
        <w:tc>
          <w:tcPr>
            <w:tcW w:type="dxa" w:w="4535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3 Пользователь ожидает завершения операции.</w:t>
            </w:r>
          </w:p>
        </w:tc>
        <w:tc>
          <w:tcPr>
            <w:tcW w:type="dxa" w:w="4819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4 Система создаёт структуру тестового проекта и инфраструктурные компоненты.</w:t>
            </w:r>
          </w:p>
        </w:tc>
      </w:tr>
      <w:tr>
        <w:tc>
          <w:tcPr>
            <w:tcW w:type="dxa" w:w="4535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4819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6 Система классифицирует сущности и для каждой тестируемой формирует объект страницы и тестовый класс.</w:t>
            </w:r>
          </w:p>
        </w:tc>
      </w:tr>
      <w:tr>
        <w:tc>
          <w:tcPr>
            <w:tcW w:type="dxa" w:w="4535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7 Пользователь просматривает сводку о генерации.</w:t>
            </w:r>
          </w:p>
        </w:tc>
        <w:tc>
          <w:tcPr>
            <w:tcW w:type="dxa" w:w="4819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8 Система сохраняет отчёт о классификации и сообщает о завершении.</w:t>
            </w:r>
          </w:p>
        </w:tc>
      </w:tr>
    </w:tbl>
    <w:p>
      <w:pPr>
        <w:spacing w:after="40"/>
      </w:pPr>
    </w:p>
    <w:p>
      <w:pPr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Альтернатива. 2а. Если модель метаданных не сформирована или каталог генерации недоступен, система выводит сообщение об ошибке и прекращает генерацию.</w:t>
      </w:r>
    </w:p>
    <w:p>
      <w:pPr>
        <w:spacing w:before="160"/>
        <w:jc w:val="right"/>
      </w:pPr>
      <w:r>
        <w:rPr>
          <w:rFonts w:ascii="Times New Roman" w:hAnsi="Times New Roman" w:eastAsia="Times New Roman"/>
          <w:b w:val="0"/>
          <w:i w:val="0"/>
          <w:sz w:val="28"/>
        </w:rPr>
        <w:t>Таблица 11</w:t>
      </w:r>
    </w:p>
    <w:p>
      <w:pPr>
        <w:spacing w:after="40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Типичный ход событий варианта использования «Запустить автотесты»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535"/>
            <w:shd w:val="clear" w:color="auto" w:fill="D9D9D9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Действие исполнителя</w:t>
            </w:r>
          </w:p>
        </w:tc>
        <w:tc>
          <w:tcPr>
            <w:tcW w:type="dxa" w:w="4819"/>
            <w:shd w:val="clear" w:color="auto" w:fill="D9D9D9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Отклик системы</w:t>
            </w:r>
          </w:p>
        </w:tc>
      </w:tr>
      <w:tr>
        <w:tc>
          <w:tcPr>
            <w:tcW w:type="dxa" w:w="4535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1 Пользователь инициирует запуск автотестов.</w:t>
            </w:r>
          </w:p>
        </w:tc>
        <w:tc>
          <w:tcPr>
            <w:tcW w:type="dxa" w:w="4819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2 Система проверяет наличие проекта и параметров доступа к сайту.</w:t>
            </w:r>
          </w:p>
        </w:tc>
      </w:tr>
      <w:tr>
        <w:tc>
          <w:tcPr>
            <w:tcW w:type="dxa" w:w="4535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3 Пользователь ожидает завершения прогона.</w:t>
            </w:r>
          </w:p>
        </w:tc>
        <w:tc>
          <w:tcPr>
            <w:tcW w:type="dxa" w:w="4819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4 Система выполняет автотесты и разбирает отчёты о выполнении.</w:t>
            </w:r>
          </w:p>
        </w:tc>
      </w:tr>
      <w:tr>
        <w:tc>
          <w:tcPr>
            <w:tcW w:type="dxa" w:w="4535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4819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6 Система сохраняет результаты прогона в базе отчётов.</w:t>
            </w:r>
          </w:p>
        </w:tc>
      </w:tr>
      <w:tr>
        <w:tc>
          <w:tcPr>
            <w:tcW w:type="dxa" w:w="4535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7 Пользователь просматривает результаты.</w:t>
            </w:r>
          </w:p>
        </w:tc>
        <w:tc>
          <w:tcPr>
            <w:tcW w:type="dxa" w:w="4819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8 Система отображает сводку и формирует отчёты (HTML, CSV).</w:t>
            </w:r>
          </w:p>
        </w:tc>
      </w:tr>
    </w:tbl>
    <w:p>
      <w:pPr>
        <w:spacing w:after="40"/>
      </w:pPr>
    </w:p>
    <w:p>
      <w:pPr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Альтернатива. 2а. Если проект не сгенерирован или не заданы параметры доступа к сайту — система выводит сообщение и прекращает операцию. 4а. При ошибке прогона система сохраняет доступные результаты и выводит сообщение об ошибке.</w:t>
      </w:r>
    </w:p>
    <w:p>
      <w:pPr>
        <w:keepNext/>
        <w:spacing w:before="240" w:after="120"/>
      </w:pPr>
      <w:r>
        <w:rPr>
          <w:rFonts w:ascii="Times New Roman" w:hAnsi="Times New Roman" w:eastAsia="Times New Roman"/>
          <w:b/>
          <w:i w:val="0"/>
          <w:sz w:val="28"/>
        </w:rPr>
        <w:t>1.4.2 Построение контекстной диаграммы классов</w:t>
      </w:r>
    </w:p>
    <w:p>
      <w:pPr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UML предлагает использовать три уровня диаграмм классов в зависимости от степени детализации: концептуальный уровень (контекстные диаграммы классов), уровень спецификаций и уровень реализации. На этапе анализа строят концептуальную модель, которая оперирует понятиями предметной области и отношениями между ними (ассоциация и обобщение); операции классов и временные аспекты на ней не показывают. Контекстная диаграмма классов проектируемой системы приведена на рисунке 2.</w:t>
      </w:r>
    </w:p>
    <w:p>
      <w:pPr>
        <w:keepLines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940000" cy="151398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s_2_context_clas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15139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hAnsi="Times New Roman" w:eastAsia="Times New Roman"/>
          <w:b w:val="0"/>
          <w:i w:val="0"/>
          <w:sz w:val="26"/>
        </w:rPr>
        <w:t>Рисунок 2 – Контекстная диаграмма классов</w:t>
      </w:r>
    </w:p>
    <w:p>
      <w:pPr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Описание понятий (классов) контекстной диаграммы приведено в таблице 12.</w:t>
      </w:r>
    </w:p>
    <w:p>
      <w:pPr>
        <w:spacing w:before="160"/>
        <w:jc w:val="right"/>
      </w:pPr>
      <w:r>
        <w:rPr>
          <w:rFonts w:ascii="Times New Roman" w:hAnsi="Times New Roman" w:eastAsia="Times New Roman"/>
          <w:b w:val="0"/>
          <w:i w:val="0"/>
          <w:sz w:val="28"/>
        </w:rPr>
        <w:t>Таблица 12</w:t>
      </w:r>
    </w:p>
    <w:p>
      <w:pPr>
        <w:spacing w:after="40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Описание классов контекстной диаграммы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2551"/>
            <w:shd w:val="clear" w:color="auto" w:fill="D9D9D9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Класс</w:t>
            </w:r>
          </w:p>
        </w:tc>
        <w:tc>
          <w:tcPr>
            <w:tcW w:type="dxa" w:w="6803"/>
            <w:shd w:val="clear" w:color="auto" w:fill="D9D9D9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Описание</w:t>
            </w:r>
          </w:p>
        </w:tc>
      </w:tr>
      <w:tr>
        <w:tc>
          <w:tcPr>
            <w:tcW w:type="dxa" w:w="2551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Файл метаданных (XML)</w:t>
            </w:r>
          </w:p>
        </w:tc>
        <w:tc>
          <w:tcPr>
            <w:tcW w:type="dxa" w:w="6803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Исходный XML-файл, содержащий метаданные; используется как вход для разбора.</w:t>
            </w:r>
          </w:p>
        </w:tc>
      </w:tr>
      <w:tr>
        <w:tc>
          <w:tcPr>
            <w:tcW w:type="dxa" w:w="2551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Парсер</w:t>
            </w:r>
          </w:p>
        </w:tc>
        <w:tc>
          <w:tcPr>
            <w:tcW w:type="dxa" w:w="6803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Подсистема разбора XML-метаданных: читает файл метаданных и формирует модель метаданных.</w:t>
            </w:r>
          </w:p>
        </w:tc>
      </w:tr>
      <w:tr>
        <w:tc>
          <w:tcPr>
            <w:tcW w:type="dxa" w:w="2551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Модель метаданных</w:t>
            </w:r>
          </w:p>
        </w:tc>
        <w:tc>
          <w:tcPr>
            <w:tcW w:type="dxa" w:w="6803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Объектная модель, полученная при разборе XML и используемая далее для генерации автотестов.</w:t>
            </w:r>
          </w:p>
        </w:tc>
      </w:tr>
      <w:tr>
        <w:tc>
          <w:tcPr>
            <w:tcW w:type="dxa" w:w="2551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Генератор автотестов</w:t>
            </w:r>
          </w:p>
        </w:tc>
        <w:tc>
          <w:tcPr>
            <w:tcW w:type="dxa" w:w="6803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Подсистема генерации: использует модель метаданных и создаёт набор автотестов.</w:t>
            </w:r>
          </w:p>
        </w:tc>
      </w:tr>
      <w:tr>
        <w:tc>
          <w:tcPr>
            <w:tcW w:type="dxa" w:w="2551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Автотест</w:t>
            </w:r>
          </w:p>
        </w:tc>
        <w:tc>
          <w:tcPr>
            <w:tcW w:type="dxa" w:w="6803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Результат генерации: комплект автотестов для последующего выполнения.</w:t>
            </w:r>
          </w:p>
        </w:tc>
      </w:tr>
      <w:tr>
        <w:tc>
          <w:tcPr>
            <w:tcW w:type="dxa" w:w="2551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Сессия тестирования</w:t>
            </w:r>
          </w:p>
        </w:tc>
        <w:tc>
          <w:tcPr>
            <w:tcW w:type="dxa" w:w="6803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Процесс выполнения набора автотестов; запускает тесты и аккумулирует результаты выполнения.</w:t>
            </w:r>
          </w:p>
        </w:tc>
      </w:tr>
      <w:tr>
        <w:tc>
          <w:tcPr>
            <w:tcW w:type="dxa" w:w="2551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Отчёт</w:t>
            </w:r>
          </w:p>
        </w:tc>
        <w:tc>
          <w:tcPr>
            <w:tcW w:type="dxa" w:w="6803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Результат сессии тестирования: агрегированные результаты и детали выполнения тестов.</w:t>
            </w:r>
          </w:p>
        </w:tc>
      </w:tr>
      <w:tr>
        <w:tc>
          <w:tcPr>
            <w:tcW w:type="dxa" w:w="2551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База данных отчётов</w:t>
            </w:r>
          </w:p>
        </w:tc>
        <w:tc>
          <w:tcPr>
            <w:tcW w:type="dxa" w:w="6803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Хранилище, в которое сохраняются сформированные отчёты о запусках и результатах автотестов.</w:t>
            </w:r>
          </w:p>
        </w:tc>
      </w:tr>
    </w:tbl>
    <w:p>
      <w:pPr>
        <w:spacing w:after="40"/>
      </w:pPr>
    </w:p>
    <w:p>
      <w:pPr>
        <w:keepNext/>
        <w:spacing w:before="240" w:after="120"/>
      </w:pPr>
      <w:r>
        <w:rPr>
          <w:rFonts w:ascii="Times New Roman" w:hAnsi="Times New Roman" w:eastAsia="Times New Roman"/>
          <w:b/>
          <w:i w:val="0"/>
          <w:sz w:val="28"/>
        </w:rPr>
        <w:t>1.4.3 Построение диаграмм последовательности системы</w:t>
      </w:r>
    </w:p>
    <w:p>
      <w:pPr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Диаграмма последовательности системы для определённого варианта использования показывает события, генерируемые действующим лицом, и их порядок. Система рассматривается как единое целое («чёрный ящик») и изображается с линией жизни; стрелки направлены от действующего лица к системе. Каждое системное событие инициирует выполнение системной операции; для наглядности множество системных операций представляют операциями абстрактного класса System. Диаграммы последовательности системы для всех вариантов использования приведены на рисунках 3–9, обобщённый класс системных операций — на рисунке 10. Описание каждой системной операции (по одной таблице на действие с системой) приведено в таблицах 13–24.</w:t>
      </w:r>
    </w:p>
    <w:p>
      <w:pPr>
        <w:keepLines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940000" cy="3574068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s_3_ssd_param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5740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hAnsi="Times New Roman" w:eastAsia="Times New Roman"/>
          <w:b w:val="0"/>
          <w:i w:val="0"/>
          <w:sz w:val="26"/>
        </w:rPr>
        <w:t>Рисунок 3 – Диаграмма последовательности системы варианта использования «Подготовить параметры»</w:t>
      </w:r>
    </w:p>
    <w:p>
      <w:pPr>
        <w:spacing w:before="160"/>
        <w:jc w:val="right"/>
      </w:pPr>
      <w:r>
        <w:rPr>
          <w:rFonts w:ascii="Times New Roman" w:hAnsi="Times New Roman" w:eastAsia="Times New Roman"/>
          <w:b w:val="0"/>
          <w:i w:val="0"/>
          <w:sz w:val="28"/>
        </w:rPr>
        <w:t>Таблица 13</w:t>
      </w:r>
    </w:p>
    <w:p>
      <w:pPr>
        <w:spacing w:after="40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Описание системной операции «указатьФайлМетаданных»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2154"/>
            <w:shd w:val="clear" w:color="auto" w:fill="EFEFEF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Имя</w:t>
            </w:r>
          </w:p>
        </w:tc>
        <w:tc>
          <w:tcPr>
            <w:tcW w:type="dxa" w:w="7200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указатьФайлМетаданных(путь)</w:t>
            </w:r>
          </w:p>
        </w:tc>
      </w:tr>
      <w:tr>
        <w:tc>
          <w:tcPr>
            <w:tcW w:type="dxa" w:w="2154"/>
            <w:shd w:val="clear" w:color="auto" w:fill="EFEFEF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Обязанности</w:t>
            </w:r>
          </w:p>
        </w:tc>
        <w:tc>
          <w:tcPr>
            <w:tcW w:type="dxa" w:w="7200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Принять и сохранить путь к XML-файлу метаданных.</w:t>
            </w:r>
          </w:p>
        </w:tc>
      </w:tr>
      <w:tr>
        <w:tc>
          <w:tcPr>
            <w:tcW w:type="dxa" w:w="2154"/>
            <w:shd w:val="clear" w:color="auto" w:fill="EFEFEF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Тип</w:t>
            </w:r>
          </w:p>
        </w:tc>
        <w:tc>
          <w:tcPr>
            <w:tcW w:type="dxa" w:w="7200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Системная</w:t>
            </w:r>
          </w:p>
        </w:tc>
      </w:tr>
      <w:tr>
        <w:tc>
          <w:tcPr>
            <w:tcW w:type="dxa" w:w="2154"/>
            <w:shd w:val="clear" w:color="auto" w:fill="EFEFEF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Ссылки</w:t>
            </w:r>
          </w:p>
        </w:tc>
        <w:tc>
          <w:tcPr>
            <w:tcW w:type="dxa" w:w="7200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ВИ «Подготовить параметры»</w:t>
            </w:r>
          </w:p>
        </w:tc>
      </w:tr>
      <w:tr>
        <w:tc>
          <w:tcPr>
            <w:tcW w:type="dxa" w:w="2154"/>
            <w:shd w:val="clear" w:color="auto" w:fill="EFEFEF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Примечания</w:t>
            </w:r>
          </w:p>
        </w:tc>
        <w:tc>
          <w:tcPr>
            <w:tcW w:type="dxa" w:w="7200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Путь к исходной XML-модели предметной области.</w:t>
            </w:r>
          </w:p>
        </w:tc>
      </w:tr>
      <w:tr>
        <w:tc>
          <w:tcPr>
            <w:tcW w:type="dxa" w:w="2154"/>
            <w:shd w:val="clear" w:color="auto" w:fill="EFEFEF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Исключения</w:t>
            </w:r>
          </w:p>
        </w:tc>
        <w:tc>
          <w:tcPr>
            <w:tcW w:type="dxa" w:w="7200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Путь не указан; файл не существует.</w:t>
            </w:r>
          </w:p>
        </w:tc>
      </w:tr>
      <w:tr>
        <w:tc>
          <w:tcPr>
            <w:tcW w:type="dxa" w:w="2154"/>
            <w:shd w:val="clear" w:color="auto" w:fill="EFEFEF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Вывод</w:t>
            </w:r>
          </w:p>
        </w:tc>
        <w:tc>
          <w:tcPr>
            <w:tcW w:type="dxa" w:w="7200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Путь к файлу метаданных принят.</w:t>
            </w:r>
          </w:p>
        </w:tc>
      </w:tr>
      <w:tr>
        <w:tc>
          <w:tcPr>
            <w:tcW w:type="dxa" w:w="2154"/>
            <w:shd w:val="clear" w:color="auto" w:fill="EFEFEF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Предусловие</w:t>
            </w:r>
          </w:p>
        </w:tc>
        <w:tc>
          <w:tcPr>
            <w:tcW w:type="dxa" w:w="7200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Система готова к вводу параметров.</w:t>
            </w:r>
          </w:p>
        </w:tc>
      </w:tr>
      <w:tr>
        <w:tc>
          <w:tcPr>
            <w:tcW w:type="dxa" w:w="2154"/>
            <w:shd w:val="clear" w:color="auto" w:fill="EFEFEF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Постусловие</w:t>
            </w:r>
          </w:p>
        </w:tc>
        <w:tc>
          <w:tcPr>
            <w:tcW w:type="dxa" w:w="7200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Файл метаданных задан.</w:t>
            </w:r>
          </w:p>
        </w:tc>
      </w:tr>
    </w:tbl>
    <w:p>
      <w:pPr>
        <w:spacing w:after="40"/>
      </w:pPr>
    </w:p>
    <w:p>
      <w:pPr>
        <w:spacing w:before="160"/>
        <w:jc w:val="right"/>
      </w:pPr>
      <w:r>
        <w:rPr>
          <w:rFonts w:ascii="Times New Roman" w:hAnsi="Times New Roman" w:eastAsia="Times New Roman"/>
          <w:b w:val="0"/>
          <w:i w:val="0"/>
          <w:sz w:val="28"/>
        </w:rPr>
        <w:t>Таблица 14</w:t>
      </w:r>
    </w:p>
    <w:p>
      <w:pPr>
        <w:spacing w:after="40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Описание системной операции «указатьКаталогГенерации»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2154"/>
            <w:shd w:val="clear" w:color="auto" w:fill="EFEFEF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Имя</w:t>
            </w:r>
          </w:p>
        </w:tc>
        <w:tc>
          <w:tcPr>
            <w:tcW w:type="dxa" w:w="7200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указатьКаталогГенерации(путь)</w:t>
            </w:r>
          </w:p>
        </w:tc>
      </w:tr>
      <w:tr>
        <w:tc>
          <w:tcPr>
            <w:tcW w:type="dxa" w:w="2154"/>
            <w:shd w:val="clear" w:color="auto" w:fill="EFEFEF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Обязанности</w:t>
            </w:r>
          </w:p>
        </w:tc>
        <w:tc>
          <w:tcPr>
            <w:tcW w:type="dxa" w:w="7200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Принять и сохранить путь к каталогу для генерации тестового проекта.</w:t>
            </w:r>
          </w:p>
        </w:tc>
      </w:tr>
      <w:tr>
        <w:tc>
          <w:tcPr>
            <w:tcW w:type="dxa" w:w="2154"/>
            <w:shd w:val="clear" w:color="auto" w:fill="EFEFEF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Тип</w:t>
            </w:r>
          </w:p>
        </w:tc>
        <w:tc>
          <w:tcPr>
            <w:tcW w:type="dxa" w:w="7200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Системная</w:t>
            </w:r>
          </w:p>
        </w:tc>
      </w:tr>
      <w:tr>
        <w:tc>
          <w:tcPr>
            <w:tcW w:type="dxa" w:w="2154"/>
            <w:shd w:val="clear" w:color="auto" w:fill="EFEFEF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Ссылки</w:t>
            </w:r>
          </w:p>
        </w:tc>
        <w:tc>
          <w:tcPr>
            <w:tcW w:type="dxa" w:w="7200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ВИ «Подготовить параметры»</w:t>
            </w:r>
          </w:p>
        </w:tc>
      </w:tr>
      <w:tr>
        <w:tc>
          <w:tcPr>
            <w:tcW w:type="dxa" w:w="2154"/>
            <w:shd w:val="clear" w:color="auto" w:fill="EFEFEF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Примечания</w:t>
            </w:r>
          </w:p>
        </w:tc>
        <w:tc>
          <w:tcPr>
            <w:tcW w:type="dxa" w:w="7200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В каталоге создаётся отдельная подпапка по имени XML-файла.</w:t>
            </w:r>
          </w:p>
        </w:tc>
      </w:tr>
      <w:tr>
        <w:tc>
          <w:tcPr>
            <w:tcW w:type="dxa" w:w="2154"/>
            <w:shd w:val="clear" w:color="auto" w:fill="EFEFEF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Исключения</w:t>
            </w:r>
          </w:p>
        </w:tc>
        <w:tc>
          <w:tcPr>
            <w:tcW w:type="dxa" w:w="7200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Каталог недоступен для записи.</w:t>
            </w:r>
          </w:p>
        </w:tc>
      </w:tr>
      <w:tr>
        <w:tc>
          <w:tcPr>
            <w:tcW w:type="dxa" w:w="2154"/>
            <w:shd w:val="clear" w:color="auto" w:fill="EFEFEF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Вывод</w:t>
            </w:r>
          </w:p>
        </w:tc>
        <w:tc>
          <w:tcPr>
            <w:tcW w:type="dxa" w:w="7200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Каталог генерации принят.</w:t>
            </w:r>
          </w:p>
        </w:tc>
      </w:tr>
      <w:tr>
        <w:tc>
          <w:tcPr>
            <w:tcW w:type="dxa" w:w="2154"/>
            <w:shd w:val="clear" w:color="auto" w:fill="EFEFEF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Предусловие</w:t>
            </w:r>
          </w:p>
        </w:tc>
        <w:tc>
          <w:tcPr>
            <w:tcW w:type="dxa" w:w="7200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Система готова к вводу параметров.</w:t>
            </w:r>
          </w:p>
        </w:tc>
      </w:tr>
      <w:tr>
        <w:tc>
          <w:tcPr>
            <w:tcW w:type="dxa" w:w="2154"/>
            <w:shd w:val="clear" w:color="auto" w:fill="EFEFEF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Постусловие</w:t>
            </w:r>
          </w:p>
        </w:tc>
        <w:tc>
          <w:tcPr>
            <w:tcW w:type="dxa" w:w="7200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Каталог генерации задан.</w:t>
            </w:r>
          </w:p>
        </w:tc>
      </w:tr>
    </w:tbl>
    <w:p>
      <w:pPr>
        <w:spacing w:after="40"/>
      </w:pPr>
    </w:p>
    <w:p>
      <w:pPr>
        <w:spacing w:before="160"/>
        <w:jc w:val="right"/>
      </w:pPr>
      <w:r>
        <w:rPr>
          <w:rFonts w:ascii="Times New Roman" w:hAnsi="Times New Roman" w:eastAsia="Times New Roman"/>
          <w:b w:val="0"/>
          <w:i w:val="0"/>
          <w:sz w:val="28"/>
        </w:rPr>
        <w:t>Таблица 15</w:t>
      </w:r>
    </w:p>
    <w:p>
      <w:pPr>
        <w:spacing w:after="40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Описание системной операции «указатьАдресСайта»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2154"/>
            <w:shd w:val="clear" w:color="auto" w:fill="EFEFEF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Имя</w:t>
            </w:r>
          </w:p>
        </w:tc>
        <w:tc>
          <w:tcPr>
            <w:tcW w:type="dxa" w:w="7200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указатьАдресСайта(URL)</w:t>
            </w:r>
          </w:p>
        </w:tc>
      </w:tr>
      <w:tr>
        <w:tc>
          <w:tcPr>
            <w:tcW w:type="dxa" w:w="2154"/>
            <w:shd w:val="clear" w:color="auto" w:fill="EFEFEF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Обязанности</w:t>
            </w:r>
          </w:p>
        </w:tc>
        <w:tc>
          <w:tcPr>
            <w:tcW w:type="dxa" w:w="7200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Принять и сохранить адрес тестируемого web-приложения.</w:t>
            </w:r>
          </w:p>
        </w:tc>
      </w:tr>
      <w:tr>
        <w:tc>
          <w:tcPr>
            <w:tcW w:type="dxa" w:w="2154"/>
            <w:shd w:val="clear" w:color="auto" w:fill="EFEFEF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Тип</w:t>
            </w:r>
          </w:p>
        </w:tc>
        <w:tc>
          <w:tcPr>
            <w:tcW w:type="dxa" w:w="7200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Системная</w:t>
            </w:r>
          </w:p>
        </w:tc>
      </w:tr>
      <w:tr>
        <w:tc>
          <w:tcPr>
            <w:tcW w:type="dxa" w:w="2154"/>
            <w:shd w:val="clear" w:color="auto" w:fill="EFEFEF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Ссылки</w:t>
            </w:r>
          </w:p>
        </w:tc>
        <w:tc>
          <w:tcPr>
            <w:tcW w:type="dxa" w:w="7200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ВИ «Подготовить параметры»</w:t>
            </w:r>
          </w:p>
        </w:tc>
      </w:tr>
      <w:tr>
        <w:tc>
          <w:tcPr>
            <w:tcW w:type="dxa" w:w="2154"/>
            <w:shd w:val="clear" w:color="auto" w:fill="EFEFEF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Примечания</w:t>
            </w:r>
          </w:p>
        </w:tc>
        <w:tc>
          <w:tcPr>
            <w:tcW w:type="dxa" w:w="7200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Адрес используется при запуске автотестов.</w:t>
            </w:r>
          </w:p>
        </w:tc>
      </w:tr>
      <w:tr>
        <w:tc>
          <w:tcPr>
            <w:tcW w:type="dxa" w:w="2154"/>
            <w:shd w:val="clear" w:color="auto" w:fill="EFEFEF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Исключения</w:t>
            </w:r>
          </w:p>
        </w:tc>
        <w:tc>
          <w:tcPr>
            <w:tcW w:type="dxa" w:w="7200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Адрес не указан.</w:t>
            </w:r>
          </w:p>
        </w:tc>
      </w:tr>
      <w:tr>
        <w:tc>
          <w:tcPr>
            <w:tcW w:type="dxa" w:w="2154"/>
            <w:shd w:val="clear" w:color="auto" w:fill="EFEFEF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Вывод</w:t>
            </w:r>
          </w:p>
        </w:tc>
        <w:tc>
          <w:tcPr>
            <w:tcW w:type="dxa" w:w="7200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Адрес сайта принят.</w:t>
            </w:r>
          </w:p>
        </w:tc>
      </w:tr>
      <w:tr>
        <w:tc>
          <w:tcPr>
            <w:tcW w:type="dxa" w:w="2154"/>
            <w:shd w:val="clear" w:color="auto" w:fill="EFEFEF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Предусловие</w:t>
            </w:r>
          </w:p>
        </w:tc>
        <w:tc>
          <w:tcPr>
            <w:tcW w:type="dxa" w:w="7200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Система готова к вводу параметров.</w:t>
            </w:r>
          </w:p>
        </w:tc>
      </w:tr>
      <w:tr>
        <w:tc>
          <w:tcPr>
            <w:tcW w:type="dxa" w:w="2154"/>
            <w:shd w:val="clear" w:color="auto" w:fill="EFEFEF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Постусловие</w:t>
            </w:r>
          </w:p>
        </w:tc>
        <w:tc>
          <w:tcPr>
            <w:tcW w:type="dxa" w:w="7200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Адрес тестируемого сайта задан.</w:t>
            </w:r>
          </w:p>
        </w:tc>
      </w:tr>
    </w:tbl>
    <w:p>
      <w:pPr>
        <w:spacing w:after="40"/>
      </w:pPr>
    </w:p>
    <w:p>
      <w:pPr>
        <w:spacing w:before="160"/>
        <w:jc w:val="right"/>
      </w:pPr>
      <w:r>
        <w:rPr>
          <w:rFonts w:ascii="Times New Roman" w:hAnsi="Times New Roman" w:eastAsia="Times New Roman"/>
          <w:b w:val="0"/>
          <w:i w:val="0"/>
          <w:sz w:val="28"/>
        </w:rPr>
        <w:t>Таблица 16</w:t>
      </w:r>
    </w:p>
    <w:p>
      <w:pPr>
        <w:spacing w:after="40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Описание системной операции «указатьУчётныеДанные»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2154"/>
            <w:shd w:val="clear" w:color="auto" w:fill="EFEFEF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Имя</w:t>
            </w:r>
          </w:p>
        </w:tc>
        <w:tc>
          <w:tcPr>
            <w:tcW w:type="dxa" w:w="7200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указатьУчётныеДанные(логин, пароль)</w:t>
            </w:r>
          </w:p>
        </w:tc>
      </w:tr>
      <w:tr>
        <w:tc>
          <w:tcPr>
            <w:tcW w:type="dxa" w:w="2154"/>
            <w:shd w:val="clear" w:color="auto" w:fill="EFEFEF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Обязанности</w:t>
            </w:r>
          </w:p>
        </w:tc>
        <w:tc>
          <w:tcPr>
            <w:tcW w:type="dxa" w:w="7200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Принять учётные данные для входа в тестируемое приложение.</w:t>
            </w:r>
          </w:p>
        </w:tc>
      </w:tr>
      <w:tr>
        <w:tc>
          <w:tcPr>
            <w:tcW w:type="dxa" w:w="2154"/>
            <w:shd w:val="clear" w:color="auto" w:fill="EFEFEF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Тип</w:t>
            </w:r>
          </w:p>
        </w:tc>
        <w:tc>
          <w:tcPr>
            <w:tcW w:type="dxa" w:w="7200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Системная</w:t>
            </w:r>
          </w:p>
        </w:tc>
      </w:tr>
      <w:tr>
        <w:tc>
          <w:tcPr>
            <w:tcW w:type="dxa" w:w="2154"/>
            <w:shd w:val="clear" w:color="auto" w:fill="EFEFEF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Ссылки</w:t>
            </w:r>
          </w:p>
        </w:tc>
        <w:tc>
          <w:tcPr>
            <w:tcW w:type="dxa" w:w="7200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ВИ «Подготовить параметры»</w:t>
            </w:r>
          </w:p>
        </w:tc>
      </w:tr>
      <w:tr>
        <w:tc>
          <w:tcPr>
            <w:tcW w:type="dxa" w:w="2154"/>
            <w:shd w:val="clear" w:color="auto" w:fill="EFEFEF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Примечания</w:t>
            </w:r>
          </w:p>
        </w:tc>
        <w:tc>
          <w:tcPr>
            <w:tcW w:type="dxa" w:w="7200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Используются при авторизации во время прогона.</w:t>
            </w:r>
          </w:p>
        </w:tc>
      </w:tr>
      <w:tr>
        <w:tc>
          <w:tcPr>
            <w:tcW w:type="dxa" w:w="2154"/>
            <w:shd w:val="clear" w:color="auto" w:fill="EFEFEF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Исключения</w:t>
            </w:r>
          </w:p>
        </w:tc>
        <w:tc>
          <w:tcPr>
            <w:tcW w:type="dxa" w:w="7200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–</w:t>
            </w:r>
          </w:p>
        </w:tc>
      </w:tr>
      <w:tr>
        <w:tc>
          <w:tcPr>
            <w:tcW w:type="dxa" w:w="2154"/>
            <w:shd w:val="clear" w:color="auto" w:fill="EFEFEF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Вывод</w:t>
            </w:r>
          </w:p>
        </w:tc>
        <w:tc>
          <w:tcPr>
            <w:tcW w:type="dxa" w:w="7200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Учётные данные приняты.</w:t>
            </w:r>
          </w:p>
        </w:tc>
      </w:tr>
      <w:tr>
        <w:tc>
          <w:tcPr>
            <w:tcW w:type="dxa" w:w="2154"/>
            <w:shd w:val="clear" w:color="auto" w:fill="EFEFEF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Предусловие</w:t>
            </w:r>
          </w:p>
        </w:tc>
        <w:tc>
          <w:tcPr>
            <w:tcW w:type="dxa" w:w="7200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Система готова к вводу параметров.</w:t>
            </w:r>
          </w:p>
        </w:tc>
      </w:tr>
      <w:tr>
        <w:tc>
          <w:tcPr>
            <w:tcW w:type="dxa" w:w="2154"/>
            <w:shd w:val="clear" w:color="auto" w:fill="EFEFEF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Постусловие</w:t>
            </w:r>
          </w:p>
        </w:tc>
        <w:tc>
          <w:tcPr>
            <w:tcW w:type="dxa" w:w="7200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Учётные данные заданы.</w:t>
            </w:r>
          </w:p>
        </w:tc>
      </w:tr>
    </w:tbl>
    <w:p>
      <w:pPr>
        <w:spacing w:after="40"/>
      </w:pPr>
    </w:p>
    <w:p>
      <w:pPr>
        <w:spacing w:before="160"/>
        <w:jc w:val="right"/>
      </w:pPr>
      <w:r>
        <w:rPr>
          <w:rFonts w:ascii="Times New Roman" w:hAnsi="Times New Roman" w:eastAsia="Times New Roman"/>
          <w:b w:val="0"/>
          <w:i w:val="0"/>
          <w:sz w:val="28"/>
        </w:rPr>
        <w:t>Таблица 17</w:t>
      </w:r>
    </w:p>
    <w:p>
      <w:pPr>
        <w:spacing w:after="40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Описание системной операции «выбратьТипСайта»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2154"/>
            <w:shd w:val="clear" w:color="auto" w:fill="EFEFEF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Имя</w:t>
            </w:r>
          </w:p>
        </w:tc>
        <w:tc>
          <w:tcPr>
            <w:tcW w:type="dxa" w:w="7200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выбратьТипСайта(тип)</w:t>
            </w:r>
          </w:p>
        </w:tc>
      </w:tr>
      <w:tr>
        <w:tc>
          <w:tcPr>
            <w:tcW w:type="dxa" w:w="2154"/>
            <w:shd w:val="clear" w:color="auto" w:fill="EFEFEF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Обязанности</w:t>
            </w:r>
          </w:p>
        </w:tc>
        <w:tc>
          <w:tcPr>
            <w:tcW w:type="dxa" w:w="7200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Задать тип тестируемого сайта, определяющий стратегию навигации.</w:t>
            </w:r>
          </w:p>
        </w:tc>
      </w:tr>
      <w:tr>
        <w:tc>
          <w:tcPr>
            <w:tcW w:type="dxa" w:w="2154"/>
            <w:shd w:val="clear" w:color="auto" w:fill="EFEFEF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Тип</w:t>
            </w:r>
          </w:p>
        </w:tc>
        <w:tc>
          <w:tcPr>
            <w:tcW w:type="dxa" w:w="7200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Системная</w:t>
            </w:r>
          </w:p>
        </w:tc>
      </w:tr>
      <w:tr>
        <w:tc>
          <w:tcPr>
            <w:tcW w:type="dxa" w:w="2154"/>
            <w:shd w:val="clear" w:color="auto" w:fill="EFEFEF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Ссылки</w:t>
            </w:r>
          </w:p>
        </w:tc>
        <w:tc>
          <w:tcPr>
            <w:tcW w:type="dxa" w:w="7200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ВИ «Подготовить параметры»</w:t>
            </w:r>
          </w:p>
        </w:tc>
      </w:tr>
      <w:tr>
        <w:tc>
          <w:tcPr>
            <w:tcW w:type="dxa" w:w="2154"/>
            <w:shd w:val="clear" w:color="auto" w:fill="EFEFEF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Примечания</w:t>
            </w:r>
          </w:p>
        </w:tc>
        <w:tc>
          <w:tcPr>
            <w:tcW w:type="dxa" w:w="7200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Возможные значения: E3Core, обычный HTML-сайт, пользовательский.</w:t>
            </w:r>
          </w:p>
        </w:tc>
      </w:tr>
      <w:tr>
        <w:tc>
          <w:tcPr>
            <w:tcW w:type="dxa" w:w="2154"/>
            <w:shd w:val="clear" w:color="auto" w:fill="EFEFEF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Исключения</w:t>
            </w:r>
          </w:p>
        </w:tc>
        <w:tc>
          <w:tcPr>
            <w:tcW w:type="dxa" w:w="7200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–</w:t>
            </w:r>
          </w:p>
        </w:tc>
      </w:tr>
      <w:tr>
        <w:tc>
          <w:tcPr>
            <w:tcW w:type="dxa" w:w="2154"/>
            <w:shd w:val="clear" w:color="auto" w:fill="EFEFEF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Вывод</w:t>
            </w:r>
          </w:p>
        </w:tc>
        <w:tc>
          <w:tcPr>
            <w:tcW w:type="dxa" w:w="7200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Тип сайта выбран.</w:t>
            </w:r>
          </w:p>
        </w:tc>
      </w:tr>
      <w:tr>
        <w:tc>
          <w:tcPr>
            <w:tcW w:type="dxa" w:w="2154"/>
            <w:shd w:val="clear" w:color="auto" w:fill="EFEFEF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Предусловие</w:t>
            </w:r>
          </w:p>
        </w:tc>
        <w:tc>
          <w:tcPr>
            <w:tcW w:type="dxa" w:w="7200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Система готова к вводу параметров.</w:t>
            </w:r>
          </w:p>
        </w:tc>
      </w:tr>
      <w:tr>
        <w:tc>
          <w:tcPr>
            <w:tcW w:type="dxa" w:w="2154"/>
            <w:shd w:val="clear" w:color="auto" w:fill="EFEFEF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Постусловие</w:t>
            </w:r>
          </w:p>
        </w:tc>
        <w:tc>
          <w:tcPr>
            <w:tcW w:type="dxa" w:w="7200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Тип сайта задан.</w:t>
            </w:r>
          </w:p>
        </w:tc>
      </w:tr>
    </w:tbl>
    <w:p>
      <w:pPr>
        <w:spacing w:after="40"/>
      </w:pPr>
    </w:p>
    <w:p>
      <w:pPr>
        <w:spacing w:before="160"/>
        <w:jc w:val="right"/>
      </w:pPr>
      <w:r>
        <w:rPr>
          <w:rFonts w:ascii="Times New Roman" w:hAnsi="Times New Roman" w:eastAsia="Times New Roman"/>
          <w:b w:val="0"/>
          <w:i w:val="0"/>
          <w:sz w:val="28"/>
        </w:rPr>
        <w:t>Таблица 18</w:t>
      </w:r>
    </w:p>
    <w:p>
      <w:pPr>
        <w:spacing w:after="40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Описание системной операции «указатьПодсистему»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2154"/>
            <w:shd w:val="clear" w:color="auto" w:fill="EFEFEF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Имя</w:t>
            </w:r>
          </w:p>
        </w:tc>
        <w:tc>
          <w:tcPr>
            <w:tcW w:type="dxa" w:w="7200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указатьПодсистему(имя)</w:t>
            </w:r>
          </w:p>
        </w:tc>
      </w:tr>
      <w:tr>
        <w:tc>
          <w:tcPr>
            <w:tcW w:type="dxa" w:w="2154"/>
            <w:shd w:val="clear" w:color="auto" w:fill="EFEFEF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Обязанности</w:t>
            </w:r>
          </w:p>
        </w:tc>
        <w:tc>
          <w:tcPr>
            <w:tcW w:type="dxa" w:w="7200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Задать наименование подсистемы, открываемой после входа.</w:t>
            </w:r>
          </w:p>
        </w:tc>
      </w:tr>
      <w:tr>
        <w:tc>
          <w:tcPr>
            <w:tcW w:type="dxa" w:w="2154"/>
            <w:shd w:val="clear" w:color="auto" w:fill="EFEFEF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Тип</w:t>
            </w:r>
          </w:p>
        </w:tc>
        <w:tc>
          <w:tcPr>
            <w:tcW w:type="dxa" w:w="7200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Системная</w:t>
            </w:r>
          </w:p>
        </w:tc>
      </w:tr>
      <w:tr>
        <w:tc>
          <w:tcPr>
            <w:tcW w:type="dxa" w:w="2154"/>
            <w:shd w:val="clear" w:color="auto" w:fill="EFEFEF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Ссылки</w:t>
            </w:r>
          </w:p>
        </w:tc>
        <w:tc>
          <w:tcPr>
            <w:tcW w:type="dxa" w:w="7200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ВИ «Подготовить параметры»</w:t>
            </w:r>
          </w:p>
        </w:tc>
      </w:tr>
      <w:tr>
        <w:tc>
          <w:tcPr>
            <w:tcW w:type="dxa" w:w="2154"/>
            <w:shd w:val="clear" w:color="auto" w:fill="EFEFEF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Примечания</w:t>
            </w:r>
          </w:p>
        </w:tc>
        <w:tc>
          <w:tcPr>
            <w:tcW w:type="dxa" w:w="7200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Может определяться автоматически из модели метаданных.</w:t>
            </w:r>
          </w:p>
        </w:tc>
      </w:tr>
      <w:tr>
        <w:tc>
          <w:tcPr>
            <w:tcW w:type="dxa" w:w="2154"/>
            <w:shd w:val="clear" w:color="auto" w:fill="EFEFEF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Исключения</w:t>
            </w:r>
          </w:p>
        </w:tc>
        <w:tc>
          <w:tcPr>
            <w:tcW w:type="dxa" w:w="7200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–</w:t>
            </w:r>
          </w:p>
        </w:tc>
      </w:tr>
      <w:tr>
        <w:tc>
          <w:tcPr>
            <w:tcW w:type="dxa" w:w="2154"/>
            <w:shd w:val="clear" w:color="auto" w:fill="EFEFEF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Вывод</w:t>
            </w:r>
          </w:p>
        </w:tc>
        <w:tc>
          <w:tcPr>
            <w:tcW w:type="dxa" w:w="7200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Подсистема задана.</w:t>
            </w:r>
          </w:p>
        </w:tc>
      </w:tr>
      <w:tr>
        <w:tc>
          <w:tcPr>
            <w:tcW w:type="dxa" w:w="2154"/>
            <w:shd w:val="clear" w:color="auto" w:fill="EFEFEF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Предусловие</w:t>
            </w:r>
          </w:p>
        </w:tc>
        <w:tc>
          <w:tcPr>
            <w:tcW w:type="dxa" w:w="7200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Система готова к вводу параметров.</w:t>
            </w:r>
          </w:p>
        </w:tc>
      </w:tr>
      <w:tr>
        <w:tc>
          <w:tcPr>
            <w:tcW w:type="dxa" w:w="2154"/>
            <w:shd w:val="clear" w:color="auto" w:fill="EFEFEF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Постусловие</w:t>
            </w:r>
          </w:p>
        </w:tc>
        <w:tc>
          <w:tcPr>
            <w:tcW w:type="dxa" w:w="7200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Набор исходных параметров сформирован.</w:t>
            </w:r>
          </w:p>
        </w:tc>
      </w:tr>
    </w:tbl>
    <w:p>
      <w:pPr>
        <w:spacing w:after="40"/>
      </w:pPr>
    </w:p>
    <w:p>
      <w:pPr>
        <w:keepLines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940000" cy="1812203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s_4_ssd_pars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18122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hAnsi="Times New Roman" w:eastAsia="Times New Roman"/>
          <w:b w:val="0"/>
          <w:i w:val="0"/>
          <w:sz w:val="26"/>
        </w:rPr>
        <w:t>Рисунок 4 – Диаграмма последовательности системы варианта использования «Разобрать метаданные»</w:t>
      </w:r>
    </w:p>
    <w:p>
      <w:pPr>
        <w:spacing w:before="160"/>
        <w:jc w:val="right"/>
      </w:pPr>
      <w:r>
        <w:rPr>
          <w:rFonts w:ascii="Times New Roman" w:hAnsi="Times New Roman" w:eastAsia="Times New Roman"/>
          <w:b w:val="0"/>
          <w:i w:val="0"/>
          <w:sz w:val="28"/>
        </w:rPr>
        <w:t>Таблица 19</w:t>
      </w:r>
    </w:p>
    <w:p>
      <w:pPr>
        <w:spacing w:after="40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Описание системной операции «разобратьМетаданные»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2154"/>
            <w:shd w:val="clear" w:color="auto" w:fill="EFEFEF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Имя</w:t>
            </w:r>
          </w:p>
        </w:tc>
        <w:tc>
          <w:tcPr>
            <w:tcW w:type="dxa" w:w="7200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разобратьМетаданные(файлXML)</w:t>
            </w:r>
          </w:p>
        </w:tc>
      </w:tr>
      <w:tr>
        <w:tc>
          <w:tcPr>
            <w:tcW w:type="dxa" w:w="2154"/>
            <w:shd w:val="clear" w:color="auto" w:fill="EFEFEF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Обязанности</w:t>
            </w:r>
          </w:p>
        </w:tc>
        <w:tc>
          <w:tcPr>
            <w:tcW w:type="dxa" w:w="7200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Прочитать файл метаданных, построить модель (сущности, группы свойств, свойства, операции, ассоциации, поиски) и классифицировать сущности.</w:t>
            </w:r>
          </w:p>
        </w:tc>
      </w:tr>
      <w:tr>
        <w:tc>
          <w:tcPr>
            <w:tcW w:type="dxa" w:w="2154"/>
            <w:shd w:val="clear" w:color="auto" w:fill="EFEFEF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Тип</w:t>
            </w:r>
          </w:p>
        </w:tc>
        <w:tc>
          <w:tcPr>
            <w:tcW w:type="dxa" w:w="7200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Системная</w:t>
            </w:r>
          </w:p>
        </w:tc>
      </w:tr>
      <w:tr>
        <w:tc>
          <w:tcPr>
            <w:tcW w:type="dxa" w:w="2154"/>
            <w:shd w:val="clear" w:color="auto" w:fill="EFEFEF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Ссылки</w:t>
            </w:r>
          </w:p>
        </w:tc>
        <w:tc>
          <w:tcPr>
            <w:tcW w:type="dxa" w:w="7200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ВИ «Разобрать метаданные»</w:t>
            </w:r>
          </w:p>
        </w:tc>
      </w:tr>
      <w:tr>
        <w:tc>
          <w:tcPr>
            <w:tcW w:type="dxa" w:w="2154"/>
            <w:shd w:val="clear" w:color="auto" w:fill="EFEFEF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Примечания</w:t>
            </w:r>
          </w:p>
        </w:tc>
        <w:tc>
          <w:tcPr>
            <w:tcW w:type="dxa" w:w="7200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Классификация делит сущности на основные, дочерние и справочники.</w:t>
            </w:r>
          </w:p>
        </w:tc>
      </w:tr>
      <w:tr>
        <w:tc>
          <w:tcPr>
            <w:tcW w:type="dxa" w:w="2154"/>
            <w:shd w:val="clear" w:color="auto" w:fill="EFEFEF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Исключения</w:t>
            </w:r>
          </w:p>
        </w:tc>
        <w:tc>
          <w:tcPr>
            <w:tcW w:type="dxa" w:w="7200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Файл не указан/недоступен; некорректная структура XML.</w:t>
            </w:r>
          </w:p>
        </w:tc>
      </w:tr>
      <w:tr>
        <w:tc>
          <w:tcPr>
            <w:tcW w:type="dxa" w:w="2154"/>
            <w:shd w:val="clear" w:color="auto" w:fill="EFEFEF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Вывод</w:t>
            </w:r>
          </w:p>
        </w:tc>
        <w:tc>
          <w:tcPr>
            <w:tcW w:type="dxa" w:w="7200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Перечень сущностей с указанием типа.</w:t>
            </w:r>
          </w:p>
        </w:tc>
      </w:tr>
      <w:tr>
        <w:tc>
          <w:tcPr>
            <w:tcW w:type="dxa" w:w="2154"/>
            <w:shd w:val="clear" w:color="auto" w:fill="EFEFEF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Предусловие</w:t>
            </w:r>
          </w:p>
        </w:tc>
        <w:tc>
          <w:tcPr>
            <w:tcW w:type="dxa" w:w="7200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Указан путь к файлу метаданных.</w:t>
            </w:r>
          </w:p>
        </w:tc>
      </w:tr>
      <w:tr>
        <w:tc>
          <w:tcPr>
            <w:tcW w:type="dxa" w:w="2154"/>
            <w:shd w:val="clear" w:color="auto" w:fill="EFEFEF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Постусловие</w:t>
            </w:r>
          </w:p>
        </w:tc>
        <w:tc>
          <w:tcPr>
            <w:tcW w:type="dxa" w:w="7200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Сформирована модель метаданных, доступная для генерации.</w:t>
            </w:r>
          </w:p>
        </w:tc>
      </w:tr>
    </w:tbl>
    <w:p>
      <w:pPr>
        <w:spacing w:after="40"/>
      </w:pPr>
    </w:p>
    <w:p>
      <w:pPr>
        <w:keepLines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940000" cy="1812203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s_5_ssd_generat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18122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hAnsi="Times New Roman" w:eastAsia="Times New Roman"/>
          <w:b w:val="0"/>
          <w:i w:val="0"/>
          <w:sz w:val="26"/>
        </w:rPr>
        <w:t>Рисунок 5 – Диаграмма последовательности системы варианта использования «Сгенерировать автотесты»</w:t>
      </w:r>
    </w:p>
    <w:p>
      <w:pPr>
        <w:spacing w:before="160"/>
        <w:jc w:val="right"/>
      </w:pPr>
      <w:r>
        <w:rPr>
          <w:rFonts w:ascii="Times New Roman" w:hAnsi="Times New Roman" w:eastAsia="Times New Roman"/>
          <w:b w:val="0"/>
          <w:i w:val="0"/>
          <w:sz w:val="28"/>
        </w:rPr>
        <w:t>Таблица 20</w:t>
      </w:r>
    </w:p>
    <w:p>
      <w:pPr>
        <w:spacing w:after="40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Описание системной операции «сгенерироватьАвтотесты»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2154"/>
            <w:shd w:val="clear" w:color="auto" w:fill="EFEFEF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Имя</w:t>
            </w:r>
          </w:p>
        </w:tc>
        <w:tc>
          <w:tcPr>
            <w:tcW w:type="dxa" w:w="7200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сгенерироватьАвтотесты(модель, каталог)</w:t>
            </w:r>
          </w:p>
        </w:tc>
      </w:tr>
      <w:tr>
        <w:tc>
          <w:tcPr>
            <w:tcW w:type="dxa" w:w="2154"/>
            <w:shd w:val="clear" w:color="auto" w:fill="EFEFEF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Обязанности</w:t>
            </w:r>
          </w:p>
        </w:tc>
        <w:tc>
          <w:tcPr>
            <w:tcW w:type="dxa" w:w="7200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Создать структуру тестового проекта и инфраструктурные компоненты, а для каждой тестируемой сущности — объект страницы и тестовый класс.</w:t>
            </w:r>
          </w:p>
        </w:tc>
      </w:tr>
      <w:tr>
        <w:tc>
          <w:tcPr>
            <w:tcW w:type="dxa" w:w="2154"/>
            <w:shd w:val="clear" w:color="auto" w:fill="EFEFEF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Тип</w:t>
            </w:r>
          </w:p>
        </w:tc>
        <w:tc>
          <w:tcPr>
            <w:tcW w:type="dxa" w:w="7200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Системная</w:t>
            </w:r>
          </w:p>
        </w:tc>
      </w:tr>
      <w:tr>
        <w:tc>
          <w:tcPr>
            <w:tcW w:type="dxa" w:w="2154"/>
            <w:shd w:val="clear" w:color="auto" w:fill="EFEFEF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Ссылки</w:t>
            </w:r>
          </w:p>
        </w:tc>
        <w:tc>
          <w:tcPr>
            <w:tcW w:type="dxa" w:w="7200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ВИ «Сгенерировать автотесты»</w:t>
            </w:r>
          </w:p>
        </w:tc>
      </w:tr>
      <w:tr>
        <w:tc>
          <w:tcPr>
            <w:tcW w:type="dxa" w:w="2154"/>
            <w:shd w:val="clear" w:color="auto" w:fill="EFEFEF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Примечания</w:t>
            </w:r>
          </w:p>
        </w:tc>
        <w:tc>
          <w:tcPr>
            <w:tcW w:type="dxa" w:w="7200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Справочники пропускаются; формируется отчёт о классификации.</w:t>
            </w:r>
          </w:p>
        </w:tc>
      </w:tr>
      <w:tr>
        <w:tc>
          <w:tcPr>
            <w:tcW w:type="dxa" w:w="2154"/>
            <w:shd w:val="clear" w:color="auto" w:fill="EFEFEF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Исключения</w:t>
            </w:r>
          </w:p>
        </w:tc>
        <w:tc>
          <w:tcPr>
            <w:tcW w:type="dxa" w:w="7200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Не сформирована модель; каталог недоступен; ошибка записи файлов.</w:t>
            </w:r>
          </w:p>
        </w:tc>
      </w:tr>
      <w:tr>
        <w:tc>
          <w:tcPr>
            <w:tcW w:type="dxa" w:w="2154"/>
            <w:shd w:val="clear" w:color="auto" w:fill="EFEFEF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Вывод</w:t>
            </w:r>
          </w:p>
        </w:tc>
        <w:tc>
          <w:tcPr>
            <w:tcW w:type="dxa" w:w="7200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Сгенерированный тестовый проект и сводка о генерации.</w:t>
            </w:r>
          </w:p>
        </w:tc>
      </w:tr>
      <w:tr>
        <w:tc>
          <w:tcPr>
            <w:tcW w:type="dxa" w:w="2154"/>
            <w:shd w:val="clear" w:color="auto" w:fill="EFEFEF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Предусловие</w:t>
            </w:r>
          </w:p>
        </w:tc>
        <w:tc>
          <w:tcPr>
            <w:tcW w:type="dxa" w:w="7200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Сформирована модель метаданных; задан каталог генерации.</w:t>
            </w:r>
          </w:p>
        </w:tc>
      </w:tr>
      <w:tr>
        <w:tc>
          <w:tcPr>
            <w:tcW w:type="dxa" w:w="2154"/>
            <w:shd w:val="clear" w:color="auto" w:fill="EFEFEF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Постусловие</w:t>
            </w:r>
          </w:p>
        </w:tc>
        <w:tc>
          <w:tcPr>
            <w:tcW w:type="dxa" w:w="7200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Доступен тестовый проект для запуска автотестов.</w:t>
            </w:r>
          </w:p>
        </w:tc>
      </w:tr>
    </w:tbl>
    <w:p>
      <w:pPr>
        <w:spacing w:after="40"/>
      </w:pPr>
    </w:p>
    <w:p>
      <w:pPr>
        <w:keepLines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940000" cy="1634862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s_6_ssd_run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16348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hAnsi="Times New Roman" w:eastAsia="Times New Roman"/>
          <w:b w:val="0"/>
          <w:i w:val="0"/>
          <w:sz w:val="26"/>
        </w:rPr>
        <w:t>Рисунок 6 – Диаграмма последовательности системы варианта использования «Запустить автотесты»</w:t>
      </w:r>
    </w:p>
    <w:p>
      <w:pPr>
        <w:spacing w:before="160"/>
        <w:jc w:val="right"/>
      </w:pPr>
      <w:r>
        <w:rPr>
          <w:rFonts w:ascii="Times New Roman" w:hAnsi="Times New Roman" w:eastAsia="Times New Roman"/>
          <w:b w:val="0"/>
          <w:i w:val="0"/>
          <w:sz w:val="28"/>
        </w:rPr>
        <w:t>Таблица 21</w:t>
      </w:r>
    </w:p>
    <w:p>
      <w:pPr>
        <w:spacing w:after="40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Описание системной операции «запуститьАвтотесты»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2154"/>
            <w:shd w:val="clear" w:color="auto" w:fill="EFEFEF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Имя</w:t>
            </w:r>
          </w:p>
        </w:tc>
        <w:tc>
          <w:tcPr>
            <w:tcW w:type="dxa" w:w="7200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запуститьАвтотесты(фильтрТестов)</w:t>
            </w:r>
          </w:p>
        </w:tc>
      </w:tr>
      <w:tr>
        <w:tc>
          <w:tcPr>
            <w:tcW w:type="dxa" w:w="2154"/>
            <w:shd w:val="clear" w:color="auto" w:fill="EFEFEF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Обязанности</w:t>
            </w:r>
          </w:p>
        </w:tc>
        <w:tc>
          <w:tcPr>
            <w:tcW w:type="dxa" w:w="7200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Выполнить сгенерированные автотесты, разобрать отчёты о выполнении и сформировать сводку.</w:t>
            </w:r>
          </w:p>
        </w:tc>
      </w:tr>
      <w:tr>
        <w:tc>
          <w:tcPr>
            <w:tcW w:type="dxa" w:w="2154"/>
            <w:shd w:val="clear" w:color="auto" w:fill="EFEFEF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Тип</w:t>
            </w:r>
          </w:p>
        </w:tc>
        <w:tc>
          <w:tcPr>
            <w:tcW w:type="dxa" w:w="7200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Системная</w:t>
            </w:r>
          </w:p>
        </w:tc>
      </w:tr>
      <w:tr>
        <w:tc>
          <w:tcPr>
            <w:tcW w:type="dxa" w:w="2154"/>
            <w:shd w:val="clear" w:color="auto" w:fill="EFEFEF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Ссылки</w:t>
            </w:r>
          </w:p>
        </w:tc>
        <w:tc>
          <w:tcPr>
            <w:tcW w:type="dxa" w:w="7200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ВИ «Запустить автотесты»</w:t>
            </w:r>
          </w:p>
        </w:tc>
      </w:tr>
      <w:tr>
        <w:tc>
          <w:tcPr>
            <w:tcW w:type="dxa" w:w="2154"/>
            <w:shd w:val="clear" w:color="auto" w:fill="EFEFEF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Примечания</w:t>
            </w:r>
          </w:p>
        </w:tc>
        <w:tc>
          <w:tcPr>
            <w:tcW w:type="dxa" w:w="7200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Включает («include») операцию сохранения результатов прогона.</w:t>
            </w:r>
          </w:p>
        </w:tc>
      </w:tr>
      <w:tr>
        <w:tc>
          <w:tcPr>
            <w:tcW w:type="dxa" w:w="2154"/>
            <w:shd w:val="clear" w:color="auto" w:fill="EFEFEF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Исключения</w:t>
            </w:r>
          </w:p>
        </w:tc>
        <w:tc>
          <w:tcPr>
            <w:tcW w:type="dxa" w:w="7200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Проект не сгенерирован; не заданы параметры доступа к сайту; ошибка выполнения.</w:t>
            </w:r>
          </w:p>
        </w:tc>
      </w:tr>
      <w:tr>
        <w:tc>
          <w:tcPr>
            <w:tcW w:type="dxa" w:w="2154"/>
            <w:shd w:val="clear" w:color="auto" w:fill="EFEFEF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Вывод</w:t>
            </w:r>
          </w:p>
        </w:tc>
        <w:tc>
          <w:tcPr>
            <w:tcW w:type="dxa" w:w="7200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Результаты прогона (всего/успешно/провалено) и отчёты.</w:t>
            </w:r>
          </w:p>
        </w:tc>
      </w:tr>
      <w:tr>
        <w:tc>
          <w:tcPr>
            <w:tcW w:type="dxa" w:w="2154"/>
            <w:shd w:val="clear" w:color="auto" w:fill="EFEFEF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Предусловие</w:t>
            </w:r>
          </w:p>
        </w:tc>
        <w:tc>
          <w:tcPr>
            <w:tcW w:type="dxa" w:w="7200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Автотесты сгенерированы; заданы параметры доступа к сайту.</w:t>
            </w:r>
          </w:p>
        </w:tc>
      </w:tr>
      <w:tr>
        <w:tc>
          <w:tcPr>
            <w:tcW w:type="dxa" w:w="2154"/>
            <w:shd w:val="clear" w:color="auto" w:fill="EFEFEF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Постусловие</w:t>
            </w:r>
          </w:p>
        </w:tc>
        <w:tc>
          <w:tcPr>
            <w:tcW w:type="dxa" w:w="7200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Сформированы и сохранены результаты прогона.</w:t>
            </w:r>
          </w:p>
        </w:tc>
      </w:tr>
    </w:tbl>
    <w:p>
      <w:pPr>
        <w:spacing w:after="40"/>
      </w:pPr>
    </w:p>
    <w:p>
      <w:pPr>
        <w:keepLines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940000" cy="1812203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s_7_ssd_run_selected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18122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hAnsi="Times New Roman" w:eastAsia="Times New Roman"/>
          <w:b w:val="0"/>
          <w:i w:val="0"/>
          <w:sz w:val="26"/>
        </w:rPr>
        <w:t>Рисунок 7 – Диаграмма последовательности системы варианта использования «Запустить выбранные тесты»</w:t>
      </w:r>
    </w:p>
    <w:p>
      <w:pPr>
        <w:spacing w:before="160"/>
        <w:jc w:val="right"/>
      </w:pPr>
      <w:r>
        <w:rPr>
          <w:rFonts w:ascii="Times New Roman" w:hAnsi="Times New Roman" w:eastAsia="Times New Roman"/>
          <w:b w:val="0"/>
          <w:i w:val="0"/>
          <w:sz w:val="28"/>
        </w:rPr>
        <w:t>Таблица 22</w:t>
      </w:r>
    </w:p>
    <w:p>
      <w:pPr>
        <w:spacing w:after="40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Описание системной операции «запуститьВыбранныеТесты»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2154"/>
            <w:shd w:val="clear" w:color="auto" w:fill="EFEFEF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Имя</w:t>
            </w:r>
          </w:p>
        </w:tc>
        <w:tc>
          <w:tcPr>
            <w:tcW w:type="dxa" w:w="7200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запуститьВыбранныеТесты(сущности, видыТестов)</w:t>
            </w:r>
          </w:p>
        </w:tc>
      </w:tr>
      <w:tr>
        <w:tc>
          <w:tcPr>
            <w:tcW w:type="dxa" w:w="2154"/>
            <w:shd w:val="clear" w:color="auto" w:fill="EFEFEF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Обязанности</w:t>
            </w:r>
          </w:p>
        </w:tc>
        <w:tc>
          <w:tcPr>
            <w:tcW w:type="dxa" w:w="7200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Выполнить заданное подмножество сущностей и видов проверок.</w:t>
            </w:r>
          </w:p>
        </w:tc>
      </w:tr>
      <w:tr>
        <w:tc>
          <w:tcPr>
            <w:tcW w:type="dxa" w:w="2154"/>
            <w:shd w:val="clear" w:color="auto" w:fill="EFEFEF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Тип</w:t>
            </w:r>
          </w:p>
        </w:tc>
        <w:tc>
          <w:tcPr>
            <w:tcW w:type="dxa" w:w="7200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Системная</w:t>
            </w:r>
          </w:p>
        </w:tc>
      </w:tr>
      <w:tr>
        <w:tc>
          <w:tcPr>
            <w:tcW w:type="dxa" w:w="2154"/>
            <w:shd w:val="clear" w:color="auto" w:fill="EFEFEF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Ссылки</w:t>
            </w:r>
          </w:p>
        </w:tc>
        <w:tc>
          <w:tcPr>
            <w:tcW w:type="dxa" w:w="7200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ВИ «Запустить выбранные тесты» (расширение «extend»)</w:t>
            </w:r>
          </w:p>
        </w:tc>
      </w:tr>
      <w:tr>
        <w:tc>
          <w:tcPr>
            <w:tcW w:type="dxa" w:w="2154"/>
            <w:shd w:val="clear" w:color="auto" w:fill="EFEFEF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Примечания</w:t>
            </w:r>
          </w:p>
        </w:tc>
        <w:tc>
          <w:tcPr>
            <w:tcW w:type="dxa" w:w="7200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Расширяет вариант «Запустить автотесты».</w:t>
            </w:r>
          </w:p>
        </w:tc>
      </w:tr>
      <w:tr>
        <w:tc>
          <w:tcPr>
            <w:tcW w:type="dxa" w:w="2154"/>
            <w:shd w:val="clear" w:color="auto" w:fill="EFEFEF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Исключения</w:t>
            </w:r>
          </w:p>
        </w:tc>
        <w:tc>
          <w:tcPr>
            <w:tcW w:type="dxa" w:w="7200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Не выбрана ни одна сущность.</w:t>
            </w:r>
          </w:p>
        </w:tc>
      </w:tr>
      <w:tr>
        <w:tc>
          <w:tcPr>
            <w:tcW w:type="dxa" w:w="2154"/>
            <w:shd w:val="clear" w:color="auto" w:fill="EFEFEF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Вывод</w:t>
            </w:r>
          </w:p>
        </w:tc>
        <w:tc>
          <w:tcPr>
            <w:tcW w:type="dxa" w:w="7200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Результаты прогона по выбранному подмножеству.</w:t>
            </w:r>
          </w:p>
        </w:tc>
      </w:tr>
      <w:tr>
        <w:tc>
          <w:tcPr>
            <w:tcW w:type="dxa" w:w="2154"/>
            <w:shd w:val="clear" w:color="auto" w:fill="EFEFEF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Предусловие</w:t>
            </w:r>
          </w:p>
        </w:tc>
        <w:tc>
          <w:tcPr>
            <w:tcW w:type="dxa" w:w="7200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Автотесты сгенерированы; выбрано подмножество тестов.</w:t>
            </w:r>
          </w:p>
        </w:tc>
      </w:tr>
      <w:tr>
        <w:tc>
          <w:tcPr>
            <w:tcW w:type="dxa" w:w="2154"/>
            <w:shd w:val="clear" w:color="auto" w:fill="EFEFEF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Постусловие</w:t>
            </w:r>
          </w:p>
        </w:tc>
        <w:tc>
          <w:tcPr>
            <w:tcW w:type="dxa" w:w="7200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Сформированы результаты прогона выбранных тестов.</w:t>
            </w:r>
          </w:p>
        </w:tc>
      </w:tr>
    </w:tbl>
    <w:p>
      <w:pPr>
        <w:spacing w:after="40"/>
      </w:pPr>
    </w:p>
    <w:p>
      <w:pPr>
        <w:keepLines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940000" cy="1812203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s_8_ssd_save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18122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hAnsi="Times New Roman" w:eastAsia="Times New Roman"/>
          <w:b w:val="0"/>
          <w:i w:val="0"/>
          <w:sz w:val="26"/>
        </w:rPr>
        <w:t>Рисунок 8 – Диаграмма последовательности системы варианта использования «Сохранить результаты прогона»</w:t>
      </w:r>
    </w:p>
    <w:p>
      <w:pPr>
        <w:spacing w:before="160"/>
        <w:jc w:val="right"/>
      </w:pPr>
      <w:r>
        <w:rPr>
          <w:rFonts w:ascii="Times New Roman" w:hAnsi="Times New Roman" w:eastAsia="Times New Roman"/>
          <w:b w:val="0"/>
          <w:i w:val="0"/>
          <w:sz w:val="28"/>
        </w:rPr>
        <w:t>Таблица 23</w:t>
      </w:r>
    </w:p>
    <w:p>
      <w:pPr>
        <w:spacing w:after="40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Описание системной операции «сохранитьРезультаты»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2154"/>
            <w:shd w:val="clear" w:color="auto" w:fill="EFEFEF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Имя</w:t>
            </w:r>
          </w:p>
        </w:tc>
        <w:tc>
          <w:tcPr>
            <w:tcW w:type="dxa" w:w="7200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сохранитьРезультаты(прогон)</w:t>
            </w:r>
          </w:p>
        </w:tc>
      </w:tr>
      <w:tr>
        <w:tc>
          <w:tcPr>
            <w:tcW w:type="dxa" w:w="2154"/>
            <w:shd w:val="clear" w:color="auto" w:fill="EFEFEF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Обязанности</w:t>
            </w:r>
          </w:p>
        </w:tc>
        <w:tc>
          <w:tcPr>
            <w:tcW w:type="dxa" w:w="7200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Сохранить сведения о прогоне и результаты отдельных тестов в базе отчётов.</w:t>
            </w:r>
          </w:p>
        </w:tc>
      </w:tr>
      <w:tr>
        <w:tc>
          <w:tcPr>
            <w:tcW w:type="dxa" w:w="2154"/>
            <w:shd w:val="clear" w:color="auto" w:fill="EFEFEF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Тип</w:t>
            </w:r>
          </w:p>
        </w:tc>
        <w:tc>
          <w:tcPr>
            <w:tcW w:type="dxa" w:w="7200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Системная</w:t>
            </w:r>
          </w:p>
        </w:tc>
      </w:tr>
      <w:tr>
        <w:tc>
          <w:tcPr>
            <w:tcW w:type="dxa" w:w="2154"/>
            <w:shd w:val="clear" w:color="auto" w:fill="EFEFEF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Ссылки</w:t>
            </w:r>
          </w:p>
        </w:tc>
        <w:tc>
          <w:tcPr>
            <w:tcW w:type="dxa" w:w="7200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ВИ «Сохранить результаты прогона» (включение «include»)</w:t>
            </w:r>
          </w:p>
        </w:tc>
      </w:tr>
      <w:tr>
        <w:tc>
          <w:tcPr>
            <w:tcW w:type="dxa" w:w="2154"/>
            <w:shd w:val="clear" w:color="auto" w:fill="EFEFEF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Примечания</w:t>
            </w:r>
          </w:p>
        </w:tc>
        <w:tc>
          <w:tcPr>
            <w:tcW w:type="dxa" w:w="7200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Выполняется автоматически после прогона.</w:t>
            </w:r>
          </w:p>
        </w:tc>
      </w:tr>
      <w:tr>
        <w:tc>
          <w:tcPr>
            <w:tcW w:type="dxa" w:w="2154"/>
            <w:shd w:val="clear" w:color="auto" w:fill="EFEFEF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Исключения</w:t>
            </w:r>
          </w:p>
        </w:tc>
        <w:tc>
          <w:tcPr>
            <w:tcW w:type="dxa" w:w="7200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Ошибка записи в базу отчётов.</w:t>
            </w:r>
          </w:p>
        </w:tc>
      </w:tr>
      <w:tr>
        <w:tc>
          <w:tcPr>
            <w:tcW w:type="dxa" w:w="2154"/>
            <w:shd w:val="clear" w:color="auto" w:fill="EFEFEF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Вывод</w:t>
            </w:r>
          </w:p>
        </w:tc>
        <w:tc>
          <w:tcPr>
            <w:tcW w:type="dxa" w:w="7200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Запись прогона в базе отчётов.</w:t>
            </w:r>
          </w:p>
        </w:tc>
      </w:tr>
      <w:tr>
        <w:tc>
          <w:tcPr>
            <w:tcW w:type="dxa" w:w="2154"/>
            <w:shd w:val="clear" w:color="auto" w:fill="EFEFEF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Предусловие</w:t>
            </w:r>
          </w:p>
        </w:tc>
        <w:tc>
          <w:tcPr>
            <w:tcW w:type="dxa" w:w="7200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Прогон завершён, результаты сформированы.</w:t>
            </w:r>
          </w:p>
        </w:tc>
      </w:tr>
      <w:tr>
        <w:tc>
          <w:tcPr>
            <w:tcW w:type="dxa" w:w="2154"/>
            <w:shd w:val="clear" w:color="auto" w:fill="EFEFEF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Постусловие</w:t>
            </w:r>
          </w:p>
        </w:tc>
        <w:tc>
          <w:tcPr>
            <w:tcW w:type="dxa" w:w="7200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Результаты прогона сохранены в базе отчётов.</w:t>
            </w:r>
          </w:p>
        </w:tc>
      </w:tr>
    </w:tbl>
    <w:p>
      <w:pPr>
        <w:spacing w:after="40"/>
      </w:pPr>
    </w:p>
    <w:p>
      <w:pPr>
        <w:keepLines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940000" cy="1812203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s_9_ssd_history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18122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hAnsi="Times New Roman" w:eastAsia="Times New Roman"/>
          <w:b w:val="0"/>
          <w:i w:val="0"/>
          <w:sz w:val="26"/>
        </w:rPr>
        <w:t>Рисунок 9 – Диаграмма последовательности системы варианта использования «Просмотреть историю прогонов»</w:t>
      </w:r>
    </w:p>
    <w:p>
      <w:pPr>
        <w:spacing w:before="160"/>
        <w:jc w:val="right"/>
      </w:pPr>
      <w:r>
        <w:rPr>
          <w:rFonts w:ascii="Times New Roman" w:hAnsi="Times New Roman" w:eastAsia="Times New Roman"/>
          <w:b w:val="0"/>
          <w:i w:val="0"/>
          <w:sz w:val="28"/>
        </w:rPr>
        <w:t>Таблица 24</w:t>
      </w:r>
    </w:p>
    <w:p>
      <w:pPr>
        <w:spacing w:after="40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Описание системной операции «просмотретьИсториюПрогонов»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2154"/>
            <w:shd w:val="clear" w:color="auto" w:fill="EFEFEF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Имя</w:t>
            </w:r>
          </w:p>
        </w:tc>
        <w:tc>
          <w:tcPr>
            <w:tcW w:type="dxa" w:w="7200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просмотретьИсториюПрогонов()</w:t>
            </w:r>
          </w:p>
        </w:tc>
      </w:tr>
      <w:tr>
        <w:tc>
          <w:tcPr>
            <w:tcW w:type="dxa" w:w="2154"/>
            <w:shd w:val="clear" w:color="auto" w:fill="EFEFEF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Обязанности</w:t>
            </w:r>
          </w:p>
        </w:tc>
        <w:tc>
          <w:tcPr>
            <w:tcW w:type="dxa" w:w="7200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Получить из базы отчётов перечень ранее выполненных прогонов и их результаты.</w:t>
            </w:r>
          </w:p>
        </w:tc>
      </w:tr>
      <w:tr>
        <w:tc>
          <w:tcPr>
            <w:tcW w:type="dxa" w:w="2154"/>
            <w:shd w:val="clear" w:color="auto" w:fill="EFEFEF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Тип</w:t>
            </w:r>
          </w:p>
        </w:tc>
        <w:tc>
          <w:tcPr>
            <w:tcW w:type="dxa" w:w="7200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Системная</w:t>
            </w:r>
          </w:p>
        </w:tc>
      </w:tr>
      <w:tr>
        <w:tc>
          <w:tcPr>
            <w:tcW w:type="dxa" w:w="2154"/>
            <w:shd w:val="clear" w:color="auto" w:fill="EFEFEF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Ссылки</w:t>
            </w:r>
          </w:p>
        </w:tc>
        <w:tc>
          <w:tcPr>
            <w:tcW w:type="dxa" w:w="7200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ВИ «Просмотреть историю прогонов»</w:t>
            </w:r>
          </w:p>
        </w:tc>
      </w:tr>
      <w:tr>
        <w:tc>
          <w:tcPr>
            <w:tcW w:type="dxa" w:w="2154"/>
            <w:shd w:val="clear" w:color="auto" w:fill="EFEFEF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Примечания</w:t>
            </w:r>
          </w:p>
        </w:tc>
        <w:tc>
          <w:tcPr>
            <w:tcW w:type="dxa" w:w="7200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–</w:t>
            </w:r>
          </w:p>
        </w:tc>
      </w:tr>
      <w:tr>
        <w:tc>
          <w:tcPr>
            <w:tcW w:type="dxa" w:w="2154"/>
            <w:shd w:val="clear" w:color="auto" w:fill="EFEFEF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Исключения</w:t>
            </w:r>
          </w:p>
        </w:tc>
        <w:tc>
          <w:tcPr>
            <w:tcW w:type="dxa" w:w="7200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Ошибка чтения из базы отчётов.</w:t>
            </w:r>
          </w:p>
        </w:tc>
      </w:tr>
      <w:tr>
        <w:tc>
          <w:tcPr>
            <w:tcW w:type="dxa" w:w="2154"/>
            <w:shd w:val="clear" w:color="auto" w:fill="EFEFEF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Вывод</w:t>
            </w:r>
          </w:p>
        </w:tc>
        <w:tc>
          <w:tcPr>
            <w:tcW w:type="dxa" w:w="7200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Перечень прогонов с показателями.</w:t>
            </w:r>
          </w:p>
        </w:tc>
      </w:tr>
      <w:tr>
        <w:tc>
          <w:tcPr>
            <w:tcW w:type="dxa" w:w="2154"/>
            <w:shd w:val="clear" w:color="auto" w:fill="EFEFEF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Предусловие</w:t>
            </w:r>
          </w:p>
        </w:tc>
        <w:tc>
          <w:tcPr>
            <w:tcW w:type="dxa" w:w="7200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В базе отчётов есть сохранённые прогоны.</w:t>
            </w:r>
          </w:p>
        </w:tc>
      </w:tr>
      <w:tr>
        <w:tc>
          <w:tcPr>
            <w:tcW w:type="dxa" w:w="2154"/>
            <w:shd w:val="clear" w:color="auto" w:fill="EFEFEF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Постусловие</w:t>
            </w:r>
          </w:p>
        </w:tc>
        <w:tc>
          <w:tcPr>
            <w:tcW w:type="dxa" w:w="7200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Пользователю показана история прогонов.</w:t>
            </w:r>
          </w:p>
        </w:tc>
      </w:tr>
    </w:tbl>
    <w:p>
      <w:pPr>
        <w:spacing w:after="40"/>
      </w:pPr>
    </w:p>
    <w:p>
      <w:pPr>
        <w:keepLines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940000" cy="316591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s_10_system_ops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1659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hAnsi="Times New Roman" w:eastAsia="Times New Roman"/>
          <w:b w:val="0"/>
          <w:i w:val="0"/>
          <w:sz w:val="26"/>
        </w:rPr>
        <w:t>Рисунок 10 – Системные операции (абстрактный класс System)</w:t>
      </w:r>
    </w:p>
    <w:p>
      <w:pPr>
        <w:keepNext/>
        <w:spacing w:before="240" w:after="120"/>
      </w:pPr>
      <w:r>
        <w:rPr>
          <w:rFonts w:ascii="Times New Roman" w:hAnsi="Times New Roman" w:eastAsia="Times New Roman"/>
          <w:b/>
          <w:i w:val="0"/>
          <w:sz w:val="28"/>
        </w:rPr>
        <w:t>1.4.4 Построение диаграммы деятельностей варианта использования</w:t>
      </w:r>
    </w:p>
    <w:p>
      <w:pPr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Диаграмма деятельности является обобщённым представлением алгоритма, реализующего вариант использования. Деятельность обозначается прямоугольником со скруглёнными углами, ветвление — ромбом (условие указывается над ним, альтернативы «да»/«нет» — рядом с выходами), начало и конец процесса — специальными узлами; множественность активации деятельности обозначают символом «*». На этапе определения спецификаций диаграммы деятельности уточняют варианты использования, краткого описания которых недостаточно для понимания сути решаемых задач.</w:t>
      </w:r>
    </w:p>
    <w:p>
      <w:pPr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Уточним наиболее сложный вариант использования — «Сгенерировать автотесты» (рисунок 11). Сначала система проверяет наличие модели метаданных и каталога генерации; при отсутствии обязательных данных выводится сообщение об ошибке и процесс завершается. Если данные заданы, система создаёт структуру Maven-проекта (файл сборки и конфигурацию запуска) и инфраструктурные компоненты (общий драйвер браузера, базовый тестовый класс, тестовые данные). Затем для каждой сущности модели выполняется классификация: для основной сущности создаются объект страницы и тестовый класс, для дочерней — тест в составе родителя, справочники пропускаются. После обработки всех сущностей система сохраняет отчёт о классификации и формирует итоговую сводку о генерации.</w:t>
      </w:r>
    </w:p>
    <w:p>
      <w:pPr>
        <w:keepLines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3420000" cy="4473018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s_11_activity_generate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420000" cy="44730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hAnsi="Times New Roman" w:eastAsia="Times New Roman"/>
          <w:b w:val="0"/>
          <w:i w:val="0"/>
          <w:sz w:val="26"/>
        </w:rPr>
        <w:t>Рисунок 11 – Диаграмма деятельности варианта использования «Сгенерировать автотесты»</w:t>
      </w:r>
    </w:p>
    <w:sectPr w:rsidR="00FC693F" w:rsidRPr="0006063C" w:rsidSect="00034616">
      <w:pgSz w:w="12240" w:h="15840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</w:pPr>
    <w:rPr>
      <w:rFonts w:ascii="Times New Roman" w:hAnsi="Times New Roman" w:eastAsia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