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Таблица 141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sz w:val="28"/>
        </w:rPr>
        <w:t>Результаты системного тестирования на соответствие требованиям ТЗ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3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Дата</w:t>
            </w:r>
          </w:p>
        </w:tc>
        <w:tc>
          <w:tcPr>
            <w:tcW w:type="dxa" w:w="130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Тестирование</w:t>
              <w:br/>
              <w:t>проводил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 теста</w:t>
            </w:r>
          </w:p>
        </w:tc>
        <w:tc>
          <w:tcPr>
            <w:tcW w:type="dxa" w:w="243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  <w:br/>
              <w:t>тестирования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19.05.2026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Тестировщик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Разбор XML-метамодели формата E3Core потоковым парсером StAX с поддержкой пространств имён NS_E, NS_E3 и NS_MD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Эталонная метамодель подсистемы E3Core полностью разобрана в объектную модель (AppModel): сущности, свойства, операции и поиски извлечены корректно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19.05.2026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Тестировщик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Транслитерация русских имён сущностей и атрибутов в идентификаторы языка Java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Имена преобразованы в корректные (валидные) Java-идентификаторы без потери уникальности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19.05.2026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Тестировщик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Классификация сущностей модели по категориям PRIMARY, CHILD и REFERENCE_DICTIONARY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Каждая сущность отнесена к верной категории; результат отражён в дереве сущностей и CSV-отчёте о классификации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19.05.2026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Тестировщик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Генерация Maven-проекта автотестов: pom.xml, общие классы, Page Object и тест-класс JUnit 5 для каждой PRIMARY-сущности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 каталоге вывода создан компилируемый Maven-проект с pom.xml, общими классами и Page Object / тест-классом для каждой PRIMARY-сущности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20.05.2026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Тестировщик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Генерация полного набора UI-проверок: наличие полей формы, валидация обязательных полей, создание/изменение/удаление (CRUD), логическое удаление и архивирование, параметрический поиск и проверка гридов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Для тестируемых сущностей сформированы тест-методы всех предусмотренных видов проверок в соответствии с операциями метамодели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20.05.2026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Тестировщик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Запуск сгенерированных автотестов через команду mvn test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Прогон автотестов запускается и выполняется до завершения; формируются XML-отчёты Surefire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20.05.2026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Тестировщик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Сбор результатов прогона из XML-отчётов Surefire потоковым парсером StAX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Сводка «всего / успешно / провалено» и сведения по каждому тесту получены из отчётов корректно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20.05.2026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Тестировщик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Сохранение истории прогонов в локальную базу данных SQLite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Сведения о прогоне и результаты тестов сохранены в базе данных и доступны для последующего чтения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20.05.2026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Разработчик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Отображение истории прогонов в графическом интерфейсе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 журнале прогонов выведены все ранее сохранённые прогоны с их показателями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21.05.2026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Разработчик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Формирование пользовательского HTML-отчёта с фотолетописью (скриншоты на каждом шаге теста) и CSV-выгрузки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Сформированы HTML-отчёт со скриншотами шагов и CSV-файл с результатами прогона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21.05.2026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Тестировщик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Защита от некорректных действий оператора и ошибочных исходных данных (пустые или неверные параметры)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При отсутствии обязательных параметров выводится понятное сообщение, операция не запускается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21.05.2026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Тестировщик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Обработка ошибки разбора XML: формирование исключения ParserException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При некорректном XML формируется ParserException с понятным сообщением, программа не завершается аварийно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21.05.2026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Разработчик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Сохранение результатов прогона в локальную базу данных в рамках одной транзакции с откатом при ошибке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Запись выполняется как единая транзакция; при ошибке выполняется откат, частичные данные не сохраняются, целостность БД не нарушается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22.05.2026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Разработчик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Поведение при сбое записи в базу данных (graceful degradation)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Программа продолжает работу без сохранения истории прогона и уведомляет пользователя о сбое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22.05.2026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Тестировщик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Поведение при отсутствии вспомогательных средств (Apache Maven, Google Chrome)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При попытке прогона тестов выводится понятное сообщение об ошибке; программа не завершается аварийно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22.05.2026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Разработчик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Освобождение файловых потоков и JDBC-соединений через конструкцию try-with-resources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После операций все открытые ресурсы (файлы, соединения с БД) корректно закрываются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22.05.2026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Тестировщик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Сохранность локальной базы данных истории между запусками и её автоматическое создание при первом запуске</w:t>
            </w:r>
          </w:p>
        </w:tc>
        <w:tc>
          <w:tcPr>
            <w:tcW w:type="dxa" w:w="243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При первом запуске база данных и схема создаются автоматически; история прогонов сохраняется между запусками программы</w:t>
            </w:r>
          </w:p>
        </w:tc>
        <w:tc>
          <w:tcPr>
            <w:tcW w:type="dxa" w:w="1077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Успех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