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/>
      </w:pPr>
      <w:r>
        <w:rPr>
          <w:rFonts w:ascii="Times New Roman" w:hAnsi="Times New Roman" w:eastAsia="Times New Roman"/>
          <w:b/>
          <w:sz w:val="28"/>
        </w:rPr>
        <w:t>1.7 Выбор стратегии тестирования, разработка тестов, программа и методика испытаний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данном разделе представлены стратегия, программа и методика испытаний разработанной информационной системы. Программа и методика испытаний составлены в соответствии с ГОСТ 19.301-79.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sz w:val="28"/>
        </w:rPr>
        <w:t>1.7.1 Объект и цель испытаний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Объектом испытаний является информационная система автоматической генерации UI-автотестов веб-приложений на платформе E3Core (AutoTestGenerator), а также порождаемый ею Maven-проект автотестов. Цели испытаний: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проверка соответствия разработанной программы требованиям, изложенным в техническом задании (Приложение 1);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выявление и устранение ошибок, допущенных при реализации;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подтверждение работоспособности системы на эталонной XML-метамодели подсистемы E3Core.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sz w:val="28"/>
        </w:rPr>
        <w:t>1.7.2 Требования к информационному, аппаратно-программному обеспечению и документации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sz w:val="28"/>
        </w:rPr>
        <w:t>1.7.2.1 Требования к функциональным характеристикам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Программа представляет собой настольное приложение на языке Java SE 17 с графическим интерфейсом на JavaFX и реализует следующие функции: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разбор XML-метамодели формата E3Core потоковым парсером StAX с поддержкой трёх XML-пространств имён (NS_E, NS_E3, NS_MD);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транслитерация русских имён сущностей в корректные Java-идентификаторы;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классификация сущностей модели на три категории: PRIMARY (основная), CHILD (дочерняя), REFERENCE_DICTIONARY (справочник);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генерация Maven-проекта автотестов: pom.xml, общие классы, Page Object и тестовый класс на JUnit 5 для каждой основной (PRIMARY) сущности;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генерация полного набора проверок (уровень FULL по умолчанию: наличие полей, валидация, CRUD-цикл, поиск, гриды); поддержка уровней SMOKE/BASIC/FULL заложена в генераторе;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запуск сгенерированных тестов через mvn test;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сбор результатов из XML-отчётов Surefire потоковым StAX-парсером;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сохранение истории прогонов в локальную базу данных SQLite;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отображение истории прогонов в графическом интерфейсе;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формирование пользовательского HTML-отчёта с фотолетописью (скриншоты на каждом шаге теста) и CSV-выгрузки.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sz w:val="28"/>
        </w:rPr>
        <w:t>1.7.2.2 Требования к надёжности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 разрабатываемому программному обеспечению предъявляются следующие требования к надёжности: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система должна иметь защиту от некорректных действий оператора и ошибочных исходных данных;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при ошибке разбора XML система должна формировать исключение ParserException с понятным сообщением и не завершаться аварийно;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сохранение результатов прогона в локальную базу данных должно выполняться в рамках одной транзакции с откатом при ошибке;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при сбое записи в базу данных программа должна продолжать работу без сохранения истории (graceful degradation), уведомив пользователя;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при отсутствии вспомогательных средств (Apache Maven, Google Chrome) программа должна выводить понятное сообщение об ошибке при попытке прогона тестов;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все открытые файловые потоки и JDBC-соединения должны освобождаться через конструкцию try-with-resources;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локальная база данных истории прогонов должна сохраняться между запусками и автоматически создаваться при первом запуске.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sz w:val="28"/>
        </w:rPr>
        <w:t>1.7.2.3 Требования к условиям эксплуатации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Эксплуатация программы должна осуществляться в закрытых помещениях с нормальной вентиляцией при следующих условиях: температура воздуха от +10 °C до +35 °C; относительная влажность воздуха до 80 %; электропитание от сети 220 В, 50 Гц; уровень шума не более 50 дБ.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sz w:val="28"/>
        </w:rPr>
        <w:t>1.7.2.4 Требования к составу и параметрам технических средств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Компьютер, на котором будет установлена система, должен обладать следующими характеристиками: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процессор с тактовой частотой не менее 2 ГГц;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объём оперативной памяти не менее 4 ГБ (рекомендуется 8 ГБ);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объём свободного пространства на жёстком диске не менее 2 ГБ;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монитор, поддерживающий разрешение не менее 1024×768 точек;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сетевой адаптер для подключения к тестируемому веб-приложению по HTTP/HTTPS;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установленный JDK Java SE 17 или новее;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установленный Apache Maven версии 3.8 и выше;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установленный браузер Google Chrome актуальной версии.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sz w:val="28"/>
        </w:rPr>
        <w:t>1.7.2.5 Требования к информационной и программной совместимости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Программа разрабатывается на языке Java 17+ с использованием системы сборки Apache Maven, тестового фреймворка JUnit 5 и библиотеки автоматизации браузера Selenium WebDriver. Формат входных данных — XML (метамодель E3Core); форматы выходных данных — исходные Java-классы тестового проекта и отчёты в форматах XML (Surefire), HTML и CSV.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sz w:val="28"/>
        </w:rPr>
        <w:t>1.7.2.6 Требования к программной документации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Программная документация должна соответствовать требованиям Единой системы программной документации (ЕСПД), а построенные схемы и диаграммы — требованиям соответствующих ГОСТ.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sz w:val="28"/>
        </w:rPr>
        <w:t>1.7.3 Состав, порядок и методы испытаний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 разработанного программного обеспечения проводилось в соответствии со следующим комплексом мероприятий: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проверка программной документации на соответствие требованиям ЕСПД методом ручного контроля;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автономное тестирование разработанных модулей;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комплексное тестирование межмодульных интерфейсов;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системное тестирование программы на соответствие требованиям технического задания (см. прил. 1).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Системные испытания проводились на персональном компьютере с минимальными характеристиками, предусмотренными техническим заданием (п. 1.7.2.4), чтобы подтвердить работоспособность системы на минимально допустимой конфигурации: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процессор с тактовой частотой 2 ГГц;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объём оперативной памяти 4 ГБ;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свободное пространство на диске 2 ГБ;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монитор с разрешением 1024×768;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операционная система Windows 10;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установленные JDK Java SE 17, Apache Maven 3.8 и браузер Google Chrome.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Для проверки программной документации использовался метод ручного контроля (метод проверки за столом): проверка исходного текста и документации выполняется одним человеком, который последовательно читает текст программы и сверяет его с типовым списком ошибок. Ручной контроль применяется на ранних этапах разработки и позволяет обнаружить от 30 до 70 % ошибок логического проектирования и кодирования. Исходными данными служат: техническое задание, программная документация, диаграммы, текст программы.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Для тестирования программного обеспечения использовались автономное, комплексное и системное тестирование. При автономном тестировании отдельных модулей применялся метод граничных значений; при проверке функциональных возможностей системы — метод контрольных примеров (типовые сценарии: разбор метамодели, классификация сущностей, генерация и запуск автотестов, просмотр истории прогонов). Комплексное тестирование проверяло взаимодействие модулей по межмодульным интерфейсам, системное — функционирование системы в целом на соответствие ТЗ.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sz w:val="28"/>
        </w:rPr>
        <w:t>1.7.4 Результаты проведения испытаний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результате проверки программной документации методом ручного контроля были исправлены найденные грамматические и пунктуационные ошибки, проверено соответствие документации требованиям ЕСПД, а схемы и диаграммы — требованиям ГОСТ.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Результаты автономного, комплексного и системного тестирования представлены в таблицах 132–134.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sz w:val="28"/>
        </w:rPr>
        <w:t>Таблица 132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sz w:val="28"/>
        </w:rPr>
        <w:t>Результаты автономного тестирования модулей (метод граничных значений)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134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Дата</w:t>
            </w:r>
          </w:p>
        </w:tc>
        <w:tc>
          <w:tcPr>
            <w:tcW w:type="dxa" w:w="1474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Тестирование</w:t>
              <w:br/>
              <w:t>проводил</w:t>
            </w:r>
          </w:p>
        </w:tc>
        <w:tc>
          <w:tcPr>
            <w:tcW w:type="dxa" w:w="2948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 теста</w:t>
            </w:r>
          </w:p>
        </w:tc>
        <w:tc>
          <w:tcPr>
            <w:tcW w:type="dxa" w:w="2268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Ожидаемый результат</w:t>
            </w:r>
          </w:p>
        </w:tc>
        <w:tc>
          <w:tcPr>
            <w:tcW w:type="dxa" w:w="1531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Результат</w:t>
              <w:br/>
              <w:t>тестирования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05.05.2026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Transliterator.toClassName: пустая строка «»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Возвращается «Unknown»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05.05.2026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Transliterator.toClassName: «ГСК/ОГСК»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Имя класса «GskOgsk»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05.05.2026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Transliterator.toFieldName: «KEY_GB_SOCIETY»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Имя поля «keyGbSociety»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06.05.2026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TestDataFactory: маска «999999999999» (ИНН)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12 цифр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06.05.2026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TestDataFactory: маска «99.99.9999»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Корректная текущая дата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06.05.2026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TestDataFactory: строковое поле без маски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Значение «Test_&lt;атрибут&gt;»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06.05.2026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TestDataFactory: ссылочное поле (Directory/Ref)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Значение не задаётся (выбор из списка)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07.05.2026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EntityClassifier: featureName начинается с «V_S_»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Категория REFERENCE_DICTIONARY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07.05.2026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EntityClassifier: сущность — вкладка-грид родителя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Категория CHILD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07.05.2026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EntityClassifier: сущность с пунктом меню и CRUD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Категория PRIMARY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08.05.2026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XmlModelParser: корректная XML-метамодель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Модель с верным числом сущностей и поисков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08.05.2026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XmlModelParser: XML без элементов Object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Модель с 0 сущностей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08.05.2026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XmlModelParser: некорректная структура XML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Формируется ParserException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08.05.2026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StaxUtils: запрос отсутствующего атрибута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Пустая строка «»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08.05.2026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StaxUtils: parseInt нечислового значения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Значение 0, без аварии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09.05.2026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PageObjectWriter/TestClassWriter: PRIMARY-сущность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Созданы Page Object и тест-класс JUnit 5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09.05.2026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TestRunner: разбор отчёта Surefire (tests=N, failures=k)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Сводка: всего N, провалено k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09.05.2026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ReportDao/TestRunDao/TestCaseDao: сохранение прогона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Записи в test_run и test_case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09.05.2026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JavaFileWriter: openBlock()/closeBlock(), writeToFile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Корректные отступы; файл создан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sz w:val="28"/>
        </w:rPr>
        <w:t>Таблица 133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sz w:val="28"/>
        </w:rPr>
        <w:t>Результаты комплексного тестирования межмодульных интерфейсов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134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Дата</w:t>
            </w:r>
          </w:p>
        </w:tc>
        <w:tc>
          <w:tcPr>
            <w:tcW w:type="dxa" w:w="1474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Тестирование</w:t>
              <w:br/>
              <w:t>проводил</w:t>
            </w:r>
          </w:p>
        </w:tc>
        <w:tc>
          <w:tcPr>
            <w:tcW w:type="dxa" w:w="2948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 теста</w:t>
            </w:r>
          </w:p>
        </w:tc>
        <w:tc>
          <w:tcPr>
            <w:tcW w:type="dxa" w:w="2268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Ожидаемый результат</w:t>
            </w:r>
          </w:p>
        </w:tc>
        <w:tc>
          <w:tcPr>
            <w:tcW w:type="dxa" w:w="1531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Результат</w:t>
              <w:br/>
              <w:t>тестирования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12.05.2026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UI → Parser: команда «Разобрать метаданные»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Модель построена, дерево сущностей показано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12.05.2026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Parser → Model: разбор XML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Сформированы AppModel, EntityObject, группы свойств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12.05.2026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Model: классификация сущностей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Сущности отнесены к PRIMARY/CHILD/REFERENCE_DICTIONARY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13.05.2026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UI → Generator: команда «Сгенерировать автотесты»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Создан Maven-проект (pom.xml, общие классы, Page Object, тесты)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13.05.2026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Generator → Model + Common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Использованы модель, Transliterator, JavaFileWriter, TestDataFactory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14.05.2026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Generator (TestRunner) → Maven/Surefire → Model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mvn test выполнен, отчёты разобраны в TestRunResult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14.05.2026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UI → Data: завершение прогона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Прогон сохранён в SQLite (test_run, test_case)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14.05.2026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UI → Data: команда «История прогонов»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Список прежних прогонов отображён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15.05.2026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Сквозной сценарий: разбор → генерация → запуск → отчёты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Конвейер выполнен; сформированы HTML- и CSV-отчёты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sz w:val="28"/>
        </w:rPr>
        <w:t>Таблица 134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sz w:val="28"/>
        </w:rPr>
        <w:t>Результаты системного тестирования на соответствие требованиям ТЗ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134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Дата</w:t>
            </w:r>
          </w:p>
        </w:tc>
        <w:tc>
          <w:tcPr>
            <w:tcW w:type="dxa" w:w="1474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Тестирование</w:t>
              <w:br/>
              <w:t>проводил</w:t>
            </w:r>
          </w:p>
        </w:tc>
        <w:tc>
          <w:tcPr>
            <w:tcW w:type="dxa" w:w="2948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 теста</w:t>
            </w:r>
          </w:p>
        </w:tc>
        <w:tc>
          <w:tcPr>
            <w:tcW w:type="dxa" w:w="2268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Ожидаемый результат</w:t>
            </w:r>
          </w:p>
        </w:tc>
        <w:tc>
          <w:tcPr>
            <w:tcW w:type="dxa" w:w="1531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Результат</w:t>
              <w:br/>
              <w:t>тестирования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18.05.2026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Разбор XML-метамодели StAX (3 пространства имён)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Эталонная метамодель E3Core разобрана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18.05.2026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Транслитерация русских имён сущностей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Получены корректные Java-идентификаторы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18.05.2026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Классификация сущностей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Сущности классифицированы (PRIMARY/CHILD/REFERENCE_DICTIONARY)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18.05.2026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Генерация Maven-проекта автотестов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Созданы pom.xml, общие классы, Page Object, тесты JUnit 5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19.05.2026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Полный набор проверок (уровень FULL по умолчанию)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Сгенерированы тесты полей, валидации, CRUD, поиска, гридов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19.05.2026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Запуск тестов через mvn test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Прогон автотестов выполняется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19.05.2026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Сбор результатов из отчётов Surefire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Сформирована сводка всего/успешно/провалено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19.05.2026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Сохранение истории прогонов в SQLite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Прогоны сохраняются и читаются из базы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19.05.2026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Отображение истории прогонов в интерфейсе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Выведена таблица прежних прогонов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19.05.2026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Формирование HTML-отчёта (фотолетопись) и CSV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Отчёты сформированы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20.05.2026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Защита от некорректных данных/действий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Пустые параметры — сообщение, операция не запускается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20.05.2026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Обработка ошибки разбора XML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ParserException с понятным сообщением, без аварии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20.05.2026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Транзакционное сохранение с откатом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При ошибке записи частичные данные не сохраняются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20.05.2026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Graceful degradation при сбое БД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Прогон завершается, отчёты формируются, есть уведомление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20.05.2026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Сообщение при отсутствии Maven/Chrome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Понятное сообщение при попытке прогона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20.05.2026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Освобождение ресурсов (try-with-resources)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Файловые потоки и JDBC-соединения закрываются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20.05.2026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Создание и сохранность БД между запусками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БД создаётся при первом запуске, история не теряется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 результатам проведённых испытаний разработанная информационная система AutoTestGenerator соответствует всем требованиям, изложенным в техническом задании (Приложение 1). Автономное тестирование подтвердило корректность работы модулей; комплексное тестирование показало, что межмодульные интерфейсы и сквозной сценарий (разбор → классификация → генерация → запуск → сохранение результатов) выполняются согласованно; системное тестирование подтвердило выполнение функциональных требований и требований к надёжности. Программа признана работоспособной и готовой к опытной эксплуатации.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sz w:val="28"/>
        </w:rPr>
        <w:t>Примечание: корректировка технического задания (Приложение 1)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 сверке выявлены и устранены недочёты в техническом задании (Приложение 1):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требования к составу и параметрам технических средств приведены в соответствие с п. 1.7.2.4: процессор не менее 2 ГГц; ОЗУ не менее 4 ГБ (рекомендуется 8 ГБ); свободное место на диске не менее 2 ГБ; монитор с разрешением не менее 1024×768 (ранее в Приложении 1 ошибочно указывались 2,3 ГГц / 8 ГБ / 50 ГБ / 1920×1080);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формулировка требования об уровнях тестов уточнена: система генерирует полный набор проверок (уровень FULL по умолчанию), поддержка уровней SMOKE/BASIC/FULL заложена в генераторе (выбор уровня в пользовательском интерфейсе не предусмотрен).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