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МИНИСТЕРСТВО НАУКИ И ВЫСШЕГО ОБРАЗОВАНИЯ РОССИЙСКОЙ ФЕДЕРАЦИИ</w:t>
        <w:br w:type="textWrapping"/>
        <w:t xml:space="preserve">Федеральное государственное бюджетное учреждение высшего образования</w:t>
        <w:br w:type="textWrapping"/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Кафедра «Прикладная лингвистика»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Дисциплина: Математика и информационные технологии</w:t>
        <w:br w:type="textWrapping"/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ЛАБОРАТОРНАЯ РАБОТА №4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Выполнил: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студент гр.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Лбд-21</w:t>
        <w:br w:type="textWrapping"/>
        <w:t xml:space="preserve">Кашкарова А. В.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Проверила: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Куликова А. А.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Оценка:            </w:t>
        <w:br w:type="textWrapping"/>
        <w:br w:type="textWrapping"/>
        <w:br w:type="textWrapping"/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Ульяновск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Установить homebrew (for mac)</w:t>
      </w: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Установить macPorts</w:t>
      </w: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Запустить Git через терминал </w:t>
      </w: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Cоздать папку для лабораторной работы №4, перейти в нее, проверить директорию, проверить статус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три файла для лаб. раб. и добавить их в репозиторий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изменения в системе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Зафиксировать изменения в файлах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Перенести файлы в профиль на GitHub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