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Проект </w:t>
      </w:r>
      <w:r>
        <w:rPr>
          <w:sz w:val="28"/>
          <w:szCs w:val="28"/>
        </w:rPr>
        <w:t>на тему:</w:t>
      </w: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4233545</wp:posOffset>
            </wp:positionH>
            <wp:positionV relativeFrom="paragraph">
              <wp:posOffset>-487680</wp:posOffset>
            </wp:positionV>
            <wp:extent cx="2315210" cy="1544320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“Луцький парк імені Лесі Українки”</w:t>
      </w:r>
    </w:p>
    <w:p>
      <w:pPr>
        <w:pStyle w:val="Normal"/>
        <w:bidi w:val="0"/>
        <w:jc w:val="left"/>
        <w:rPr/>
      </w:pPr>
      <w:r>
        <w:rPr/>
        <w:t>1.Екосистема місцевості: Луцький парк імені Лесі Українки.</w:t>
      </w:r>
    </w:p>
    <w:p>
      <w:pPr>
        <w:pStyle w:val="Normal"/>
        <w:bidi w:val="0"/>
        <w:jc w:val="left"/>
        <w:rPr/>
      </w:pPr>
      <w:r>
        <w:rPr/>
        <w:t>2. Забруднення у межах екосистеми:</w:t>
      </w:r>
    </w:p>
    <w:p>
      <w:pPr>
        <w:pStyle w:val="Normal"/>
        <w:bidi w:val="0"/>
        <w:jc w:val="left"/>
        <w:rPr/>
      </w:pPr>
      <w:r>
        <w:rPr/>
        <w:t>- Побутове сміття: 7 балів (помірно високий рівень забруднення)</w:t>
      </w:r>
    </w:p>
    <w:p>
      <w:pPr>
        <w:pStyle w:val="Normal"/>
        <w:bidi w:val="0"/>
        <w:jc w:val="left"/>
        <w:rPr/>
      </w:pPr>
      <w:r>
        <w:rPr/>
        <w:t>- Шумове забруднення: 6 балів (підвищений рівень від транспорту та відвідувачів)</w:t>
      </w:r>
    </w:p>
    <w:p>
      <w:pPr>
        <w:pStyle w:val="Normal"/>
        <w:bidi w:val="0"/>
        <w:jc w:val="left"/>
        <w:rPr/>
      </w:pPr>
      <w:r>
        <w:rPr/>
        <w:t>- Забруднення ґрунту та водойм: 5 балів (помірний рівень)</w:t>
      </w:r>
    </w:p>
    <w:p>
      <w:pPr>
        <w:pStyle w:val="Normal"/>
        <w:bidi w:val="0"/>
        <w:jc w:val="left"/>
        <w:rPr/>
      </w:pPr>
      <w:r>
        <w:rPr/>
        <w:t>1.Негативний вплив промислових підприємств: Поблизу парку немає великих промислових об’єктів, які б завдавали значного негативного впливу. Однак забруднення від автотранспорту та житлових будинків присутнє.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3103880</wp:posOffset>
            </wp:positionH>
            <wp:positionV relativeFrom="paragraph">
              <wp:posOffset>22860</wp:posOffset>
            </wp:positionV>
            <wp:extent cx="887730" cy="887730"/>
            <wp:effectExtent l="0" t="0" r="0" b="0"/>
            <wp:wrapSquare wrapText="largest"/>
            <wp:docPr id="2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4204970</wp:posOffset>
            </wp:positionH>
            <wp:positionV relativeFrom="paragraph">
              <wp:posOffset>59690</wp:posOffset>
            </wp:positionV>
            <wp:extent cx="1164590" cy="774700"/>
            <wp:effectExtent l="0" t="0" r="0" b="0"/>
            <wp:wrapSquare wrapText="largest"/>
            <wp:docPr id="3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5547995</wp:posOffset>
            </wp:positionH>
            <wp:positionV relativeFrom="paragraph">
              <wp:posOffset>60960</wp:posOffset>
            </wp:positionV>
            <wp:extent cx="735330" cy="1108710"/>
            <wp:effectExtent l="0" t="0" r="0" b="0"/>
            <wp:wrapSquare wrapText="largest"/>
            <wp:docPr id="4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Вплив людини на екосистему:</w:t>
      </w:r>
    </w:p>
    <w:p>
      <w:pPr>
        <w:pStyle w:val="Normal"/>
        <w:bidi w:val="0"/>
        <w:jc w:val="left"/>
        <w:rPr/>
      </w:pPr>
      <w:r>
        <w:rPr/>
        <w:t>Позитивний:</w:t>
      </w:r>
    </w:p>
    <w:p>
      <w:pPr>
        <w:pStyle w:val="Normal"/>
        <w:bidi w:val="0"/>
        <w:jc w:val="left"/>
        <w:rPr/>
      </w:pPr>
      <w:r>
        <w:rPr/>
        <w:t>- Насадження дерев, квітників та газонів</w:t>
      </w:r>
    </w:p>
    <w:p>
      <w:pPr>
        <w:pStyle w:val="Normal"/>
        <w:bidi w:val="0"/>
        <w:jc w:val="left"/>
        <w:rPr/>
      </w:pPr>
      <w:r>
        <w:rPr/>
        <w:t>- Створення зон відпочинку (лавки, доріжки)</w:t>
      </w:r>
    </w:p>
    <w:p>
      <w:pPr>
        <w:pStyle w:val="Normal"/>
        <w:bidi w:val="0"/>
        <w:jc w:val="left"/>
        <w:rPr/>
      </w:pPr>
      <w:r>
        <w:rPr/>
        <w:t>- Розчищення русла річки Стир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4416425</wp:posOffset>
            </wp:positionH>
            <wp:positionV relativeFrom="paragraph">
              <wp:posOffset>91440</wp:posOffset>
            </wp:positionV>
            <wp:extent cx="962025" cy="957580"/>
            <wp:effectExtent l="0" t="0" r="0" b="0"/>
            <wp:wrapSquare wrapText="largest"/>
            <wp:docPr id="5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Негативний:</w:t>
      </w:r>
    </w:p>
    <w:p>
      <w:pPr>
        <w:pStyle w:val="Normal"/>
        <w:bidi w:val="0"/>
        <w:jc w:val="left"/>
        <w:rPr/>
      </w:pPr>
      <w:r>
        <w:rPr/>
        <w:t>- Витоптування рослинності та ґрунту</w:t>
      </w:r>
    </w:p>
    <w:p>
      <w:pPr>
        <w:pStyle w:val="Normal"/>
        <w:bidi w:val="0"/>
        <w:jc w:val="left"/>
        <w:rPr/>
      </w:pPr>
      <w:r>
        <w:rPr/>
        <w:t>- Забруднення побутовим сміттям</w:t>
      </w:r>
    </w:p>
    <w:p>
      <w:pPr>
        <w:pStyle w:val="Normal"/>
        <w:bidi w:val="0"/>
        <w:jc w:val="left"/>
        <w:rPr/>
      </w:pPr>
      <w:r>
        <w:rPr/>
        <w:t>- Шумове забруднення від відпочиваючих та транспорту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Вплив на біорізноманіття:</w:t>
      </w:r>
    </w:p>
    <w:p>
      <w:pPr>
        <w:pStyle w:val="Normal"/>
        <w:bidi w:val="0"/>
        <w:jc w:val="left"/>
        <w:rPr/>
      </w:pPr>
      <w:r>
        <w:rPr/>
        <w:t>Рослини: дуб звичайний, липа серцелиста, клен гостролистий, верба біла, бузок звичайний, конвалія травнева, анемона лісова, барвінок трав’янистий.</w:t>
      </w:r>
    </w:p>
    <w:p>
      <w:pPr>
        <w:pStyle w:val="Normal"/>
        <w:bidi w:val="0"/>
        <w:jc w:val="left"/>
        <w:rPr/>
      </w:pPr>
      <w:r>
        <w:rPr/>
        <w:t>Рослини</w:t>
      </w:r>
    </w:p>
    <w:p>
      <w:pPr>
        <w:pStyle w:val="Normal"/>
        <w:bidi w:val="0"/>
        <w:jc w:val="left"/>
        <w:rPr/>
      </w:pPr>
      <w:r>
        <w:rPr/>
        <w:t>•</w:t>
      </w:r>
      <w:r>
        <w:rPr/>
        <w:tab/>
      </w:r>
      <w:r>
        <w:rPr/>
        <w:t>Ане</w:t>
      </w:r>
      <w:r>
        <w:rPr/>
        <w:t xml:space="preserve">мона лісова, </w:t>
      </w:r>
      <w:r>
        <w:rPr/>
        <w:t xml:space="preserve">тонконіг, райграз </w:t>
      </w:r>
      <w:r>
        <w:rPr/>
        <w:t>стражда</w:t>
      </w:r>
      <w:r>
        <w:rPr/>
        <w:t>ють</w:t>
      </w:r>
      <w:r>
        <w:rPr/>
        <w:t xml:space="preserve"> від витоптування та руйнування їхніх середовищ існування через надмірну рекреаційну діяльніст</w:t>
      </w:r>
      <w:r>
        <w:rPr/>
        <w:t>ь</w:t>
      </w:r>
    </w:p>
    <w:p>
      <w:pPr>
        <w:pStyle w:val="Normal"/>
        <w:bidi w:val="0"/>
        <w:jc w:val="left"/>
        <w:rPr/>
      </w:pPr>
      <w:r>
        <w:rPr/>
        <w:t>•</w:t>
      </w:r>
      <w:r>
        <w:rPr/>
        <w:tab/>
        <w:t>Старовікові дуби, граби, клени та інші деревні породи зазнають шкоди від забруднення повітря, ґрунту та порушення кореневої системи через неконтрольовану пришляхову забудо</w:t>
      </w:r>
      <w:r>
        <w:rPr/>
        <w:t>ву.</w:t>
      </w:r>
    </w:p>
    <w:p>
      <w:pPr>
        <w:pStyle w:val="Normal"/>
        <w:bidi w:val="0"/>
        <w:jc w:val="left"/>
        <w:rPr/>
      </w:pPr>
      <w:r>
        <w:rPr/>
        <w:t>•</w:t>
      </w:r>
      <w:r>
        <w:rPr/>
        <w:tab/>
        <w:t xml:space="preserve">Очерет, рогіз, лепеха та </w:t>
      </w: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2473325</wp:posOffset>
            </wp:positionH>
            <wp:positionV relativeFrom="paragraph">
              <wp:posOffset>57150</wp:posOffset>
            </wp:positionV>
            <wp:extent cx="1365885" cy="908685"/>
            <wp:effectExtent l="0" t="0" r="0" b="0"/>
            <wp:wrapSquare wrapText="largest"/>
            <wp:docPr id="6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інші види, що ростуть вздовж водойм </w:t>
      </w: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3964940</wp:posOffset>
            </wp:positionH>
            <wp:positionV relativeFrom="paragraph">
              <wp:posOffset>83820</wp:posOffset>
            </wp:positionV>
            <wp:extent cx="1238250" cy="927735"/>
            <wp:effectExtent l="0" t="0" r="0" b="0"/>
            <wp:wrapSquare wrapText="largest"/>
            <wp:docPr id="7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парку, потерпають від забруднення </w:t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5393690</wp:posOffset>
            </wp:positionH>
            <wp:positionV relativeFrom="paragraph">
              <wp:posOffset>83820</wp:posOffset>
            </wp:positionV>
            <wp:extent cx="1248410" cy="890270"/>
            <wp:effectExtent l="0" t="0" r="0" b="0"/>
            <wp:wrapSquare wrapText="largest"/>
            <wp:docPr id="8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стічними водами та зміни гідрологічного режиму.</w:t>
      </w:r>
    </w:p>
    <w:p>
      <w:pPr>
        <w:pStyle w:val="Normal"/>
        <w:bidi w:val="0"/>
        <w:jc w:val="left"/>
        <w:rPr/>
      </w:pPr>
      <w:r>
        <w:rPr/>
        <w:t>Тварини:</w:t>
      </w:r>
    </w:p>
    <w:p>
      <w:pPr>
        <w:pStyle w:val="Normal"/>
        <w:bidi w:val="0"/>
        <w:jc w:val="left"/>
        <w:rPr/>
      </w:pPr>
      <w:r>
        <w:rPr/>
        <w:t>Дрібні ссавці (білки, миші, їжаки). Їхні середовища існування скорочуються через вирубку лісів, забудову та витоптування підліску. Шум і світлове забруднення також негативно впливають на них.  Тварини: білки, горлиці, зяблики, солов’ї, дятли, вужі, ропухи, метелики, джмелі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36065" cy="860425"/>
            <wp:effectExtent l="0" t="0" r="0" b="0"/>
            <wp:wrapSquare wrapText="largest"/>
            <wp:docPr id="9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3960495</wp:posOffset>
            </wp:positionH>
            <wp:positionV relativeFrom="paragraph">
              <wp:posOffset>7620</wp:posOffset>
            </wp:positionV>
            <wp:extent cx="1247775" cy="831215"/>
            <wp:effectExtent l="0" t="0" r="0" b="0"/>
            <wp:wrapSquare wrapText="largest"/>
            <wp:docPr id="10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5297805</wp:posOffset>
            </wp:positionH>
            <wp:positionV relativeFrom="paragraph">
              <wp:posOffset>22860</wp:posOffset>
            </wp:positionV>
            <wp:extent cx="1047115" cy="785495"/>
            <wp:effectExtent l="0" t="0" r="0" b="0"/>
            <wp:wrapSquare wrapText="largest"/>
            <wp:docPr id="11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Птахи (солов’ї, зяблики, дятли)</w:t>
      </w:r>
    </w:p>
    <w:p>
      <w:pPr>
        <w:pStyle w:val="Normal"/>
        <w:bidi w:val="0"/>
        <w:jc w:val="left"/>
        <w:rPr/>
      </w:pPr>
      <w:r>
        <w:rPr/>
        <w:t>Ці види страждають від втрати гніздових територій, забруднення  збільшення фактору неспокою через присутність людей.</w:t>
      </w:r>
    </w:p>
    <w:p>
      <w:pPr>
        <w:pStyle w:val="Normal"/>
        <w:bidi w:val="0"/>
        <w:jc w:val="left"/>
        <w:rPr/>
      </w:pPr>
      <w:r>
        <w:rPr/>
        <w:t>Плазуни та земноводні (ящірки, жаби, тритони)</w:t>
      </w:r>
    </w:p>
    <w:p>
      <w:pPr>
        <w:pStyle w:val="Normal"/>
        <w:bidi w:val="0"/>
        <w:jc w:val="left"/>
        <w:rPr/>
      </w:pPr>
      <w:r>
        <w:rPr/>
        <w:t>Деградація водно-болотних угідь, осушення та забруднення ставків і струмків негативно позначається на популяціях цих видів.</w:t>
      </w:r>
    </w:p>
    <w:p>
      <w:pPr>
        <w:pStyle w:val="Normal"/>
        <w:bidi w:val="0"/>
        <w:jc w:val="left"/>
        <w:rPr/>
      </w:pPr>
      <w:r>
        <w:rPr/>
        <w:t>Комахи та безхребетні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5429885</wp:posOffset>
            </wp:positionH>
            <wp:positionV relativeFrom="paragraph">
              <wp:posOffset>342900</wp:posOffset>
            </wp:positionV>
            <wp:extent cx="1110615" cy="831850"/>
            <wp:effectExtent l="0" t="0" r="0" b="0"/>
            <wp:wrapSquare wrapText="largest"/>
            <wp:docPr id="12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Інтенсивне використання пестицидів, забруднення довкілля та трансформація природних біотопів призводить до зникнення багатьох видів комах, равликів, павуків тощо.</w:t>
      </w:r>
    </w:p>
    <w:p>
      <w:pPr>
        <w:pStyle w:val="Normal"/>
        <w:bidi w:val="0"/>
        <w:jc w:val="left"/>
        <w:rPr/>
      </w:pPr>
      <w:r>
        <w:rPr/>
        <w:t xml:space="preserve">Крім того, у парку спостерігається поширення інвазивних 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3910965</wp:posOffset>
            </wp:positionH>
            <wp:positionV relativeFrom="paragraph">
              <wp:posOffset>7620</wp:posOffset>
            </wp:positionV>
            <wp:extent cx="1368425" cy="768985"/>
            <wp:effectExtent l="0" t="0" r="0" b="0"/>
            <wp:wrapSquare wrapText="largest"/>
            <wp:docPr id="13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видів рослин, таких як борщівник Сосновського та робінія звичайна (біла акація), які витісняють місцеві види.</w:t>
      </w:r>
    </w:p>
    <w:p>
      <w:pPr>
        <w:pStyle w:val="Normal"/>
        <w:bidi w:val="0"/>
        <w:jc w:val="left"/>
        <w:rPr/>
      </w:pPr>
      <w:r>
        <w:rPr/>
        <w:t>6. Рекомендації для покращення стану екосистеми:</w:t>
      </w:r>
    </w:p>
    <w:p>
      <w:pPr>
        <w:pStyle w:val="Normal"/>
        <w:bidi w:val="0"/>
        <w:jc w:val="left"/>
        <w:rPr/>
      </w:pPr>
      <w:r>
        <w:rPr/>
        <w:t>- Посилити контроль за дотриманням чистоти у парку та навколо нього</w:t>
      </w:r>
    </w:p>
    <w:p>
      <w:pPr>
        <w:pStyle w:val="Normal"/>
        <w:bidi w:val="0"/>
        <w:jc w:val="left"/>
        <w:rPr/>
      </w:pPr>
      <w:r>
        <w:rPr/>
        <w:t>- Провести роз’яснювальну роботу серед відвідувачів щодо збереження парку</w:t>
      </w:r>
    </w:p>
    <w:p>
      <w:pPr>
        <w:pStyle w:val="Normal"/>
        <w:bidi w:val="0"/>
        <w:jc w:val="left"/>
        <w:rPr/>
      </w:pPr>
      <w:r>
        <w:rPr/>
        <w:t>- Встановити додаткові смітники та урни для сміття</w:t>
      </w:r>
    </w:p>
    <w:p>
      <w:pPr>
        <w:pStyle w:val="Normal"/>
        <w:bidi w:val="0"/>
        <w:jc w:val="left"/>
        <w:rPr/>
      </w:pPr>
      <w:r>
        <w:rPr/>
        <w:t>- Обмежити рух транспорту біля парку для зменшення шумового забруднення</w:t>
      </w:r>
    </w:p>
    <w:p>
      <w:pPr>
        <w:pStyle w:val="Normal"/>
        <w:bidi w:val="0"/>
        <w:jc w:val="left"/>
        <w:rPr/>
      </w:pPr>
      <w:r>
        <w:rPr/>
        <w:t>- Створити програму з відновлення природних біотопів (лук, чагарників)</w:t>
      </w:r>
    </w:p>
    <w:p>
      <w:pPr>
        <w:pStyle w:val="Normal"/>
        <w:bidi w:val="0"/>
        <w:jc w:val="left"/>
        <w:rPr/>
      </w:pPr>
      <w:r>
        <w:rPr/>
        <w:t>- Розглянути можливість введення сезонних обмежень на відвідування</w:t>
      </w:r>
    </w:p>
    <w:p>
      <w:pPr>
        <w:pStyle w:val="Normal"/>
        <w:bidi w:val="0"/>
        <w:jc w:val="left"/>
        <w:rPr/>
      </w:pPr>
      <w:r>
        <w:rPr/>
        <w:t>7. Джерела інформації:</w:t>
      </w:r>
    </w:p>
    <w:p>
      <w:pPr>
        <w:pStyle w:val="Normal"/>
        <w:bidi w:val="0"/>
        <w:jc w:val="left"/>
        <w:rPr/>
      </w:pPr>
      <w:r>
        <w:rPr/>
        <w:t>- Офіційний сайт Луцької міської ради (розділ про парки)</w:t>
      </w:r>
    </w:p>
    <w:p>
      <w:pPr>
        <w:pStyle w:val="Normal"/>
        <w:bidi w:val="0"/>
        <w:jc w:val="left"/>
        <w:rPr/>
      </w:pPr>
      <w:r>
        <w:rPr/>
        <w:t xml:space="preserve">- Волинський еколого-натуралістичний центр </w:t>
      </w:r>
    </w:p>
    <w:p>
      <w:pPr>
        <w:pStyle w:val="Normal"/>
        <w:bidi w:val="0"/>
        <w:jc w:val="left"/>
        <w:rPr/>
      </w:pPr>
      <w:r>
        <w:rPr/>
        <w:t>- Спостереження та фотографії під час відвідування парку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-79375</wp:posOffset>
            </wp:positionH>
            <wp:positionV relativeFrom="paragraph">
              <wp:posOffset>266700</wp:posOffset>
            </wp:positionV>
            <wp:extent cx="2026920" cy="1447800"/>
            <wp:effectExtent l="0" t="0" r="0" b="0"/>
            <wp:wrapSquare wrapText="largest"/>
            <wp:docPr id="14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 Наукові публікації про стан довкілля у Луцьку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uk-U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uk-UA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Покажчик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LibreOffice/24.2.1.2$Windows_X86_64 LibreOffice_project/db4def46b0453cc22e2d0305797cf981b68ef5ac</Application>
  <AppVersion>15.0000</AppVersion>
  <Pages>2</Pages>
  <Words>405</Words>
  <Characters>2715</Characters>
  <CharactersWithSpaces>3084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2024-05-13T13:35:39Z</dcterms:created>
  <dc:creator/>
  <dc:description/>
  <dc:language>uk-UA</dc:language>
  <cp:lastModifiedBy/>
  <dcterms:modified xsi:type="dcterms:W3CDTF">2024-05-13T14:05:36Z</dcterms:modified>
  <cp:revision>1</cp:revision>
  <dc:subject/>
  <dc:title/>
</cp:coreProperties>
</file>