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E2761"/>
          <w:sz w:val="32"/>
          <w:szCs w:val="32"/>
        </w:rPr>
        <w:t xml:space="preserve">ドコモ新事業インターン ― 想定テーマ整理と「基盤×アプリ」の構造</w:t>
      </w:r>
    </w:p>
    <w:p>
      <w:pPr>
        <w:spacing w:after="300"/>
      </w:pPr>
      <w:r>
        <w:rPr>
          <w:i/>
          <w:iCs/>
          <w:color w:val="5A6B8C"/>
          <w:sz w:val="18"/>
          <w:szCs w:val="18"/>
        </w:rPr>
        <w:t xml:space="preserve">作成日: 2026年7月28日 ／ 大貴 ビジネス創造インターンシップ 検討メモ</w:t>
      </w:r>
    </w:p>
    <w:p>
      <w:pPr>
        <w:pStyle w:val="Heading1"/>
        <w:spacing w:after="150" w:before="300"/>
      </w:pPr>
      <w:r>
        <w:t xml:space="preserve">1. 全体構造(4層モデル)</w:t>
      </w:r>
    </w:p>
    <w:p>
      <w:pPr>
        <w:spacing w:after="120"/>
      </w:pPr>
      <w:r>
        <w:rPr>
          <w:sz w:val="21"/>
          <w:szCs w:val="21"/>
        </w:rPr>
        <w:t xml:space="preserve">これまでの検討を整理すると、提案は次の4層に分けて理解できる。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① 問題提起層 ― 生成AIの恩恵が一部の人にしか届いていない(情報・デジタル格差)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② エンジン層 ― SyncMe(行動データから個人を理解し、恩恵を誰にでも届けるAI)。ドコモが既に発表済み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③ 基盤層(データの土台) ― SyncMeの精度は行動データの「多様性」に依存するが、現状はドコモ顧客に偏っている。この偏りを解消するのが dポイントホワイトレーベル(複層設計)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④ アプリ層(価値の出口) ― SyncMeの理解力を使って消費者に直接価値を届ける具体的サービス。今回の3候補(家計・資産形成・保険)はここに属する</w:t>
      </w:r>
    </w:p>
    <w:p>
      <w:pPr>
        <w:spacing w:after="120"/>
      </w:pPr>
      <w:r>
        <w:rPr>
          <w:sz w:val="21"/>
          <w:szCs w:val="21"/>
        </w:rPr>
        <w:t xml:space="preserve">重要なのは、③基盤層と④アプリ層は競合する2つのテーマではなく、③が強化されるほど④のどのアプリも精度が上がるという補完関係にあること。</w:t>
      </w:r>
    </w:p>
    <w:p>
      <w:pPr>
        <w:pStyle w:val="Heading1"/>
        <w:spacing w:after="150" w:before="300"/>
      </w:pPr>
      <w:r>
        <w:t xml:space="preserve">2. 基盤テーマ(私のテーマ):dポイントホワイトレーベル</w:t>
      </w:r>
    </w:p>
    <w:p>
      <w:pPr>
        <w:spacing w:after="120"/>
      </w:pPr>
      <w:r>
        <w:rPr>
          <w:sz w:val="21"/>
          <w:szCs w:val="21"/>
        </w:rPr>
        <w:t xml:space="preserve">方向性の要点は以下の通り。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課題:dポイントは会員数こそ1億人超だが、日常的にメインで使われ行動データが厚く蓄積されるのはドコモ回線契約者に偏っている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最も濃い行動データが生まれる「毎日の買い物」は、スーパー・ドラッグストア等で独自ポイントに分散している(独自ポイントの方が囲い込み・データ独占・自由度で小売側に合理性がある)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高齢者層は特に、スマホアプリよりも現金・物理カードでの利用が主体(店頭でのポイントカード提示が最多の貯め方)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解決策:dポイントを自治体・商業施設・企業とホワイトレーベル化して開き、これまでドコモと接点のなかった層(独自ポイント経済圏・高齢者・非ドコモユーザー)を取り込む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差別化の工夫:ホワイトレーベルで貯めたポイントはその提携先でのみ貯める・使えるが、手続きにより通常dポイントと交換できる複層設計。パートナー側の囲い込み効果を守りつつ、共通ポイントの「お得感」も両立させ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実現可能性の裏付け:dポイントは既に「通常/期間・用途限定」の複層ポイント運用実績を持つ。マイル交換(Ponta→JAL約33%、Vポイント→ANA50〜60%)のような「交換レートを目減りさせる」設計も業界で実証済み</w:t>
      </w:r>
    </w:p>
    <w:p>
      <w:pPr>
        <w:pStyle w:val="Heading1"/>
        <w:spacing w:after="150" w:before="300"/>
      </w:pPr>
      <w:r>
        <w:t xml:space="preserve">3. アプリテーマ(3候補)</w:t>
      </w:r>
    </w:p>
    <w:p>
      <w:pPr>
        <w:pStyle w:val="Heading2"/>
        <w:spacing w:after="120" w:before="240"/>
      </w:pPr>
      <w:r>
        <w:t xml:space="preserve">候補① 家計・サブスク管理の最適化(家計版SyncMe)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課題:サブスクの認知率は若年層で9割超だが、「利用していないのに料金を払い続けていた」という無駄遣いは若い年代ほど多い(消費者庁調査)。原因は支払いデータと契約状態が分散して見えなくなっているこ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解決策:dカード/d払いの決済データを軸に契約状況を自動可視化し、SyncMeが能動的に解約・見直しを提案する統合家計簿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事業モデル:Phase1は決済シェア拡大(決済手数料)、Phase2は乗り換え仲介手数料・広告(マーケティングソリューション)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評価:3候補中もっとも個人の「自分ごと感」が強く、事前課題での収束(他メンバーの共感)を得やすい</w:t>
      </w:r>
    </w:p>
    <w:p>
      <w:pPr>
        <w:pStyle w:val="Heading2"/>
        <w:spacing w:after="120" w:before="240"/>
      </w:pPr>
      <w:r>
        <w:t xml:space="preserve">候補② 資産形成のハードル解消(dポイントで始める投資)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課題:NISA口座数は2024年12月末2,559万→2025年12月末2,826万へ急拡大。制度開始時(2014年)は60歳代以上が過半数だったが、2024年時点では40歳代以下が約半数を占めるまで逆転。ただし「何を買えばよいか分からない」という心理的ハードルは依然大き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解決策:住信SBIネット銀行・SBI証券との連携を生かし、dポイントをそのまま少額投資に回す「ポイント投資」の導線を作る。生活データから無理のない積立額を自動提案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事業モデル:Phase1は証券会社への送客手数料、Phase2は生活データに基づく金融商品レコメンドの高度化(マーケティングソリューション)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評価:金融・決済という優先領域に最も直接的に合致する一方、金融商品取引法等の規制影響への目配りが他候補より重い</w:t>
      </w:r>
    </w:p>
    <w:p>
      <w:pPr>
        <w:pStyle w:val="Heading2"/>
        <w:spacing w:after="120" w:before="240"/>
      </w:pPr>
      <w:r>
        <w:t xml:space="preserve">候補③ 保険の過不足解消(生活データ連動型レコメンド)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課題:「生命保険に関する全国実態調査」では、加入者の約7割が不安を感じている。理由は加入内容を十分理解できていないため。「よく分からないまま入りっぱなし/放置」が広く起きている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解決策:dアカウントの生活データ変化(引っ越し・家族構成の変化等)を検知し、ライフイベントに応じて保険の過不足を能動的に知らせる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事業モデル:Phase1は既存のdカード付帯保険・あんしん保険の見直し提案(仲介手数料)、Phase2は他社商品も含めた比較・仲介プラットフォーム化(マーケティングソリューション)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評価:金融・決済とマーケティングソリューション双方に直結するが、保険業法上の募集規制への対応を要精査</w:t>
      </w:r>
    </w:p>
    <w:p>
      <w:pPr>
        <w:pStyle w:val="Heading1"/>
        <w:spacing w:after="150" w:before="300"/>
      </w:pPr>
      <w:r>
        <w:t xml:space="preserve">4. 基盤とアプリ、どう組み合わせるか</w:t>
      </w:r>
    </w:p>
    <w:p>
      <w:pPr>
        <w:spacing w:after="120"/>
      </w:pPr>
      <w:r>
        <w:rPr>
          <w:sz w:val="21"/>
          <w:szCs w:val="21"/>
        </w:rPr>
        <w:t xml:space="preserve">基盤テーマ(ホワイトレーベル)だけでは「なぜ今・なぜドコモか」を強く語れるが、消費者にとって「結局何が変わるのか」が伝わりにくい。逆にアプリテーマ単体では、消費者価値は明確でも「なぜ他社ではなくドコモか」という差別化がぼやけやすい。</w:t>
      </w:r>
    </w:p>
    <w:p>
      <w:pPr>
        <w:spacing w:after="120"/>
      </w:pPr>
      <w:r>
        <w:rPr>
          <w:sz w:val="21"/>
          <w:szCs w:val="21"/>
        </w:rPr>
        <w:t xml:space="preserve">推奨する型は、基盤(ホワイトレーベル)を戦略の骨格としつつ、アプリ候補の中で最も収束しやすい①家計・サブスク管理を「最初に見せる具体的な成果物」として組み合わせる、基盤×フラッグシップアプリの構成。基盤の話で「なぜ今、なぜドコモか」を語り、アプリの話で「だから生活はこう変わる」を見せることで、説得力と分かりやすさを両立させやすい。</w:t>
      </w:r>
    </w:p>
    <w:p>
      <w:pPr>
        <w:pStyle w:val="Heading1"/>
        <w:spacing w:after="150" w:before="300"/>
      </w:pPr>
      <w:r>
        <w:t xml:space="preserve">5. 想定テーマの優先順位(まとめ)</w:t>
      </w:r>
    </w:p>
    <w:tbl>
      <w:tblPr>
        <w:tblW w:type="pct" w:w="100%"/>
        <w:tblBorders>
          <w:top w:val="single" w:color="D7DEEE" w:sz="4"/>
          <w:left w:val="single" w:color="D7DEEE" w:sz="4"/>
          <w:bottom w:val="single" w:color="D7DEEE" w:sz="4"/>
          <w:right w:val="single" w:color="D7DEEE" w:sz="4"/>
          <w:insideH w:val="single" w:color="D7DEEE" w:sz="4"/>
          <w:insideV w:val="single" w:color="D7DEEE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テーマ</w:t>
            </w:r>
          </w:p>
        </w:tc>
        <w:tc>
          <w:tcPr>
            <w:tcW w:type="pct" w:w="14%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階層</w:t>
            </w:r>
          </w:p>
        </w:tc>
        <w:tc>
          <w:tcPr>
            <w:tcW w:type="pct" w:w="20%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体感確率/評価</w:t>
            </w:r>
          </w:p>
        </w:tc>
        <w:tc>
          <w:tcPr>
            <w:tcW w:type="pct" w:w="32%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根拠</w:t>
            </w:r>
          </w:p>
        </w:tc>
      </w:tr>
      <w:tr>
        <w:tc>
          <w:tcPr>
            <w:tcW w:type="pct" w:w="34%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生成AI民主化/情報格差(問題提起・全体テーマ)</w:t>
            </w:r>
          </w:p>
        </w:tc>
        <w:tc>
          <w:tcPr>
            <w:tcW w:type="pct" w:w="14%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問題提起</w:t>
            </w:r>
          </w:p>
        </w:tc>
        <w:tc>
          <w:tcPr>
            <w:tcW w:type="pct" w:w="20%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約30%</w:t>
            </w:r>
          </w:p>
        </w:tc>
        <w:tc>
          <w:tcPr>
            <w:tcW w:type="pct" w:w="32%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SyncMeという実在の旗艦プロダクトがあり説得力が突出</w:t>
            </w:r>
          </w:p>
        </w:tc>
      </w:tr>
      <w:tr>
        <w:tc>
          <w:tcPr>
            <w:tcW w:type="pct" w:w="3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dポイントホワイトレーベル(複層設計)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基盤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―</w:t>
            </w:r>
          </w:p>
        </w:tc>
        <w:tc>
          <w:tcPr>
            <w:tcW w:type="pct" w:w="32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AIテーマ内の鍵。金融・決済/マーケティングソリューション両方に直結</w:t>
            </w:r>
          </w:p>
        </w:tc>
      </w:tr>
      <w:tr>
        <w:tc>
          <w:tcPr>
            <w:tcW w:type="pct" w:w="34%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①家計・サブスク管理の最適化</w:t>
            </w:r>
          </w:p>
        </w:tc>
        <w:tc>
          <w:tcPr>
            <w:tcW w:type="pct" w:w="14%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アプリ</w:t>
            </w:r>
          </w:p>
        </w:tc>
        <w:tc>
          <w:tcPr>
            <w:tcW w:type="pct" w:w="20%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候補内で最有力</w:t>
            </w:r>
          </w:p>
        </w:tc>
        <w:tc>
          <w:tcPr>
            <w:tcW w:type="pct" w:w="32%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個人の「自分ごと感」が最も強く、収束しやすい</w:t>
            </w:r>
          </w:p>
        </w:tc>
      </w:tr>
      <w:tr>
        <w:tc>
          <w:tcPr>
            <w:tcW w:type="pct" w:w="3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②資産形成のハードル解消(dポイント投資)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アプリ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候補内で次点</w:t>
            </w:r>
          </w:p>
        </w:tc>
        <w:tc>
          <w:tcPr>
            <w:tcW w:type="pct" w:w="32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金融領域そのもの。ただし金融規制の影響は要考慮</w:t>
            </w:r>
          </w:p>
        </w:tc>
      </w:tr>
      <w:tr>
        <w:tc>
          <w:tcPr>
            <w:tcW w:type="pct" w:w="34%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③保険の過不足解消</w:t>
            </w:r>
          </w:p>
        </w:tc>
        <w:tc>
          <w:tcPr>
            <w:tcW w:type="pct" w:w="14%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アプリ</w:t>
            </w:r>
          </w:p>
        </w:tc>
        <w:tc>
          <w:tcPr>
            <w:tcW w:type="pct" w:w="20%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候補内で次点</w:t>
            </w:r>
          </w:p>
        </w:tc>
        <w:tc>
          <w:tcPr>
            <w:tcW w:type="pct" w:w="32%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金融・マーケティングソリューション両方に直結。保険業法の募集規制に留意</w:t>
            </w:r>
          </w:p>
        </w:tc>
      </w:tr>
      <w:tr>
        <w:tc>
          <w:tcPr>
            <w:tcW w:type="pct" w:w="3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インバウンド観光客支援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(除外候補)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約22%→格下げ</w:t>
            </w:r>
          </w:p>
        </w:tc>
        <w:tc>
          <w:tcPr>
            <w:tcW w:type="pct" w:w="32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新規性が既存事業(通信)の延長に留まりやすい</w:t>
            </w:r>
          </w:p>
        </w:tc>
      </w:tr>
      <w:tr>
        <w:tc>
          <w:tcPr>
            <w:tcW w:type="pct" w:w="34%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高齢者の生活インフラ</w:t>
            </w:r>
          </w:p>
        </w:tc>
        <w:tc>
          <w:tcPr>
            <w:tcW w:type="pct" w:w="14%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(除外候補)</w:t>
            </w:r>
          </w:p>
        </w:tc>
        <w:tc>
          <w:tcPr>
            <w:tcW w:type="pct" w:w="20%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約10%</w:t>
            </w:r>
          </w:p>
        </w:tc>
        <w:tc>
          <w:tcPr>
            <w:tcW w:type="pct" w:w="32%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データの裏付けは強いが定番テーマで新規性に欠ける</w:t>
            </w:r>
          </w:p>
        </w:tc>
      </w:tr>
      <w:tr>
        <w:tc>
          <w:tcPr>
            <w:tcW w:type="pct" w:w="3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防災・災害対応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(除外候補)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―</w:t>
            </w:r>
          </w:p>
        </w:tc>
        <w:tc>
          <w:tcPr>
            <w:tcW w:type="pct" w:w="32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金融・決済/マーケティングソリューションとの接続が弱く、B2Gでは事業モデルの一貫性を欠く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60"/>
      </w:pPr>
    </w:lvl>
    <w:lvl w:ilvl="1" w15:tentative="1">
      <w:start w:val="1"/>
      <w:numFmt w:val="bullet"/>
      <w:lvlText w:val="-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2026-07-28T04:58:56.751Z</dcterms:created>
  <dcterms:modified xsi:type="dcterms:W3CDTF">2026-07-28T04:58:56.752Z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