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val="false"/>
        <w:spacing w:after="120" w:before="120"/>
      </w:pPr>
      <w:r>
        <w:rPr>
          <w:b/>
          <w:bCs/>
          <w:snapToGrid w:val="false"/>
          <w:color w:val="1F3864"/>
          <w:sz w:val="30"/>
          <w:szCs w:val="30"/>
        </w:rPr>
        <w:t xml:space="preserve">信託銀行の業務比較表（主要グループ別）</w:t>
      </w:r>
    </w:p>
    <w:p>
      <w:pPr>
        <w:spacing w:after="100" w:line="264"/>
      </w:pPr>
      <w:r>
        <w:rPr>
          <w:i w:val="false"/>
          <w:iCs w:val="false"/>
          <w:snapToGrid w:val="false"/>
          <w:sz w:val="20"/>
          <w:szCs w:val="20"/>
        </w:rPr>
        <w:t xml:space="preserve">信託銀行の業務は大きく「銀行業務」「信託業務（信託法・信託業法上の基本類型）」「併営業務（個人向け・法人向け）」の3つに整理できます。列数が多いと文字が読みにくくなるため、グループを①〜③（前半）と④〜⑦（後半）の2つの表に分けて掲載しています。</w:t>
      </w:r>
    </w:p>
    <w:p>
      <w:pPr>
        <w:spacing w:after="160"/>
      </w:pPr>
      <w:r>
        <w:rPr>
          <w:b/>
          <w:bCs/>
          <w:snapToGrid w:val="false"/>
          <w:sz w:val="19"/>
          <w:szCs w:val="19"/>
        </w:rPr>
        <w:t xml:space="preserve">凡例：</w:t>
      </w:r>
      <w:r>
        <w:rPr>
          <w:snapToGrid w:val="false"/>
          <w:color w:val="1F6F43"/>
          <w:sz w:val="19"/>
          <w:szCs w:val="19"/>
        </w:rPr>
        <w:t xml:space="preserve">○＝実施している（会社名を記載）　</w:t>
      </w:r>
      <w:r>
        <w:rPr>
          <w:snapToGrid w:val="false"/>
          <w:color w:val="B36B00"/>
          <w:sz w:val="19"/>
          <w:szCs w:val="19"/>
        </w:rPr>
        <w:t xml:space="preserve">△＝一部・限定的に実施　</w:t>
      </w:r>
      <w:r>
        <w:rPr>
          <w:snapToGrid w:val="false"/>
          <w:color w:val="999999"/>
          <w:sz w:val="19"/>
          <w:szCs w:val="19"/>
        </w:rPr>
        <w:t xml:space="preserve">×＝実施していない</w:t>
      </w:r>
    </w:p>
    <w:p>
      <w:pPr>
        <w:pStyle w:val="Heading2"/>
        <w:keepNext/>
        <w:spacing w:after="80" w:before="160"/>
      </w:pPr>
      <w:r>
        <w:rPr>
          <w:b/>
          <w:bCs/>
          <w:snapToGrid w:val="false"/>
          <w:color w:val="2F5496"/>
          <w:sz w:val="22"/>
          <w:szCs w:val="22"/>
        </w:rPr>
        <w:t xml:space="preserve">（1/2）①みずほ・②三菱UFJ・③りそな グループ</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4450"/>
        <w:gridCol w:w="3663"/>
        <w:gridCol w:w="3663"/>
        <w:gridCol w:w="3662"/>
      </w:tblGrid>
      <w:tr>
        <w:trPr>
          <w:tblHeader/>
        </w:trPr>
        <w:tc>
          <w:tcPr>
            <w:tcW w:type="dxa" w:w="44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業務種類</w:t>
            </w:r>
          </w:p>
        </w:tc>
        <w:tc>
          <w:tcPr>
            <w:tcW w:type="dxa" w:w="3663"/>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①みずほ</w:t>
            </w:r>
            <w:r>
              <w:rPr>
                <w:b/>
                <w:bCs/>
                <w:snapToGrid w:val="false"/>
                <w:color w:val="FFFFFF"/>
                <w:sz w:val="24"/>
                <w:szCs w:val="24"/>
              </w:rPr>
              <w:br/>
              <w:t xml:space="preserve">グループ</w:t>
            </w:r>
          </w:p>
        </w:tc>
        <w:tc>
          <w:tcPr>
            <w:tcW w:type="dxa" w:w="3663"/>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②三菱UFJ</w:t>
            </w:r>
            <w:r>
              <w:rPr>
                <w:b/>
                <w:bCs/>
                <w:snapToGrid w:val="false"/>
                <w:color w:val="FFFFFF"/>
                <w:sz w:val="24"/>
                <w:szCs w:val="24"/>
              </w:rPr>
              <w:br/>
              <w:t xml:space="preserve">グループ</w:t>
            </w:r>
          </w:p>
        </w:tc>
        <w:tc>
          <w:tcPr>
            <w:tcW w:type="dxa" w:w="3662"/>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③りそな</w:t>
            </w:r>
            <w:r>
              <w:rPr>
                <w:b/>
                <w:bCs/>
                <w:snapToGrid w:val="false"/>
                <w:color w:val="FFFFFF"/>
                <w:sz w:val="24"/>
                <w:szCs w:val="24"/>
              </w:rPr>
              <w:br/>
              <w:t xml:space="preserve">グループ</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A. 銀行業務（信託銀行が併営する普通銀行業務）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 預金業務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r>
              <w:rPr>
                <w:snapToGrid w:val="false"/>
                <w:sz w:val="20"/>
                <w:szCs w:val="20"/>
              </w:rPr>
              <w:br/>
              <w:t xml:space="preserve">埼玉りそな銀行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 貸出業務（融資）</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r>
              <w:rPr>
                <w:snapToGrid w:val="false"/>
                <w:sz w:val="20"/>
                <w:szCs w:val="20"/>
              </w:rPr>
              <w:br/>
              <w:t xml:space="preserve">埼玉りそな銀行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3. 為替業務（振込・振替）</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r>
              <w:rPr>
                <w:snapToGrid w:val="false"/>
                <w:sz w:val="20"/>
                <w:szCs w:val="20"/>
              </w:rPr>
              <w:br/>
              <w:t xml:space="preserve">埼玉りそな銀行</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B. 信託業務（信託法・信託業法上の基本類型）</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4. 金銭の信託（合同運用指定金銭信託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5. 金銭信託以外の金銭の信託（特定金銭信託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6. 有価証券の信託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7. 金銭債権の信託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8. 動産の信託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i/>
                <w:iCs/>
                <w:snapToGrid w:val="false"/>
                <w:color w:val="666666"/>
                <w:sz w:val="16"/>
                <w:szCs w:val="16"/>
              </w:rPr>
              <w:br/>
              <w:t xml:space="preserve">取扱いは限定的</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9. 不動産の信託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10. 土地・土地の賃借権等の信託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C. 個人向け併営業務（財産管理・資産承継）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11. 遺言信託（遺言書の保管・執行）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r>
              <w:rPr>
                <w:snapToGrid w:val="false"/>
                <w:sz w:val="20"/>
                <w:szCs w:val="20"/>
              </w:rPr>
              <w:br/>
              <w:t xml:space="preserve">埼玉りそな銀行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12. 遺産整理業務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13. 暦年贈与信託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14. 教育資金贈与信託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15. 後見制度支援信託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16. 生命保険信託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17. 家族信託（民事信託）関連コンサルティング</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D. 法人向け併営業務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18. 証券代行業務（株主名簿管理人）</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999999"/>
                <w:sz w:val="26"/>
                <w:szCs w:val="26"/>
              </w:rPr>
              <w:t xml:space="preserve">×</w:t>
            </w:r>
            <w:r>
              <w:rPr>
                <w:i/>
                <w:iCs/>
                <w:snapToGrid w:val="false"/>
                <w:color w:val="666666"/>
                <w:sz w:val="16"/>
                <w:szCs w:val="16"/>
              </w:rPr>
              <w:br/>
              <w:t xml:space="preserve">※1 要確認</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19. 企業年金信託（DB・DC運営管理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20. 資産流動化・証券化業務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21. 資産管理（カストディ）業務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22. 証券投資信託の受託業務（信託財産の保管・管理）</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23. 不動産業務（仲介・鑑定評価・有効活用コンサル）</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24. 不動産投資顧問業務（私募REIT・J-REIT運用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25. プライベートバンキング業務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bl>
    <w:p>
      <w:pPr>
        <w:pStyle w:val="Heading2"/>
        <w:keepNext/>
        <w:spacing w:after="80" w:before="160"/>
      </w:pPr>
      <w:r>
        <w:rPr>
          <w:b/>
          <w:bCs/>
          <w:snapToGrid w:val="false"/>
          <w:color w:val="2F5496"/>
          <w:sz w:val="22"/>
          <w:szCs w:val="22"/>
        </w:rPr>
        <w:t xml:space="preserve">（2/2）④ゆうちょ・⑤三井住友グループ・⑦その他</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4450"/>
        <w:gridCol w:w="3050"/>
        <w:gridCol w:w="4300"/>
        <w:gridCol w:w="3638"/>
      </w:tblGrid>
      <w:tr>
        <w:trPr>
          <w:tblHeader/>
        </w:trPr>
        <w:tc>
          <w:tcPr>
            <w:tcW w:type="dxa" w:w="44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業務種類</w:t>
            </w:r>
          </w:p>
        </w:tc>
        <w:tc>
          <w:tcPr>
            <w:tcW w:type="dxa" w:w="30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④ゆうちょ</w:t>
            </w:r>
          </w:p>
        </w:tc>
        <w:tc>
          <w:tcPr>
            <w:tcW w:type="dxa" w:w="430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⑤三井住友</w:t>
            </w:r>
            <w:r>
              <w:rPr>
                <w:b/>
                <w:bCs/>
                <w:snapToGrid w:val="false"/>
                <w:color w:val="FFFFFF"/>
                <w:sz w:val="24"/>
                <w:szCs w:val="24"/>
              </w:rPr>
              <w:br/>
              <w:t xml:space="preserve">グループ</w:t>
            </w:r>
          </w:p>
        </w:tc>
        <w:tc>
          <w:tcPr>
            <w:tcW w:type="dxa" w:w="3638"/>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⑦その他</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A. 銀行業務（信託銀行が併営する普通銀行業務）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 預金業務</w:t>
            </w:r>
          </w:p>
        </w:tc>
        <w:tc>
          <w:tcPr>
            <w:tcW w:type="dxa" w:w="305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ゆうちょ銀行</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 貸出業務（融資）</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ゆうちょ銀行</w:t>
            </w:r>
            <w:r>
              <w:rPr>
                <w:i/>
                <w:iCs/>
                <w:snapToGrid w:val="false"/>
                <w:color w:val="666666"/>
                <w:sz w:val="16"/>
                <w:szCs w:val="16"/>
              </w:rPr>
              <w:br/>
              <w:t xml:space="preserve">直接融資は法制上限定的</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野村信託銀行 等</w:t>
            </w:r>
            <w:r>
              <w:rPr>
                <w:i/>
                <w:iCs/>
                <w:snapToGrid w:val="false"/>
                <w:color w:val="666666"/>
                <w:sz w:val="16"/>
                <w:szCs w:val="16"/>
              </w:rPr>
              <w:br/>
              <w:t xml:space="preserve">会社により限定的</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3. 為替業務（振込・振替）</w:t>
            </w:r>
          </w:p>
        </w:tc>
        <w:tc>
          <w:tcPr>
            <w:tcW w:type="dxa" w:w="305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ゆうちょ銀行</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 等</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B. 信託業務（信託法・信託業法上の基本類型）</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4. 金銭の信託（合同運用指定金銭信託 等）</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r>
              <w:rPr>
                <w:i/>
                <w:iCs/>
                <w:snapToGrid w:val="false"/>
                <w:color w:val="666666"/>
                <w:sz w:val="16"/>
                <w:szCs w:val="16"/>
              </w:rPr>
              <w:br/>
              <w:t xml:space="preserve">信託業の免許なし</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農中信託銀行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5. 金銭信託以外の金銭の信託（特定金銭信託 等）</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日本カストディ銀行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6. 有価証券の信託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日本カストディ銀行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7. 金銭債権の信託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i/>
                <w:iCs/>
                <w:snapToGrid w:val="false"/>
                <w:color w:val="666666"/>
                <w:sz w:val="16"/>
                <w:szCs w:val="16"/>
              </w:rPr>
              <w:br/>
              <w:t xml:space="preserve">専業性の高い会社は限定的</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8. 動産の信託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9. 不動産の信託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あおぞら信託銀行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10. 土地・土地の賃借権等の信託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C. 個人向け併営業務（財産管理・資産承継）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11. 遺言信託（遺言書の保管・執行）</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r>
              <w:rPr>
                <w:i/>
                <w:iCs/>
                <w:snapToGrid w:val="false"/>
                <w:color w:val="666666"/>
                <w:sz w:val="16"/>
                <w:szCs w:val="16"/>
              </w:rPr>
              <w:br/>
              <w:t xml:space="preserve">相談窓口のみ・外部提携先紹介</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野村信託銀行 等</w:t>
            </w:r>
            <w:r>
              <w:rPr>
                <w:i/>
                <w:iCs/>
                <w:snapToGrid w:val="false"/>
                <w:color w:val="666666"/>
                <w:sz w:val="16"/>
                <w:szCs w:val="16"/>
              </w:rPr>
              <w:br/>
              <w:t xml:space="preserve">取扱いは限定的</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12. 遺産整理業務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13. 暦年贈与信託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14. 教育資金贈与信託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15. 後見制度支援信託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16. 生命保険信託</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17. 家族信託（民事信託）関連コンサルティング</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i/>
                <w:iCs/>
                <w:snapToGrid w:val="false"/>
                <w:color w:val="666666"/>
                <w:sz w:val="16"/>
                <w:szCs w:val="16"/>
              </w:rPr>
              <w:br/>
              <w:t xml:space="preserve">外部提携先の紹介にとどまる</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r>
      <w:tr>
        <w:trPr>
          <w:cantSplit/>
          <w:tblHeader w:val="false"/>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D. 法人向け併営業務</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18. 証券代行業務（株主名簿管理人）</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999999"/>
                <w:sz w:val="26"/>
                <w:szCs w:val="26"/>
              </w:rPr>
              <w:t xml:space="preserve">×</w:t>
            </w:r>
            <w:r>
              <w:rPr>
                <w:i/>
                <w:iCs/>
                <w:snapToGrid w:val="false"/>
                <w:color w:val="666666"/>
                <w:sz w:val="16"/>
                <w:szCs w:val="16"/>
              </w:rPr>
              <w:br/>
              <w:t xml:space="preserve">専業会社（東京証券代行 等）が中心</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19. 企業年金信託（DB・DC運営管理 等）</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農中信託銀行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20. 資産流動化・証券化業務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あおぞら信託銀行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21. 資産管理（カストディ）業務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日本カストディ銀行（専業）</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22. 証券投資信託の受託業務（信託財産の保管・管理）</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w:t>
            </w:r>
            <w:r>
              <w:rPr>
                <w:snapToGrid w:val="false"/>
                <w:sz w:val="20"/>
                <w:szCs w:val="20"/>
              </w:rPr>
              <w:br/>
              <w:t xml:space="preserve">日本カストディ銀行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23. 不動産業務（仲介・鑑定評価・有効活用コンサル）</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あおぞら信託銀行 等</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24. 不動産投資顧問業務（私募REIT・J-REIT運用 等）</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25. プライベートバンキング業務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野村信託銀行</w:t>
            </w:r>
            <w:r>
              <w:rPr>
                <w:i/>
                <w:iCs/>
                <w:snapToGrid w:val="false"/>
                <w:color w:val="666666"/>
                <w:sz w:val="16"/>
                <w:szCs w:val="16"/>
              </w:rPr>
              <w:br/>
              <w:t xml:space="preserve">野村證券と連携</w:t>
            </w:r>
          </w:p>
        </w:tc>
      </w:tr>
    </w:tbl>
    <w:p>
      <w:pPr>
        <w:spacing w:before="200"/>
      </w:pPr>
    </w:p>
    <w:p>
      <w:pPr>
        <w:pStyle w:val="Heading2"/>
        <w:keepNext w:val="false"/>
        <w:spacing w:after="80" w:before="160"/>
      </w:pPr>
      <w:r>
        <w:rPr>
          <w:b/>
          <w:bCs/>
          <w:snapToGrid w:val="false"/>
          <w:color w:val="2F5496"/>
          <w:sz w:val="22"/>
          <w:szCs w:val="22"/>
        </w:rPr>
        <w:t xml:space="preserve">グループ区分について（注記）</w:t>
      </w:r>
    </w:p>
    <w:p>
      <w:pPr>
        <w:spacing w:after="40" w:line="240"/>
        <w:ind w:left="260"/>
      </w:pPr>
      <w:r>
        <w:rPr>
          <w:snapToGrid w:val="false"/>
          <w:sz w:val="19"/>
          <w:szCs w:val="19"/>
        </w:rPr>
        <w:t xml:space="preserve">・①みずほグループ：みずほフィナンシャルグループ傘下の「みずほ信託銀行」が信託業務を担う。</w:t>
      </w:r>
    </w:p>
    <w:p>
      <w:pPr>
        <w:spacing w:after="40" w:line="240"/>
        <w:ind w:left="260"/>
      </w:pPr>
      <w:r>
        <w:rPr>
          <w:snapToGrid w:val="false"/>
          <w:sz w:val="19"/>
          <w:szCs w:val="19"/>
        </w:rPr>
        <w:t xml:space="preserve">・②三菱UFJグループ：三菱UFJフィナンシャル・グループ傘下の「三菱UFJ信託銀行」が信託業務を担う。</w:t>
      </w:r>
    </w:p>
    <w:p>
      <w:pPr>
        <w:spacing w:after="40" w:line="240"/>
        <w:ind w:left="260"/>
      </w:pPr>
      <w:r>
        <w:rPr>
          <w:snapToGrid w:val="false"/>
          <w:sz w:val="19"/>
          <w:szCs w:val="19"/>
        </w:rPr>
        <w:t xml:space="preserve">・③りそなグループ：普通銀行と信託銀行を兼営する「りそな銀行」「埼玉りそな銀行」が窓口。信託専業の別会社は持たない。</w:t>
      </w:r>
    </w:p>
    <w:p>
      <w:pPr>
        <w:spacing w:after="40" w:line="240"/>
        <w:ind w:left="260"/>
      </w:pPr>
      <w:r>
        <w:rPr>
          <w:snapToGrid w:val="false"/>
          <w:sz w:val="19"/>
          <w:szCs w:val="19"/>
        </w:rPr>
        <w:t xml:space="preserve">・④ゆうちょ銀行：信託業の免許を保有しておらず、信託関連業務は行っていない（家族信託等は外部専門家の紹介にとどまる）。</w:t>
      </w:r>
    </w:p>
    <w:p>
      <w:pPr>
        <w:spacing w:after="40" w:line="240"/>
        <w:ind w:left="260"/>
      </w:pPr>
      <w:r>
        <w:rPr>
          <w:snapToGrid w:val="false"/>
          <w:sz w:val="19"/>
          <w:szCs w:val="19"/>
        </w:rPr>
        <w:t xml:space="preserve">・⑤三井住友グループ：「三井住友信託銀行」（資本系列は三井住友トラスト・グループ）と「SMBC信託銀行」（資本系列は三井住友フィナンシャルグループ）は、いずれも『三井住友』を名乗るが資本系列の異なる別グループである。本表では便宜上、信託銀行として並記している。</w:t>
      </w:r>
    </w:p>
    <w:p>
      <w:pPr>
        <w:spacing w:after="40" w:line="240"/>
        <w:ind w:left="260"/>
      </w:pPr>
      <w:r>
        <w:rPr>
          <w:snapToGrid w:val="false"/>
          <w:sz w:val="19"/>
          <w:szCs w:val="19"/>
        </w:rPr>
        <w:t xml:space="preserve">・⑦その他：野村信託銀行（野村證券グループ）、日本カストディ銀行（三菱UFJ・みずほ・三井住友トラスト・りそな等が共同出資する資産管理専業の信託銀行）、農中信託銀行（農林中央金庫グループ）、あおぞら信託銀行（あおぞら銀行グループ）等。業務ごとに該当する代表例を例示しており、その他の全ての信託兼営金融機関・信託専業会社を網羅するものではない。</w:t>
      </w:r>
    </w:p>
    <w:p>
      <w:pPr>
        <w:pStyle w:val="Heading2"/>
        <w:keepNext w:val="false"/>
        <w:spacing w:after="80" w:before="160"/>
      </w:pPr>
      <w:r>
        <w:rPr>
          <w:b/>
          <w:bCs/>
          <w:snapToGrid w:val="false"/>
          <w:color w:val="2F5496"/>
          <w:sz w:val="22"/>
          <w:szCs w:val="22"/>
        </w:rPr>
        <w:t xml:space="preserve">注釈</w:t>
      </w:r>
    </w:p>
    <w:p>
      <w:pPr>
        <w:spacing w:after="40" w:line="220"/>
      </w:pPr>
      <w:r>
        <w:rPr>
          <w:snapToGrid w:val="false"/>
          <w:color w:val="555555"/>
          <w:sz w:val="15"/>
          <w:szCs w:val="15"/>
        </w:rPr>
        <w:t xml:space="preserve">※1　りそな銀行の証券代行（株主名簿管理人）業務については、大手信託銀行3社および専業会社が中心的な担い手となっており、りそなグループでの現在の実施状況を一次情報で確認できなかったため「×」としています。最新の取扱いは同行公式サイト等でご確認ください。</w:t>
      </w:r>
    </w:p>
    <w:p>
      <w:pPr>
        <w:spacing w:after="40" w:line="220"/>
      </w:pPr>
      <w:r>
        <w:rPr>
          <w:snapToGrid w:val="false"/>
          <w:color w:val="555555"/>
          <w:sz w:val="15"/>
          <w:szCs w:val="15"/>
        </w:rPr>
        <w:t xml:space="preserve">本表は2026年8月時点で入手可能な各社公式サイト・信託協会ウェブサイト等の公開情報に基づき作成した概要であり、取扱商品・最低金額・取扱店舗の範囲などの詳細は各社の最新情報で確認してください。組織再編や子会社の名称・出資構成は変更される場合があります。</w:t>
      </w:r>
    </w:p>
    <w:p>
      <w:pPr>
        <w:spacing w:before="200"/>
      </w:pPr>
    </w:p>
    <w:p>
      <w:pPr>
        <w:pStyle w:val="Heading1"/>
        <w:keepNext/>
        <w:spacing w:after="120" w:before="120"/>
      </w:pPr>
      <w:r>
        <w:rPr>
          <w:b/>
          <w:bCs/>
          <w:snapToGrid w:val="false"/>
          <w:color w:val="1F3864"/>
          <w:sz w:val="30"/>
          <w:szCs w:val="30"/>
        </w:rPr>
        <w:t xml:space="preserve">業務内容の説明</w:t>
      </w:r>
    </w:p>
    <w:p>
      <w:pPr>
        <w:spacing w:after="100" w:line="264"/>
      </w:pPr>
      <w:r>
        <w:rPr>
          <w:i w:val="false"/>
          <w:iCs w:val="false"/>
          <w:snapToGrid w:val="false"/>
          <w:sz w:val="20"/>
          <w:szCs w:val="20"/>
        </w:rPr>
        <w:t xml:space="preserve">上表で用いた25の業務種類について、それぞれの業務内容を簡潔にまとめた一覧です。</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3600"/>
        <w:gridCol w:w="11838"/>
      </w:tblGrid>
      <w:tr>
        <w:trPr>
          <w:tblHeader/>
        </w:trPr>
        <w:tc>
          <w:tcPr>
            <w:tcW w:type="dxa" w:w="3600"/>
            <w:shd w:fill="2F5496" w:val="clear"/>
            <w:tcMar>
              <w:top w:type="dxa" w:w="110"/>
              <w:left w:type="dxa" w:w="110"/>
              <w:bottom w:type="dxa" w:w="110"/>
              <w:right w:type="dxa" w:w="110"/>
            </w:tcMar>
            <w:vAlign w:val="center"/>
          </w:tcPr>
          <w:p>
            <w:pPr>
              <w:spacing w:after="0" w:line="260"/>
              <w:jc w:val="center"/>
            </w:pPr>
            <w:r>
              <w:rPr>
                <w:b/>
                <w:bCs/>
                <w:snapToGrid w:val="false"/>
                <w:color w:val="FFFFFF"/>
                <w:sz w:val="18"/>
                <w:szCs w:val="18"/>
              </w:rPr>
              <w:t xml:space="preserve">業務種類</w:t>
            </w:r>
          </w:p>
        </w:tc>
        <w:tc>
          <w:tcPr>
            <w:tcW w:type="dxa" w:w="11838"/>
            <w:shd w:fill="2F5496" w:val="clear"/>
            <w:tcMar>
              <w:top w:type="dxa" w:w="110"/>
              <w:left w:type="dxa" w:w="110"/>
              <w:bottom w:type="dxa" w:w="110"/>
              <w:right w:type="dxa" w:w="110"/>
            </w:tcMar>
            <w:vAlign w:val="center"/>
          </w:tcPr>
          <w:p>
            <w:pPr>
              <w:spacing w:after="0" w:line="260"/>
              <w:jc w:val="center"/>
            </w:pPr>
            <w:r>
              <w:rPr>
                <w:b/>
                <w:bCs/>
                <w:snapToGrid w:val="false"/>
                <w:color w:val="FFFFFF"/>
                <w:sz w:val="18"/>
                <w:szCs w:val="18"/>
              </w:rPr>
              <w:t xml:space="preserve">業務内容</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A. 銀行業務（信託銀行が併営する普通銀行業務）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 預金業務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普通預金・定期預金など、顧客から資金を預かり管理する業務。信託銀行は信託業務と兼営する形で、銀行法に基づく預金業務を行う。</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 貸出業務（融資）</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個人・法人向けの融資業務。住宅ローンや事業性融資、コミットメントラインなどを通じて資金を貸し付ける。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3. 為替業務（振込・振替）</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国内外への送金、口座振替、手形・小切手の取立など、資金移動に関する決済業務。</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B. 信託業務（信託法・信託業法上の基本類型）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4. 金銭の信託（合同運用指定金銭信託 等）</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複数の委託者から集めた金銭を信託銀行がまとめて運用し、収益を分配する仕組み。かつての貸付信託などが代表例。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5. 金銭信託以外の金銭の信託（特定金銭信託 等）</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委託者が運用対象や運用方法を指定する金銭の信託。ファンドトラストや特定金銭信託など、機関投資家の資産運用等に用いられる。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6. 有価証券の信託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株式・債券などの有価証券を信託財産として受託し、管理・運用・議決権行使などを行う業務。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7. 金銭債権の信託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売掛金やローン債権などの金銭債権を信託し、資産流動化（証券化）の基礎とする業務。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8. 動産の信託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機械設備や航空機、コンテナなど、動産を信託財産として受託し管理・処分する業務。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9. 不動産の信託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オフィスビルや商業施設等の不動産を信託財産として受託し、賃貸管理や処分を行う業務。不動産の証券化にも活用される。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10. 土地・土地の賃借権等の信託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土地そのものや借地権を信託財産として受託し、有効活用や処分を支援する業務。</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C. 個人向け併営業務（財産管理・資産承継）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11. 遺言信託（遺言書の保管・執行）</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遺言書の作成支援・保管、および遺言者死亡後の遺言執行（財産の分配手続き）までを一貫してサポートする業務。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12. 遺産整理業務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遺言書がない場合等に、相続人の確定、相続財産の調査・評価、遺産分割協議のサポート、名義変更等の相続手続き全般を代行する業務。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13. 暦年贈与信託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毎年の贈与税非課税枠内で計画的に贈与を行うことを支援する信託商品。贈与契約書の作成や資金管理を信託銀行がサポートする。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14. 教育資金贈与信託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祖父母等から孫等への教育資金の一括贈与を、非課税制度を活用しながら管理する信託商品。</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15. 後見制度支援信託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成年後見制度を利用する被後見人の財産のうち日常生活で使わない金銭を信託銀行に信託し、家庭裁判所の関与のもと不正な引き出しを防止する仕組み。</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16. 生命保険信託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生命保険金の受取人を信託銀行とし、遺族（受益者）へ分割交付するなど、保険金の管理・給付方法を柔軟に設計できる仕組み。</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17. 家族信託（民事信託）関連コンサルティング</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認知症対策や資産承継のために家族間で信託契約を結ぶ「家族信託（民事信託）」について、契約設計の支援や専門家紹介等を行う業務。</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D. 法人向け併営業務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18. 証券代行業務（株主名簿管理人）</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上場企業に代わり株主名簿の管理、株主総会招集通知の発送、配当金の支払いなどの事務を代行する業務（株主名簿管理人）。</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19. 企業年金信託（DB・DC運営管理 等）</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企業年金（確定給付企業年金・確定拠出年金）の資産を受託し、年金資産の管理・運用、給付事務、確定拠出年金の運営管理業務等を行う。</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20. 資産流動化・証券化業務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不動産や金銭債権を信託の仕組みで証券化し、資金調達や投資商品として組成する業務（SPCスキームやREIT等の基盤となる）。</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21. 資産管理（カストディ）業務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機関投資家等に代わり、有価証券の保管・決済・残高管理・議決権行使の事務代行などを行う業務。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22. 証券投資信託の受託業務（信託財産の保管・管理）</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投資信託（ファンド）の信託財産を保管し、資産運用会社の指図に基づき売買執行・計理・基準価額算出等を行う業務。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23. 不動産業務（仲介・鑑定評価・有効活用コンサル）</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不動産の売買仲介、鑑定評価、有効活用に関するコンサルティングなど、信託機能を活かした総合不動産サービス。</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24. 不動産投資顧問業務（私募REIT・J-REIT運用 等）</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私募REITやJ-REIT等の不動産投資法人・ファンドの資産運用会社として、物件の取得・運用・売却の意思決定を行う業務。</w:t>
            </w:r>
          </w:p>
        </w:tc>
      </w:tr>
      <w:t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25. プライベートバンキング業務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富裕層向けに、資産運用・資産承継・税務相談等を組み合わせた総合的な資産管理サービスを提供する業務。</w:t>
            </w:r>
          </w:p>
        </w:tc>
      </w:tr>
    </w:tbl>
    <w:p/>
    <w:sectPr>
      <w:pgSz w:w="16838" w:h="11906" w:orient="landscape"/>
      <w:pgMar w:top="700" w:right="700" w:bottom="700" w:left="700" w:header="708" w:footer="708" w:gutter="0"/>
      <w:pgNumType/>
      <w:docGrid w:type="default"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2026-08-22T15:23:33.882Z</dcterms:created>
  <dcterms:modified xsi:type="dcterms:W3CDTF">2026-08-22T15:23:33.882Z</dcterms:modified>
</cp:coreProperties>
</file>

<file path=docProps/custom.xml><?xml version="1.0" encoding="utf-8"?>
<Properties xmlns="http://schemas.openxmlformats.org/officeDocument/2006/custom-properties" xmlns:vt="http://schemas.openxmlformats.org/officeDocument/2006/docPropsVTypes"/>
</file>