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24th Annual Global Automotive Executive Survey 要約</w:t>
      </w:r>
    </w:p>
    <w:p>
      <w:r>
        <w:rPr>
          <w:b/>
          <w:bCs/>
        </w:rPr>
        <w:t xml:space="preserve">Getting real about the EV transition / KPMGインターナショナル(2024年1月発表、2023年10月調査)</w:t>
      </w:r>
    </w:p>
    <w:p/>
    <w:p>
      <w:pPr>
        <w:pStyle w:val="Heading1"/>
      </w:pPr>
      <w:r>
        <w:t xml:space="preserve">調査概要</w:t>
      </w:r>
    </w:p>
    <w:p>
      <w:r>
        <w:t xml:space="preserve">・世界30ヵ国・地域の自動車業界エグゼクティブ1,041名を対象に2023年10月実施</w:t>
      </w:r>
    </w:p>
    <w:p>
      <w:r>
        <w:t xml:space="preserve">・回答者内訳:CEO/会長24%、Cレベル役員24%、部門長23%等。OEM10%、サプライヤー7%、ディーラー9%、残りは金融・技術・充電インフラ関連企業</w:t>
      </w:r>
    </w:p>
    <w:p>
      <w:r>
        <w:t xml:space="preserve">・最大の回答国は米国(277名)、中国(154名)</w:t>
      </w:r>
    </w:p>
    <w:p/>
    <w:p>
      <w:pPr>
        <w:pStyle w:val="Heading1"/>
      </w:pPr>
      <w:r>
        <w:t xml:space="preserve">主要findings</w:t>
      </w:r>
    </w:p>
    <w:p>
      <w:r>
        <w:rPr>
          <w:b/>
          <w:bCs/>
        </w:rPr>
        <w:t xml:space="preserve">1. 業界全体の見通し:収益性への確信が低下</w:t>
      </w:r>
    </w:p>
    <w:p>
      <w:r>
        <w:t xml:space="preserve">・「非常に確信している」と回答した経営者は前年41%→今年34%に低下</w:t>
      </w:r>
    </w:p>
    <w:p>
      <w:r>
        <w:t xml:space="preserve">・日本は32%→10%と大幅低下。西欧31%→24%、米国48%→43%。中国のみ28%→36%と上昇</w:t>
      </w:r>
    </w:p>
    <w:p>
      <w:r>
        <w:t xml:space="preserve">・サプライヤーの確信度は55%→23%と大きく落ち込み、最も悲観的なグループに</w:t>
      </w:r>
    </w:p>
    <w:p>
      <w:r>
        <w:t xml:space="preserve">・自動車価格については、3分の2のOEMが2024年に5〜10%の値上げを見込むが、競争激化により実現は不透明</w:t>
      </w:r>
    </w:p>
    <w:p/>
    <w:p>
      <w:r>
        <w:rPr>
          <w:b/>
          <w:bCs/>
        </w:rPr>
        <w:t xml:space="preserve">2. パワートレイン:EV普及予測はより現実的に</w:t>
      </w:r>
    </w:p>
    <w:p>
      <w:r>
        <w:t xml:space="preserve">・2030年のBEV市場シェア予測(ハイブリッド除く):中国36%、米国33%、日本32%、西欧30%、インド20%、ブラジル19%</w:t>
      </w:r>
    </w:p>
    <w:p>
      <w:r>
        <w:t xml:space="preserve">・2年前は予測レンジが20〜80%と大きく割れていたが、今回は範囲が縮小し、より成熟した見通しに</w:t>
      </w:r>
    </w:p>
    <w:p>
      <w:r>
        <w:t xml:space="preserve">・BEVがICE(内燃機関車)と補助金なしでコストパリティに達する時期の予想は後ろ倒し。2030年までと答えた割合は70%→66%に低下(中国のみ87%と楽観的)</w:t>
      </w:r>
    </w:p>
    <w:p>
      <w:r>
        <w:t xml:space="preserve">・2030年のBEV市場リーダー予測は依然Tesla首位。BMW・Audiが続く。トヨタは7位まで浮上</w:t>
      </w:r>
    </w:p>
    <w:p/>
    <w:p>
      <w:r>
        <w:rPr>
          <w:b/>
          <w:bCs/>
        </w:rPr>
        <w:t xml:space="preserve">3. デジタル消費者:顧客体験が新たな差別化要因に</w:t>
      </w:r>
    </w:p>
    <w:p>
      <w:r>
        <w:t xml:space="preserve">・運転性能が依然最重要視される特徴だが、「シームレスで手間のかからない購入・利用体験」が2位に浮上</w:t>
      </w:r>
    </w:p>
    <w:p>
      <w:r>
        <w:t xml:space="preserve">・ブランドイメージの重要度は3位から6位に低下。BEV市場の成熟化が要因</w:t>
      </w:r>
    </w:p>
    <w:p>
      <w:r>
        <w:t xml:space="preserve">・2030年までに新車販売の約69%が非ディーラーチャネル(直販・代理店モデル・デジタル小売等)経由になると予測</w:t>
      </w:r>
    </w:p>
    <w:p>
      <w:r>
        <w:t xml:space="preserve">・サブスクリプション収益への確信はやや低下傾向。特にOEM経営者が慎重</w:t>
      </w:r>
    </w:p>
    <w:p>
      <w:r>
        <w:t xml:space="preserve">・消費者データの保護について、自動車メーカーへの信頼は80%→68%に低下(2023年の大規模データ漏洩の影響)</w:t>
      </w:r>
    </w:p>
    <w:p/>
    <w:p>
      <w:r>
        <w:rPr>
          <w:b/>
          <w:bCs/>
        </w:rPr>
        <w:t xml:space="preserve">4. サプライチェーン:「ジャストインケース」への転換</w:t>
      </w:r>
    </w:p>
    <w:p>
      <w:r>
        <w:t xml:space="preserve">・リチウム・コバルト等電池部品の供給継続について、中国以外の回答者45%が強い懸念。中国国内はわずか28%(自国での供給確保による)</w:t>
      </w:r>
    </w:p>
    <w:p>
      <w:r>
        <w:t xml:space="preserve">・対応策として、原材料の直接調達・サプライヤーへの直接投資・リショアリング/ニアショアリングが重視される</w:t>
      </w:r>
    </w:p>
    <w:p>
      <w:r>
        <w:t xml:space="preserve">・労働力不足・賃金上昇への懸念は約50%で高止まり。特にAI関連技術者の獲得競争が激化</w:t>
      </w:r>
    </w:p>
    <w:p/>
    <w:p>
      <w:r>
        <w:rPr>
          <w:b/>
          <w:bCs/>
        </w:rPr>
        <w:t xml:space="preserve">5. テクノロジー:AI人材の重要性が急上昇</w:t>
      </w:r>
    </w:p>
    <w:p>
      <w:r>
        <w:t xml:space="preserve">・先進技術(AI・デジタルツイン・高度ロボティクス等)への準備状況について「非常に整っている」との回答が23ポイント減少</w:t>
      </w:r>
    </w:p>
    <w:p>
      <w:r>
        <w:t xml:space="preserve">・最重要スキルとしてAI/AVソフトウェアエンジニアが3位から1位に浮上(25%)</w:t>
      </w:r>
    </w:p>
    <w:p>
      <w:r>
        <w:t xml:space="preserve">・パワートレインR&amp;D投資では、ハイブリッド技術が4位から2位に上昇し、EV一本足打法からのヘッジが進む</w:t>
      </w:r>
    </w:p>
    <w:p>
      <w:r>
        <w:t xml:space="preserve">・自動運転タクシーではTesla(55%)が圧倒的優位。各国では地場企業(中国:Huawei、米国:Cruise、日本:Woven by Toyota)が2位に</w:t>
      </w:r>
    </w:p>
    <w:p>
      <w:r>
        <w:t xml:space="preserve">・Apple(67%)・Google(66%)など大手テック企業の自動車市場参入を予想する声も引き続き高い</w:t>
      </w:r>
    </w:p>
    <w:p/>
    <w:p>
      <w:pPr>
        <w:pStyle w:val="Heading1"/>
      </w:pPr>
      <w:r>
        <w:t xml:space="preserve">充電インフラに関する詳細データ</w:t>
      </w:r>
    </w:p>
    <w:p>
      <w:r>
        <w:t xml:space="preserve">・充電ステーション運営の最適な担い手:充電ネットワーク19%、電力会社19%、Teslaスーパーチャージャー網17%、既存石油会社17%、個別OEM14%、ディーラー14%と分散</w:t>
      </w:r>
    </w:p>
    <w:p>
      <w:r>
        <w:t xml:space="preserve">・消費者が許容する充電待ち時間(80%充電):「30分以内」を望む米国消費者が65%→83%に増加</w:t>
      </w:r>
    </w:p>
    <w:p>
      <w:r>
        <w:t xml:space="preserve">・EV所有者の充電場所:自宅24%、公共/民間充電スタンド23%、集合住宅駐車場18%、職場17%、路上14%</w:t>
      </w:r>
    </w:p>
    <w:p>
      <w:r>
        <w:t xml:space="preserve">・EV補助金への支持は75%→84%に上昇(特に西欧で65%→84%と急上昇。中国との競争激化が背景)</w:t>
      </w:r>
    </w:p>
    <w:p/>
    <w:p>
      <w:pPr>
        <w:pStyle w:val="Heading1"/>
      </w:pPr>
      <w:r>
        <w:t xml:space="preserve">提言(What to do now)</w:t>
      </w:r>
    </w:p>
    <w:p>
      <w:r>
        <w:t xml:space="preserve">・パワートレインの賭けを分散しつつ、将来像へのコミットを明確にする</w:t>
      </w:r>
    </w:p>
    <w:p>
      <w:r>
        <w:t xml:space="preserve">・AIをあらゆる業務に組み込む準備を進める</w:t>
      </w:r>
    </w:p>
    <w:p>
      <w:r>
        <w:t xml:space="preserve">・自社だけで完結させず、外部との連携・提携を積極的に模索する</w:t>
      </w:r>
    </w:p>
    <w:p>
      <w:r>
        <w:t xml:space="preserve">・新興国市場を含めたグローバルな差異に対応する戦略を持つ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2026-07-20T21:40:58.165Z</dcterms:created>
  <dcterms:modified xsi:type="dcterms:W3CDTF">2026-07-20T21:40:58.179Z</dcterms:modified>
</cp:coreProperties>
</file>

<file path=docProps/custom.xml><?xml version="1.0" encoding="utf-8"?>
<Properties xmlns="http://schemas.openxmlformats.org/officeDocument/2006/custom-properties" xmlns:vt="http://schemas.openxmlformats.org/officeDocument/2006/docPropsVTypes"/>
</file>