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C24C3" w14:textId="51B72E71" w:rsidR="00D24579" w:rsidRPr="00425E61" w:rsidRDefault="00000000" w:rsidP="00BC58A1">
      <w:pPr>
        <w:pStyle w:val="1"/>
        <w:spacing w:before="120" w:after="120"/>
        <w:rPr>
          <w:rFonts w:ascii="Meiryo UI" w:eastAsia="Meiryo UI" w:hAnsi="Meiryo UI"/>
          <w:b/>
          <w:bCs/>
          <w:snapToGrid w:val="0"/>
          <w:color w:val="1F3864"/>
          <w:sz w:val="30"/>
          <w:szCs w:val="30"/>
        </w:rPr>
      </w:pPr>
      <w:r>
        <w:rPr>
          <w:rFonts w:ascii="Meiryo UI" w:eastAsia="Meiryo UI" w:hAnsi="Meiryo UI"/>
          <w:b/>
          <w:bCs/>
          <w:snapToGrid w:val="0"/>
          <w:color w:val="1F3864"/>
          <w:sz w:val="30"/>
          <w:szCs w:val="30"/>
        </w:rPr>
        <w:t>資産運用業務・アセットマネジメント業務・マーケット業務の比較表（主要グループ別）</w:t>
      </w:r>
    </w:p>
    <w:p w14:paraId="1A0C3066" w14:textId="11B7C72D" w:rsidR="00BC58A1" w:rsidRPr="00425E61" w:rsidRDefault="00BC58A1" w:rsidP="00BC58A1">
      <w:pPr>
        <w:pStyle w:val="1"/>
        <w:spacing w:before="120" w:after="120"/>
        <w:rPr>
          <w:rFonts w:ascii="Meiryo UI" w:eastAsia="Meiryo UI" w:hAnsi="Meiryo UI" w:hint="eastAsia"/>
          <w:sz w:val="24"/>
          <w:szCs w:val="24"/>
        </w:rPr>
      </w:pPr>
      <w:r>
        <w:rPr>
          <w:rFonts w:ascii="Meiryo UI" w:eastAsia="Meiryo UI" w:hAnsi="Meiryo UI" w:hint="eastAsia"/>
          <w:b/>
          <w:bCs/>
          <w:snapToGrid w:val="0"/>
          <w:color w:val="1F3864"/>
          <w:sz w:val="24"/>
          <w:szCs w:val="24"/>
        </w:rPr>
        <w:t>1.法律的性格からの相違＜顧客から資産運用委託（信託）を受けての業務か否かの区分＞</w:t>
      </w:r>
    </w:p>
    <w:tbl>
      <w:tblPr>
        <w:tblW w:w="15438" w:type="dxa"/>
        <w:tblBorders>
          <w:top w:val="single" w:sz="4" w:space="0" w:color="999999"/>
          <w:left w:val="single" w:sz="4" w:space="0" w:color="999999"/>
          <w:bottom w:val="single" w:sz="4" w:space="0" w:color="999999"/>
          <w:right w:val="single" w:sz="4" w:space="0" w:color="999999"/>
          <w:insideH w:val="single" w:sz="2" w:space="0" w:color="999999"/>
          <w:insideV w:val="single" w:sz="2" w:space="0" w:color="999999"/>
        </w:tblBorders>
        <w:tblLayout w:type="fixed"/>
        <w:tblCellMar>
          <w:left w:w="10" w:type="dxa"/>
          <w:right w:w="10" w:type="dxa"/>
        </w:tblCellMar>
        <w:tblLook w:val="0000" w:firstRow="0" w:lastRow="0" w:firstColumn="0" w:lastColumn="0" w:noHBand="0" w:noVBand="0"/>
      </w:tblPr>
      <w:tblGrid>
        <w:gridCol w:w="2500"/>
        <w:gridCol w:w="4313"/>
        <w:gridCol w:w="4313"/>
        <w:gridCol w:w="4312"/>
      </w:tblGrid>
      <w:tr w:rsidR="00D24579" w:rsidRPr="00425E61" w14:paraId="4284DC48" w14:textId="77777777">
        <w:tblPrEx>
          <w:tblCellMar>
            <w:top w:w="0" w:type="dxa"/>
            <w:bottom w:w="0" w:type="dxa"/>
          </w:tblCellMar>
        </w:tblPrEx>
        <w:trPr>
          <w:tblHeader/>
        </w:trPr>
        <w:tc>
          <w:tcPr>
            <w:tcW w:w="2500" w:type="dxa"/>
            <w:shd w:val="clear" w:color="auto" w:fill="2F5496"/>
            <w:tcMar>
              <w:top w:w="100" w:type="dxa"/>
              <w:left w:w="100" w:type="dxa"/>
              <w:bottom w:w="100" w:type="dxa"/>
              <w:right w:w="100" w:type="dxa"/>
            </w:tcMar>
            <w:vAlign w:val="center"/>
          </w:tcPr>
          <w:p w14:paraId="4A1B2016" w14:textId="77777777" w:rsidR="00D24579" w:rsidRPr="00425E61" w:rsidRDefault="00D24579">
            <w:pPr>
              <w:spacing w:line="260" w:lineRule="auto"/>
              <w:jc w:val="center"/>
              <w:rPr>
                <w:rFonts w:ascii="Meiryo UI" w:eastAsia="Meiryo UI" w:hAnsi="Meiryo UI"/>
              </w:rPr>
            </w:pPr>
          </w:p>
        </w:tc>
        <w:tc>
          <w:tcPr>
            <w:tcW w:w="4313" w:type="dxa"/>
            <w:shd w:val="clear" w:color="auto" w:fill="2F5496"/>
            <w:tcMar>
              <w:top w:w="100" w:type="dxa"/>
              <w:left w:w="100" w:type="dxa"/>
              <w:bottom w:w="100" w:type="dxa"/>
              <w:right w:w="100" w:type="dxa"/>
            </w:tcMar>
            <w:vAlign w:val="center"/>
          </w:tcPr>
          <w:p w14:paraId="0DAABE44"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rPr>
              <w:t>資産運用業務（Section A）</w:t>
            </w:r>
          </w:p>
        </w:tc>
        <w:tc>
          <w:tcPr>
            <w:tcW w:w="4313" w:type="dxa"/>
            <w:shd w:val="clear" w:color="auto" w:fill="2F5496"/>
            <w:tcMar>
              <w:top w:w="100" w:type="dxa"/>
              <w:left w:w="100" w:type="dxa"/>
              <w:bottom w:w="100" w:type="dxa"/>
              <w:right w:w="100" w:type="dxa"/>
            </w:tcMar>
            <w:vAlign w:val="center"/>
          </w:tcPr>
          <w:p w14:paraId="6A51FB1C"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rPr>
              <w:t>アセットマネジメント業務（Section B）</w:t>
            </w:r>
          </w:p>
        </w:tc>
        <w:tc>
          <w:tcPr>
            <w:tcW w:w="4312" w:type="dxa"/>
            <w:shd w:val="clear" w:color="auto" w:fill="2F5496"/>
            <w:tcMar>
              <w:top w:w="100" w:type="dxa"/>
              <w:left w:w="100" w:type="dxa"/>
              <w:bottom w:w="100" w:type="dxa"/>
              <w:right w:w="100" w:type="dxa"/>
            </w:tcMar>
            <w:vAlign w:val="center"/>
          </w:tcPr>
          <w:p w14:paraId="661B5B27"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rPr>
              <w:t>マーケット業務（Section C・D）</w:t>
            </w:r>
          </w:p>
        </w:tc>
      </w:tr>
      <w:tr w:rsidR="00D24579" w:rsidRPr="00425E61" w14:paraId="0109A7B2" w14:textId="77777777">
        <w:tblPrEx>
          <w:tblCellMar>
            <w:top w:w="0" w:type="dxa"/>
            <w:bottom w:w="0" w:type="dxa"/>
          </w:tblCellMar>
        </w:tblPrEx>
        <w:trPr>
          <w:cantSplit/>
        </w:trPr>
        <w:tc>
          <w:tcPr>
            <w:tcW w:w="2500" w:type="dxa"/>
            <w:shd w:val="clear" w:color="auto" w:fill="F2F2F2"/>
            <w:tcMar>
              <w:top w:w="90" w:type="dxa"/>
              <w:left w:w="100" w:type="dxa"/>
              <w:bottom w:w="90" w:type="dxa"/>
              <w:right w:w="100" w:type="dxa"/>
            </w:tcMar>
            <w:vAlign w:val="center"/>
          </w:tcPr>
          <w:p w14:paraId="7E038C52"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8"/>
                <w:szCs w:val="18"/>
              </w:rPr>
              <w:t>法的性格</w:t>
            </w:r>
          </w:p>
        </w:tc>
        <w:tc>
          <w:tcPr>
            <w:tcW w:w="4313" w:type="dxa"/>
            <w:tcMar>
              <w:top w:w="90" w:type="dxa"/>
              <w:left w:w="100" w:type="dxa"/>
              <w:bottom w:w="90" w:type="dxa"/>
              <w:right w:w="100" w:type="dxa"/>
            </w:tcMar>
            <w:vAlign w:val="center"/>
          </w:tcPr>
          <w:p w14:paraId="692B21A5"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受託者としての運用（信認義務あり）</w:t>
            </w:r>
          </w:p>
        </w:tc>
        <w:tc>
          <w:tcPr>
            <w:tcW w:w="4313" w:type="dxa"/>
            <w:tcMar>
              <w:top w:w="90" w:type="dxa"/>
              <w:left w:w="100" w:type="dxa"/>
              <w:bottom w:w="90" w:type="dxa"/>
              <w:right w:w="100" w:type="dxa"/>
            </w:tcMar>
            <w:vAlign w:val="center"/>
          </w:tcPr>
          <w:p w14:paraId="36B69A86"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受任者・委託者としての運用（信認義務あり）</w:t>
            </w:r>
          </w:p>
        </w:tc>
        <w:tc>
          <w:tcPr>
            <w:tcW w:w="4312" w:type="dxa"/>
            <w:tcMar>
              <w:top w:w="90" w:type="dxa"/>
              <w:left w:w="100" w:type="dxa"/>
              <w:bottom w:w="90" w:type="dxa"/>
              <w:right w:w="100" w:type="dxa"/>
            </w:tcMar>
            <w:vAlign w:val="center"/>
          </w:tcPr>
          <w:p w14:paraId="1652C985"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自己勘定取引＝principal（信認義務なし）</w:t>
            </w:r>
          </w:p>
        </w:tc>
      </w:tr>
      <w:tr w:rsidR="00D24579" w:rsidRPr="00425E61" w14:paraId="1FA2DF17" w14:textId="77777777">
        <w:tblPrEx>
          <w:tblCellMar>
            <w:top w:w="0" w:type="dxa"/>
            <w:bottom w:w="0" w:type="dxa"/>
          </w:tblCellMar>
        </w:tblPrEx>
        <w:trPr>
          <w:cantSplit/>
        </w:trPr>
        <w:tc>
          <w:tcPr>
            <w:tcW w:w="2500" w:type="dxa"/>
            <w:shd w:val="clear" w:color="auto" w:fill="F2F2F2"/>
            <w:tcMar>
              <w:top w:w="90" w:type="dxa"/>
              <w:left w:w="100" w:type="dxa"/>
              <w:bottom w:w="90" w:type="dxa"/>
              <w:right w:w="100" w:type="dxa"/>
            </w:tcMar>
            <w:vAlign w:val="center"/>
          </w:tcPr>
          <w:p w14:paraId="6A7309DD"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8"/>
                <w:szCs w:val="18"/>
              </w:rPr>
              <w:t>誰のために</w:t>
            </w:r>
          </w:p>
        </w:tc>
        <w:tc>
          <w:tcPr>
            <w:tcW w:w="4313" w:type="dxa"/>
            <w:tcMar>
              <w:top w:w="90" w:type="dxa"/>
              <w:left w:w="100" w:type="dxa"/>
              <w:bottom w:w="90" w:type="dxa"/>
              <w:right w:w="100" w:type="dxa"/>
            </w:tcMar>
            <w:vAlign w:val="center"/>
          </w:tcPr>
          <w:p w14:paraId="5A4E57F3"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顧客（委託者・受益者）</w:t>
            </w:r>
          </w:p>
        </w:tc>
        <w:tc>
          <w:tcPr>
            <w:tcW w:w="4313" w:type="dxa"/>
            <w:tcMar>
              <w:top w:w="90" w:type="dxa"/>
              <w:left w:w="100" w:type="dxa"/>
              <w:bottom w:w="90" w:type="dxa"/>
              <w:right w:w="100" w:type="dxa"/>
            </w:tcMar>
            <w:vAlign w:val="center"/>
          </w:tcPr>
          <w:p w14:paraId="0A90E377"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顧客（投資家）</w:t>
            </w:r>
          </w:p>
        </w:tc>
        <w:tc>
          <w:tcPr>
            <w:tcW w:w="4312" w:type="dxa"/>
            <w:tcMar>
              <w:top w:w="90" w:type="dxa"/>
              <w:left w:w="100" w:type="dxa"/>
              <w:bottom w:w="90" w:type="dxa"/>
              <w:right w:w="100" w:type="dxa"/>
            </w:tcMar>
            <w:vAlign w:val="center"/>
          </w:tcPr>
          <w:p w14:paraId="73730C11"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銀行自身</w:t>
            </w:r>
          </w:p>
        </w:tc>
      </w:tr>
      <w:tr w:rsidR="00D24579" w:rsidRPr="00425E61" w14:paraId="51DAC1C6" w14:textId="77777777">
        <w:tblPrEx>
          <w:tblCellMar>
            <w:top w:w="0" w:type="dxa"/>
            <w:bottom w:w="0" w:type="dxa"/>
          </w:tblCellMar>
        </w:tblPrEx>
        <w:trPr>
          <w:cantSplit/>
        </w:trPr>
        <w:tc>
          <w:tcPr>
            <w:tcW w:w="2500" w:type="dxa"/>
            <w:shd w:val="clear" w:color="auto" w:fill="F2F2F2"/>
            <w:tcMar>
              <w:top w:w="90" w:type="dxa"/>
              <w:left w:w="100" w:type="dxa"/>
              <w:bottom w:w="90" w:type="dxa"/>
              <w:right w:w="100" w:type="dxa"/>
            </w:tcMar>
            <w:vAlign w:val="center"/>
          </w:tcPr>
          <w:p w14:paraId="46553305"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8"/>
                <w:szCs w:val="18"/>
              </w:rPr>
              <w:t>根拠法</w:t>
            </w:r>
          </w:p>
        </w:tc>
        <w:tc>
          <w:tcPr>
            <w:tcW w:w="4313" w:type="dxa"/>
            <w:tcMar>
              <w:top w:w="90" w:type="dxa"/>
              <w:left w:w="100" w:type="dxa"/>
              <w:bottom w:w="90" w:type="dxa"/>
              <w:right w:w="100" w:type="dxa"/>
            </w:tcMar>
            <w:vAlign w:val="center"/>
          </w:tcPr>
          <w:p w14:paraId="4D933376"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信託業法（金銭信託 等）</w:t>
            </w:r>
          </w:p>
        </w:tc>
        <w:tc>
          <w:tcPr>
            <w:tcW w:w="4313" w:type="dxa"/>
            <w:tcMar>
              <w:top w:w="90" w:type="dxa"/>
              <w:left w:w="100" w:type="dxa"/>
              <w:bottom w:w="90" w:type="dxa"/>
              <w:right w:w="100" w:type="dxa"/>
            </w:tcMar>
            <w:vAlign w:val="center"/>
          </w:tcPr>
          <w:p w14:paraId="232A1E3F"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投信法・金融商品取引法（投資運用業）</w:t>
            </w:r>
          </w:p>
        </w:tc>
        <w:tc>
          <w:tcPr>
            <w:tcW w:w="4312" w:type="dxa"/>
            <w:tcMar>
              <w:top w:w="90" w:type="dxa"/>
              <w:left w:w="100" w:type="dxa"/>
              <w:bottom w:w="90" w:type="dxa"/>
              <w:right w:w="100" w:type="dxa"/>
            </w:tcMar>
            <w:vAlign w:val="center"/>
          </w:tcPr>
          <w:p w14:paraId="21D70B57"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銀行法10条2項（付随業務）</w:t>
            </w:r>
          </w:p>
        </w:tc>
      </w:tr>
      <w:tr w:rsidR="00D24579" w:rsidRPr="00425E61" w14:paraId="709D5D55" w14:textId="77777777">
        <w:tblPrEx>
          <w:tblCellMar>
            <w:top w:w="0" w:type="dxa"/>
            <w:bottom w:w="0" w:type="dxa"/>
          </w:tblCellMar>
        </w:tblPrEx>
        <w:trPr>
          <w:cantSplit/>
        </w:trPr>
        <w:tc>
          <w:tcPr>
            <w:tcW w:w="2500" w:type="dxa"/>
            <w:shd w:val="clear" w:color="auto" w:fill="F2F2F2"/>
            <w:tcMar>
              <w:top w:w="90" w:type="dxa"/>
              <w:left w:w="100" w:type="dxa"/>
              <w:bottom w:w="90" w:type="dxa"/>
              <w:right w:w="100" w:type="dxa"/>
            </w:tcMar>
            <w:vAlign w:val="center"/>
          </w:tcPr>
          <w:p w14:paraId="5048B979"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8"/>
                <w:szCs w:val="18"/>
              </w:rPr>
              <w:t>損益の帰属</w:t>
            </w:r>
          </w:p>
        </w:tc>
        <w:tc>
          <w:tcPr>
            <w:tcW w:w="4313" w:type="dxa"/>
            <w:tcMar>
              <w:top w:w="90" w:type="dxa"/>
              <w:left w:w="100" w:type="dxa"/>
              <w:bottom w:w="90" w:type="dxa"/>
              <w:right w:w="100" w:type="dxa"/>
            </w:tcMar>
            <w:vAlign w:val="center"/>
          </w:tcPr>
          <w:p w14:paraId="11002A0E"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顧客</w:t>
            </w:r>
          </w:p>
        </w:tc>
        <w:tc>
          <w:tcPr>
            <w:tcW w:w="4313" w:type="dxa"/>
            <w:tcMar>
              <w:top w:w="90" w:type="dxa"/>
              <w:left w:w="100" w:type="dxa"/>
              <w:bottom w:w="90" w:type="dxa"/>
              <w:right w:w="100" w:type="dxa"/>
            </w:tcMar>
            <w:vAlign w:val="center"/>
          </w:tcPr>
          <w:p w14:paraId="4E5A1F6C"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顧客</w:t>
            </w:r>
          </w:p>
        </w:tc>
        <w:tc>
          <w:tcPr>
            <w:tcW w:w="4312" w:type="dxa"/>
            <w:tcMar>
              <w:top w:w="90" w:type="dxa"/>
              <w:left w:w="100" w:type="dxa"/>
              <w:bottom w:w="90" w:type="dxa"/>
              <w:right w:w="100" w:type="dxa"/>
            </w:tcMar>
            <w:vAlign w:val="center"/>
          </w:tcPr>
          <w:p w14:paraId="72743EE2" w14:textId="77777777" w:rsidR="00D24579" w:rsidRPr="00425E61" w:rsidRDefault="00000000">
            <w:pPr>
              <w:spacing w:line="260" w:lineRule="auto"/>
              <w:rPr>
                <w:rFonts w:ascii="Meiryo UI" w:eastAsia="Meiryo UI" w:hAnsi="Meiryo UI"/>
              </w:rPr>
            </w:pPr>
            <w:r>
              <w:rPr>
                <w:rFonts w:ascii="Meiryo UI" w:eastAsia="Meiryo UI" w:hAnsi="Meiryo UI"/>
                <w:snapToGrid w:val="0"/>
                <w:sz w:val="18"/>
                <w:szCs w:val="18"/>
              </w:rPr>
              <w:t>銀行自身</w:t>
            </w:r>
          </w:p>
        </w:tc>
      </w:tr>
    </w:tbl>
    <w:p w14:paraId="41192C1A" w14:textId="77777777" w:rsidR="00D24579" w:rsidRPr="00425E61" w:rsidRDefault="00000000">
      <w:pPr>
        <w:spacing w:after="40"/>
        <w:ind w:left="260"/>
        <w:rPr>
          <w:rFonts w:ascii="Meiryo UI" w:eastAsia="Meiryo UI" w:hAnsi="Meiryo UI"/>
        </w:rPr>
      </w:pPr>
      <w:r>
        <w:rPr>
          <w:rFonts w:ascii="Meiryo UI" w:eastAsia="Meiryo UI" w:hAnsi="Meiryo UI"/>
          <w:snapToGrid w:val="0"/>
          <w:sz w:val="19"/>
          <w:szCs w:val="19"/>
        </w:rPr>
        <w:t>・資産運用業務／アセットマネジメント業務＝「顧客の財産を、顧客のために、法律上の義務（フィデューシャリー・デューティー）を負って運用する」業務。</w:t>
      </w:r>
    </w:p>
    <w:p w14:paraId="719B3B6D" w14:textId="77777777" w:rsidR="00BC58A1" w:rsidRPr="00425E61" w:rsidRDefault="00000000" w:rsidP="00BC58A1">
      <w:pPr>
        <w:spacing w:after="40"/>
        <w:ind w:left="260"/>
        <w:rPr>
          <w:rFonts w:ascii="Meiryo UI" w:eastAsia="Meiryo UI" w:hAnsi="Meiryo UI"/>
        </w:rPr>
      </w:pPr>
      <w:r>
        <w:rPr>
          <w:rFonts w:ascii="Meiryo UI" w:eastAsia="Meiryo UI" w:hAnsi="Meiryo UI"/>
          <w:snapToGrid w:val="0"/>
          <w:sz w:val="19"/>
          <w:szCs w:val="19"/>
        </w:rPr>
        <w:t>・マーケット業務＝「銀行自身の財産を、銀行自身のために動かす」業務。法人顧客に為替・デリバティブを提供する場合も、運用を代行しているのではなく、取引の相手方（principal）になっているだけ。</w:t>
      </w:r>
    </w:p>
    <w:p w14:paraId="7CE1DA6D" w14:textId="2CF3F566" w:rsidR="00BC58A1" w:rsidRPr="00425E61" w:rsidRDefault="00BC58A1" w:rsidP="00BC58A1">
      <w:pPr>
        <w:pStyle w:val="1"/>
        <w:spacing w:before="120" w:after="120"/>
        <w:rPr>
          <w:rFonts w:ascii="Meiryo UI" w:eastAsia="Meiryo UI" w:hAnsi="Meiryo UI" w:hint="eastAsia"/>
          <w:sz w:val="24"/>
          <w:szCs w:val="24"/>
        </w:rPr>
      </w:pPr>
      <w:r>
        <w:rPr>
          <w:rFonts w:ascii="Meiryo UI" w:eastAsia="Meiryo UI" w:hAnsi="Meiryo UI" w:hint="eastAsia"/>
          <w:b/>
          <w:bCs/>
          <w:snapToGrid w:val="0"/>
          <w:color w:val="1F3864"/>
          <w:sz w:val="24"/>
          <w:szCs w:val="24"/>
        </w:rPr>
        <w:t>2.運用の頭脳（投資先決定をする企業）と金庫（お金の預かりをする企業）による区分</w:t>
      </w:r>
    </w:p>
    <w:p w14:paraId="7326C9EE" w14:textId="20A10F08" w:rsidR="00D24579" w:rsidRPr="00425E61" w:rsidRDefault="00000000">
      <w:pPr>
        <w:spacing w:after="100" w:line="264" w:lineRule="auto"/>
        <w:rPr>
          <w:rFonts w:ascii="Meiryo UI" w:eastAsia="Meiryo UI" w:hAnsi="Meiryo UI"/>
        </w:rPr>
      </w:pPr>
      <w:r>
        <w:rPr>
          <w:rFonts w:ascii="Meiryo UI" w:eastAsia="Meiryo UI" w:hAnsi="Meiryo UI"/>
          <w:snapToGrid w:val="0"/>
        </w:rPr>
        <w:t>軸①＝資金の出どころ（顧客の信託資産か、銀行自身の資産か）と、軸②＝頭脳の所在（投資判断を行う頭脳が、資産を保管する金庫と同一法人か、別法人か）。</w:t>
      </w:r>
    </w:p>
    <w:tbl>
      <w:tblPr>
        <w:tblW w:w="15438" w:type="dxa"/>
        <w:tblBorders>
          <w:top w:val="single" w:sz="4" w:space="0" w:color="999999"/>
          <w:left w:val="single" w:sz="4" w:space="0" w:color="999999"/>
          <w:bottom w:val="single" w:sz="4" w:space="0" w:color="999999"/>
          <w:right w:val="single" w:sz="4" w:space="0" w:color="999999"/>
          <w:insideH w:val="single" w:sz="2" w:space="0" w:color="999999"/>
          <w:insideV w:val="single" w:sz="2" w:space="0" w:color="999999"/>
        </w:tblBorders>
        <w:tblLayout w:type="fixed"/>
        <w:tblCellMar>
          <w:left w:w="10" w:type="dxa"/>
          <w:right w:w="10" w:type="dxa"/>
        </w:tblCellMar>
        <w:tblLook w:val="0000" w:firstRow="0" w:lastRow="0" w:firstColumn="0" w:lastColumn="0" w:noHBand="0" w:noVBand="0"/>
      </w:tblPr>
      <w:tblGrid>
        <w:gridCol w:w="3000"/>
        <w:gridCol w:w="6219"/>
        <w:gridCol w:w="6219"/>
      </w:tblGrid>
      <w:tr w:rsidR="00D24579" w:rsidRPr="00425E61" w14:paraId="73846087" w14:textId="77777777">
        <w:tblPrEx>
          <w:tblCellMar>
            <w:top w:w="0" w:type="dxa"/>
            <w:bottom w:w="0" w:type="dxa"/>
          </w:tblCellMar>
        </w:tblPrEx>
        <w:trPr>
          <w:tblHeader/>
        </w:trPr>
        <w:tc>
          <w:tcPr>
            <w:tcW w:w="3000" w:type="dxa"/>
            <w:shd w:val="clear" w:color="auto" w:fill="F2F2F2"/>
            <w:tcMar>
              <w:top w:w="90" w:type="dxa"/>
              <w:left w:w="90" w:type="dxa"/>
              <w:bottom w:w="90" w:type="dxa"/>
              <w:right w:w="90" w:type="dxa"/>
            </w:tcMar>
            <w:vAlign w:val="center"/>
          </w:tcPr>
          <w:p w14:paraId="321DA2A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555555"/>
                <w:sz w:val="14"/>
                <w:szCs w:val="14"/>
              </w:rPr>
              <w:t>軸②（行）＼軸①（列）</w:t>
            </w:r>
          </w:p>
        </w:tc>
        <w:tc>
          <w:tcPr>
            <w:tcW w:w="6219" w:type="dxa"/>
            <w:shd w:val="clear" w:color="auto" w:fill="2F5496"/>
            <w:tcMar>
              <w:top w:w="90" w:type="dxa"/>
              <w:left w:w="90" w:type="dxa"/>
              <w:bottom w:w="90" w:type="dxa"/>
              <w:right w:w="90" w:type="dxa"/>
            </w:tcMar>
            <w:vAlign w:val="center"/>
          </w:tcPr>
          <w:p w14:paraId="35F4B502"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7"/>
                <w:szCs w:val="17"/>
              </w:rPr>
              <w:t>①顧客の信託資産</w:t>
            </w:r>
          </w:p>
        </w:tc>
        <w:tc>
          <w:tcPr>
            <w:tcW w:w="6219" w:type="dxa"/>
            <w:shd w:val="clear" w:color="auto" w:fill="2F5496"/>
            <w:tcMar>
              <w:top w:w="90" w:type="dxa"/>
              <w:left w:w="90" w:type="dxa"/>
              <w:bottom w:w="90" w:type="dxa"/>
              <w:right w:w="90" w:type="dxa"/>
            </w:tcMar>
            <w:vAlign w:val="center"/>
          </w:tcPr>
          <w:p w14:paraId="07D0E240"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7"/>
                <w:szCs w:val="17"/>
              </w:rPr>
              <w:t>②銀行自身の資産（自己資金）</w:t>
            </w:r>
          </w:p>
        </w:tc>
      </w:tr>
      <w:tr w:rsidR="00D24579" w:rsidRPr="00425E61" w14:paraId="018F17D2" w14:textId="77777777">
        <w:tblPrEx>
          <w:tblCellMar>
            <w:top w:w="0" w:type="dxa"/>
            <w:bottom w:w="0" w:type="dxa"/>
          </w:tblCellMar>
        </w:tblPrEx>
        <w:trPr>
          <w:cantSplit/>
        </w:trPr>
        <w:tc>
          <w:tcPr>
            <w:tcW w:w="3000" w:type="dxa"/>
            <w:shd w:val="clear" w:color="auto" w:fill="F2F2F2"/>
            <w:tcMar>
              <w:top w:w="90" w:type="dxa"/>
              <w:left w:w="90" w:type="dxa"/>
              <w:bottom w:w="90" w:type="dxa"/>
              <w:right w:w="90" w:type="dxa"/>
            </w:tcMar>
            <w:vAlign w:val="center"/>
          </w:tcPr>
          <w:p w14:paraId="38780C7C"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6"/>
                <w:szCs w:val="16"/>
              </w:rPr>
              <w:t>頭脳＝自社</w:t>
              <w:br/>
              <w:t>（金庫と同一法人）</w:t>
            </w:r>
          </w:p>
        </w:tc>
        <w:tc>
          <w:tcPr>
            <w:tcW w:w="6219" w:type="dxa"/>
            <w:tcMar>
              <w:top w:w="90" w:type="dxa"/>
              <w:left w:w="110" w:type="dxa"/>
              <w:bottom w:w="90" w:type="dxa"/>
              <w:right w:w="110" w:type="dxa"/>
            </w:tcMar>
            <w:vAlign w:val="center"/>
          </w:tcPr>
          <w:p w14:paraId="7083CB2F" w14:textId="77777777" w:rsidR="00D24579" w:rsidRPr="00425E61" w:rsidRDefault="00000000">
            <w:pPr>
              <w:spacing w:line="260" w:lineRule="auto"/>
              <w:rPr>
                <w:rFonts w:ascii="Meiryo UI" w:eastAsia="Meiryo UI" w:hAnsi="Meiryo UI"/>
              </w:rPr>
            </w:pPr>
            <w:r>
              <w:rPr>
                <w:rFonts w:ascii="Meiryo UI" w:eastAsia="Meiryo UI" w:hAnsi="Meiryo UI"/>
                <w:snapToGrid w:val="0"/>
                <w:sz w:val="15"/>
                <w:szCs w:val="15"/>
              </w:rPr>
              <w:t>Section A：</w:t>
            </w:r>
            <w:r>
              <w:rPr>
                <w:rFonts w:ascii="Meiryo UI" w:eastAsia="Meiryo UI" w:hAnsi="Meiryo UI"/>
                <w:b/>
                <w:bCs/>
                <w:snapToGrid w:val="0"/>
              </w:rPr>
              <w:t>信託銀行本体が単独で完結</w:t>
              <w:br/>
            </w:r>
            <w:r>
              <w:rPr>
                <w:rFonts w:ascii="Meiryo UI" w:eastAsia="Meiryo UI" w:hAnsi="Meiryo UI"/>
                <w:snapToGrid w:val="0"/>
                <w:sz w:val="15"/>
                <w:szCs w:val="15"/>
              </w:rPr>
              <w:t>（1-3番：自家運用、プライベートアセット受託）</w:t>
              <w:br/>
              <w:t>主体：信託銀行（本体）</w:t>
            </w:r>
          </w:p>
        </w:tc>
        <w:tc>
          <w:tcPr>
            <w:tcW w:w="6219" w:type="dxa"/>
            <w:tcMar>
              <w:top w:w="90" w:type="dxa"/>
              <w:left w:w="110" w:type="dxa"/>
              <w:bottom w:w="90" w:type="dxa"/>
              <w:right w:w="110" w:type="dxa"/>
            </w:tcMar>
            <w:vAlign w:val="center"/>
          </w:tcPr>
          <w:p w14:paraId="0B16B79F" w14:textId="76E0F906" w:rsidR="00D24579" w:rsidRPr="00425E61" w:rsidRDefault="00000000">
            <w:pPr>
              <w:spacing w:line="260" w:lineRule="auto"/>
              <w:rPr>
                <w:rFonts w:ascii="Meiryo UI" w:eastAsia="Meiryo UI" w:hAnsi="Meiryo UI"/>
              </w:rPr>
            </w:pPr>
            <w:r>
              <w:rPr>
                <w:rFonts w:ascii="Meiryo UI" w:eastAsia="Meiryo UI" w:hAnsi="Meiryo UI"/>
                <w:snapToGrid w:val="0"/>
                <w:sz w:val="15"/>
                <w:szCs w:val="15"/>
              </w:rPr>
              <w:t>Section C：</w:t>
            </w:r>
            <w:r>
              <w:rPr>
                <w:rFonts w:ascii="Meiryo UI" w:eastAsia="Meiryo UI" w:hAnsi="Meiryo UI"/>
                <w:b/>
                <w:bCs/>
                <w:snapToGrid w:val="0"/>
              </w:rPr>
              <w:t>銀行・信託銀行が自己勘定で完結</w:t>
            </w:r>
            <w:r>
              <w:rPr>
                <w:rFonts w:ascii="Meiryo UI" w:eastAsia="Meiryo UI" w:hAnsi="Meiryo UI"/>
                <w:snapToGrid w:val="0"/>
                <w:sz w:val="15"/>
                <w:szCs w:val="15"/>
              </w:rPr>
              <w:br/>
              <w:t>（8-16番：ALM・トレーディング・伝統資産・</w:t>
            </w:r>
            <w:r>
              <w:rPr>
                <w:rFonts w:ascii="Meiryo UI" w:eastAsia="Meiryo UI" w:hAnsi="Meiryo UI"/>
                <w:b/>
                <w:bCs/>
                <w:snapToGrid w:val="0"/>
                <w:color w:val="EE0000"/>
                <w:sz w:val="15"/>
                <w:szCs w:val="15"/>
              </w:rPr>
              <w:t>オルタナティブ</w:t>
            </w:r>
            <w:r>
              <w:rPr>
                <w:rFonts w:ascii="Meiryo UI" w:eastAsia="Meiryo UI" w:hAnsi="Meiryo UI" w:hint="eastAsia"/>
                <w:b/>
                <w:bCs/>
                <w:snapToGrid w:val="0"/>
                <w:color w:val="EE0000"/>
                <w:sz w:val="15"/>
                <w:szCs w:val="15"/>
              </w:rPr>
              <w:t>投資</w:t>
            </w:r>
            <w:r>
              <w:rPr>
                <w:rFonts w:ascii="Meiryo UI" w:eastAsia="Meiryo UI" w:hAnsi="Meiryo UI"/>
                <w:snapToGrid w:val="0"/>
                <w:sz w:val="15"/>
                <w:szCs w:val="15"/>
              </w:rPr>
              <w:t>）</w:t>
              <w:br/>
              <w:t>主体：銀行／信託銀行（市場部門）</w:t>
            </w:r>
          </w:p>
        </w:tc>
      </w:tr>
      <w:tr w:rsidR="00D24579" w:rsidRPr="00425E61" w14:paraId="04C5C3FD" w14:textId="77777777">
        <w:tblPrEx>
          <w:tblCellMar>
            <w:top w:w="0" w:type="dxa"/>
            <w:bottom w:w="0" w:type="dxa"/>
          </w:tblCellMar>
        </w:tblPrEx>
        <w:trPr>
          <w:cantSplit/>
        </w:trPr>
        <w:tc>
          <w:tcPr>
            <w:tcW w:w="3000" w:type="dxa"/>
            <w:shd w:val="clear" w:color="auto" w:fill="F2F2F2"/>
            <w:tcMar>
              <w:top w:w="90" w:type="dxa"/>
              <w:left w:w="90" w:type="dxa"/>
              <w:bottom w:w="90" w:type="dxa"/>
              <w:right w:w="90" w:type="dxa"/>
            </w:tcMar>
            <w:vAlign w:val="center"/>
          </w:tcPr>
          <w:p w14:paraId="69918A95" w14:textId="77777777" w:rsidR="00D24579" w:rsidRPr="00425E61" w:rsidRDefault="00000000">
            <w:pPr>
              <w:spacing w:line="260" w:lineRule="auto"/>
              <w:rPr>
                <w:rFonts w:ascii="Meiryo UI" w:eastAsia="Meiryo UI" w:hAnsi="Meiryo UI"/>
              </w:rPr>
            </w:pPr>
            <w:r>
              <w:rPr>
                <w:rFonts w:ascii="Meiryo UI" w:eastAsia="Meiryo UI" w:hAnsi="Meiryo UI"/>
                <w:b/>
                <w:bCs/>
                <w:snapToGrid w:val="0"/>
                <w:sz w:val="16"/>
                <w:szCs w:val="16"/>
              </w:rPr>
              <w:t>頭脳＝別法人</w:t>
              <w:br/>
              <w:t>（アセットマネジメント会社等）</w:t>
            </w:r>
          </w:p>
        </w:tc>
        <w:tc>
          <w:tcPr>
            <w:tcW w:w="6219" w:type="dxa"/>
            <w:tcMar>
              <w:top w:w="90" w:type="dxa"/>
              <w:left w:w="110" w:type="dxa"/>
              <w:bottom w:w="90" w:type="dxa"/>
              <w:right w:w="110" w:type="dxa"/>
            </w:tcMar>
            <w:vAlign w:val="center"/>
          </w:tcPr>
          <w:p w14:paraId="0F7E7849" w14:textId="04CC1576" w:rsidR="00D24579" w:rsidRPr="00425E61" w:rsidRDefault="00000000">
            <w:pPr>
              <w:spacing w:line="260" w:lineRule="auto"/>
              <w:rPr>
                <w:rFonts w:ascii="Meiryo UI" w:eastAsia="Meiryo UI" w:hAnsi="Meiryo UI"/>
              </w:rPr>
            </w:pPr>
            <w:r>
              <w:rPr>
                <w:rFonts w:ascii="Meiryo UI" w:eastAsia="Meiryo UI" w:hAnsi="Meiryo UI"/>
                <w:snapToGrid w:val="0"/>
                <w:sz w:val="15"/>
                <w:szCs w:val="15"/>
              </w:rPr>
              <w:t>Section B：</w:t>
            </w:r>
            <w:r>
              <w:rPr>
                <w:rFonts w:ascii="Meiryo UI" w:eastAsia="Meiryo UI" w:hAnsi="Meiryo UI"/>
                <w:b/>
                <w:bCs/>
                <w:snapToGrid w:val="0"/>
              </w:rPr>
              <w:t>信託銀行（金庫）＋AM会社等（頭脳）</w:t>
            </w:r>
            <w:r>
              <w:rPr>
                <w:rFonts w:ascii="Meiryo UI" w:eastAsia="Meiryo UI" w:hAnsi="Meiryo UI"/>
                <w:snapToGrid w:val="0"/>
                <w:sz w:val="15"/>
                <w:szCs w:val="15"/>
              </w:rPr>
              <w:br/>
              <w:t>（4-7番：</w:t>
            </w:r>
            <w:r>
              <w:rPr>
                <w:rFonts w:ascii="Meiryo UI" w:eastAsia="Meiryo UI" w:hAnsi="Meiryo UI"/>
                <w:snapToGrid w:val="0"/>
                <w:color w:val="EE0000"/>
                <w:sz w:val="18"/>
                <w:szCs w:val="18"/>
              </w:rPr>
              <w:t>公募投信</w:t>
            </w:r>
            <w:r>
              <w:rPr>
                <w:rFonts w:ascii="Meiryo UI" w:eastAsia="Meiryo UI" w:hAnsi="Meiryo UI" w:hint="eastAsia"/>
                <w:snapToGrid w:val="0"/>
                <w:color w:val="EE0000"/>
                <w:sz w:val="15"/>
                <w:szCs w:val="15"/>
              </w:rPr>
              <w:t>・DC（法律上の規定）</w:t>
            </w:r>
            <w:r>
              <w:rPr>
                <w:rFonts w:ascii="Meiryo UI" w:eastAsia="Meiryo UI" w:hAnsi="Meiryo UI" w:hint="eastAsia"/>
                <w:snapToGrid w:val="0"/>
                <w:sz w:val="15"/>
                <w:szCs w:val="15"/>
              </w:rPr>
              <w:t xml:space="preserve">　</w:t>
            </w:r>
            <w:r>
              <w:rPr>
                <w:rFonts w:ascii="Meiryo UI" w:eastAsia="Meiryo UI" w:hAnsi="Meiryo UI"/>
                <w:snapToGrid w:val="0"/>
                <w:sz w:val="15"/>
                <w:szCs w:val="15"/>
              </w:rPr>
              <w:t>・機関投資家向け・PEゲートキーパー）</w:t>
              <w:br/>
              <w:t>主体：信託銀行＋グループAM会社／専業ゲートキーパー子会社</w:t>
            </w:r>
          </w:p>
        </w:tc>
        <w:tc>
          <w:tcPr>
            <w:tcW w:w="6219" w:type="dxa"/>
            <w:tcMar>
              <w:top w:w="90" w:type="dxa"/>
              <w:left w:w="110" w:type="dxa"/>
              <w:bottom w:w="90" w:type="dxa"/>
              <w:right w:w="110" w:type="dxa"/>
            </w:tcMar>
            <w:vAlign w:val="center"/>
          </w:tcPr>
          <w:p w14:paraId="01D934A8" w14:textId="77777777" w:rsidR="00D24579" w:rsidRPr="00425E61" w:rsidRDefault="00000000">
            <w:pPr>
              <w:spacing w:line="260" w:lineRule="auto"/>
              <w:rPr>
                <w:rFonts w:ascii="Meiryo UI" w:eastAsia="Meiryo UI" w:hAnsi="Meiryo UI"/>
              </w:rPr>
            </w:pPr>
            <w:r>
              <w:rPr>
                <w:rFonts w:ascii="Meiryo UI" w:eastAsia="Meiryo UI" w:hAnsi="Meiryo UI"/>
                <w:snapToGrid w:val="0"/>
                <w:sz w:val="15"/>
                <w:szCs w:val="15"/>
              </w:rPr>
              <w:t>Section D：銀行（金庫・出資者）＋専業投資子会社（頭脳）</w:t>
              <w:br/>
              <w:t>（17番：例）JPインベストメント。規模は限定的）</w:t>
              <w:br/>
              <w:t>主体：銀行＋専業投資子会社</w:t>
            </w:r>
          </w:p>
        </w:tc>
      </w:tr>
    </w:tbl>
    <w:p w14:paraId="31FC61CF" w14:textId="77777777" w:rsidR="00D24579" w:rsidRPr="00425E61" w:rsidRDefault="00D24579">
      <w:pPr>
        <w:spacing w:before="100" w:after="60"/>
        <w:rPr>
          <w:rFonts w:ascii="Meiryo UI" w:eastAsia="Meiryo UI" w:hAnsi="Meiryo UI"/>
        </w:rPr>
      </w:pPr>
    </w:p>
    <w:p w14:paraId="3320E33B" w14:textId="77777777" w:rsidR="00BC58A1" w:rsidRPr="00425E61" w:rsidRDefault="00000000">
      <w:pPr>
        <w:spacing w:after="40"/>
        <w:ind w:left="260"/>
        <w:rPr>
          <w:rFonts w:ascii="Meiryo UI" w:eastAsia="Meiryo UI" w:hAnsi="Meiryo UI"/>
          <w:snapToGrid w:val="0"/>
          <w:sz w:val="19"/>
          <w:szCs w:val="19"/>
        </w:rPr>
      </w:pPr>
      <w:r>
        <w:rPr>
          <w:rFonts w:ascii="Meiryo UI" w:eastAsia="Meiryo UI" w:hAnsi="Meiryo UI"/>
          <w:snapToGrid w:val="0"/>
          <w:sz w:val="19"/>
          <w:szCs w:val="19"/>
        </w:rPr>
        <w:t>・マトリックスに当てはまらない業務：18番（法人向け為替・デリバティブ提供）は資産運用の受任関係ではなく対顧客の相対取引（principal）。</w:t>
      </w:r>
    </w:p>
    <w:p w14:paraId="6B118D0A" w14:textId="2FBE5072" w:rsidR="00D24579" w:rsidRPr="00425E61" w:rsidRDefault="00000000" w:rsidP="00BC58A1">
      <w:pPr>
        <w:spacing w:after="40"/>
        <w:ind w:left="260" w:firstLineChars="200" w:firstLine="380"/>
        <w:rPr>
          <w:rFonts w:ascii="Meiryo UI" w:eastAsia="Meiryo UI" w:hAnsi="Meiryo UI"/>
        </w:rPr>
      </w:pPr>
      <w:r>
        <w:rPr>
          <w:rFonts w:ascii="Meiryo UI" w:eastAsia="Meiryo UI" w:hAnsi="Meiryo UI"/>
          <w:snapToGrid w:val="0"/>
          <w:sz w:val="19"/>
          <w:szCs w:val="19"/>
        </w:rPr>
        <w:t>19番（マスタートラスト業務）は単一の頭脳と組むのではなく、複数の頭脳を横断的に扱う金庫側のメタ業務。</w:t>
      </w:r>
    </w:p>
    <w:p w14:paraId="1B5CB278" w14:textId="77777777" w:rsidR="00D24579" w:rsidRPr="00425E61" w:rsidRDefault="00D24579">
      <w:pPr>
        <w:spacing w:before="160" w:after="60"/>
        <w:rPr>
          <w:rFonts w:ascii="Meiryo UI" w:eastAsia="Meiryo UI" w:hAnsi="Meiryo UI"/>
        </w:rPr>
      </w:pPr>
    </w:p>
    <w:p w14:paraId="4E37668E" w14:textId="77777777" w:rsidR="00D24579" w:rsidRPr="00425E61" w:rsidRDefault="00000000">
      <w:pPr>
        <w:pStyle w:val="2"/>
        <w:spacing w:before="160" w:after="80"/>
        <w:rPr>
          <w:rFonts w:ascii="Meiryo UI" w:eastAsia="Meiryo UI" w:hAnsi="Meiryo UI"/>
        </w:rPr>
      </w:pPr>
      <w:r>
        <w:rPr>
          <w:rFonts w:ascii="Meiryo UI" w:eastAsia="Meiryo UI" w:hAnsi="Meiryo UI"/>
          <w:b/>
          <w:bCs/>
          <w:snapToGrid w:val="0"/>
          <w:color w:val="2F5496"/>
          <w:sz w:val="22"/>
          <w:szCs w:val="22"/>
        </w:rPr>
        <w:lastRenderedPageBreak/>
        <w:t>比較表の見方</w:t>
      </w:r>
    </w:p>
    <w:p w14:paraId="3E6641EF" w14:textId="77777777" w:rsidR="00D24579" w:rsidRPr="00425E61" w:rsidRDefault="00000000">
      <w:pPr>
        <w:spacing w:after="100" w:line="264" w:lineRule="auto"/>
        <w:rPr>
          <w:rFonts w:ascii="Meiryo UI" w:eastAsia="Meiryo UI" w:hAnsi="Meiryo UI"/>
        </w:rPr>
      </w:pPr>
      <w:r>
        <w:rPr>
          <w:rFonts w:ascii="Meiryo UI" w:eastAsia="Meiryo UI" w:hAnsi="Meiryo UI"/>
          <w:snapToGrid w:val="0"/>
        </w:rPr>
        <w:t>以下は、主要な信託銀行グループを横軸に、業務種類を縦軸にとり、各業務の取扱い状況を1つの表に整理したものです。</w:t>
      </w:r>
    </w:p>
    <w:p w14:paraId="73FC3A53" w14:textId="77777777" w:rsidR="00D24579" w:rsidRPr="00425E61" w:rsidRDefault="00000000">
      <w:pPr>
        <w:spacing w:after="160"/>
        <w:rPr>
          <w:rFonts w:ascii="Meiryo UI" w:eastAsia="Meiryo UI" w:hAnsi="Meiryo UI"/>
        </w:rPr>
      </w:pPr>
      <w:r>
        <w:rPr>
          <w:rFonts w:ascii="Meiryo UI" w:eastAsia="Meiryo UI" w:hAnsi="Meiryo UI"/>
          <w:b/>
          <w:bCs/>
          <w:snapToGrid w:val="0"/>
          <w:sz w:val="19"/>
          <w:szCs w:val="19"/>
        </w:rPr>
        <w:t>凡例：</w:t>
      </w:r>
      <w:r>
        <w:rPr>
          <w:rFonts w:ascii="Meiryo UI" w:eastAsia="Meiryo UI" w:hAnsi="Meiryo UI"/>
          <w:snapToGrid w:val="0"/>
          <w:color w:val="1F6F43"/>
          <w:sz w:val="19"/>
          <w:szCs w:val="19"/>
        </w:rPr>
        <w:t xml:space="preserve">○＝実施している（会社名を記載）　</w:t>
      </w:r>
      <w:r>
        <w:rPr>
          <w:rFonts w:ascii="Meiryo UI" w:eastAsia="Meiryo UI" w:hAnsi="Meiryo UI"/>
          <w:snapToGrid w:val="0"/>
          <w:color w:val="B36B00"/>
          <w:sz w:val="19"/>
          <w:szCs w:val="19"/>
        </w:rPr>
        <w:t xml:space="preserve">△＝一部・限定的に実施　</w:t>
      </w:r>
      <w:r>
        <w:rPr>
          <w:rFonts w:ascii="Meiryo UI" w:eastAsia="Meiryo UI" w:hAnsi="Meiryo UI"/>
          <w:snapToGrid w:val="0"/>
          <w:color w:val="999999"/>
          <w:sz w:val="19"/>
          <w:szCs w:val="19"/>
        </w:rPr>
        <w:t>×＝実施していない</w:t>
      </w:r>
    </w:p>
    <w:tbl>
      <w:tblPr>
        <w:tblW w:w="15438" w:type="dxa"/>
        <w:tblBorders>
          <w:top w:val="single" w:sz="4" w:space="0" w:color="999999"/>
          <w:left w:val="single" w:sz="4" w:space="0" w:color="999999"/>
          <w:bottom w:val="single" w:sz="4" w:space="0" w:color="999999"/>
          <w:right w:val="single" w:sz="4" w:space="0" w:color="999999"/>
          <w:insideH w:val="single" w:sz="2" w:space="0" w:color="999999"/>
          <w:insideV w:val="single" w:sz="2" w:space="0" w:color="999999"/>
        </w:tblBorders>
        <w:tblLayout w:type="fixed"/>
        <w:tblCellMar>
          <w:left w:w="10" w:type="dxa"/>
          <w:right w:w="10" w:type="dxa"/>
        </w:tblCellMar>
        <w:tblLook w:val="0000" w:firstRow="0" w:lastRow="0" w:firstColumn="0" w:lastColumn="0" w:noHBand="0" w:noVBand="0"/>
      </w:tblPr>
      <w:tblGrid>
        <w:gridCol w:w="3260"/>
        <w:gridCol w:w="1980"/>
        <w:gridCol w:w="1843"/>
        <w:gridCol w:w="1984"/>
        <w:gridCol w:w="2268"/>
        <w:gridCol w:w="2268"/>
        <w:gridCol w:w="1835"/>
      </w:tblGrid>
      <w:tr w:rsidR="00D24579" w:rsidRPr="00425E61" w14:paraId="3D40386B" w14:textId="77777777" w:rsidTr="00425E61">
        <w:tblPrEx>
          <w:tblCellMar>
            <w:top w:w="0" w:type="dxa"/>
            <w:bottom w:w="0" w:type="dxa"/>
          </w:tblCellMar>
        </w:tblPrEx>
        <w:trPr>
          <w:tblHeader/>
        </w:trPr>
        <w:tc>
          <w:tcPr>
            <w:tcW w:w="3260" w:type="dxa"/>
            <w:shd w:val="clear" w:color="auto" w:fill="2F5496"/>
            <w:tcMar>
              <w:top w:w="90" w:type="dxa"/>
              <w:left w:w="90" w:type="dxa"/>
              <w:bottom w:w="90" w:type="dxa"/>
              <w:right w:w="90" w:type="dxa"/>
            </w:tcMar>
            <w:vAlign w:val="center"/>
          </w:tcPr>
          <w:p w14:paraId="2E566D73"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業務種類</w:t>
            </w:r>
          </w:p>
        </w:tc>
        <w:tc>
          <w:tcPr>
            <w:tcW w:w="1980" w:type="dxa"/>
            <w:shd w:val="clear" w:color="auto" w:fill="2F5496"/>
            <w:tcMar>
              <w:top w:w="90" w:type="dxa"/>
              <w:left w:w="90" w:type="dxa"/>
              <w:bottom w:w="90" w:type="dxa"/>
              <w:right w:w="90" w:type="dxa"/>
            </w:tcMar>
            <w:vAlign w:val="center"/>
          </w:tcPr>
          <w:p w14:paraId="44B1B2D0"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①みずほ</w:t>
              <w:br/>
              <w:t>グループ</w:t>
            </w:r>
          </w:p>
        </w:tc>
        <w:tc>
          <w:tcPr>
            <w:tcW w:w="1843" w:type="dxa"/>
            <w:shd w:val="clear" w:color="auto" w:fill="2F5496"/>
            <w:tcMar>
              <w:top w:w="90" w:type="dxa"/>
              <w:left w:w="90" w:type="dxa"/>
              <w:bottom w:w="90" w:type="dxa"/>
              <w:right w:w="90" w:type="dxa"/>
            </w:tcMar>
            <w:vAlign w:val="center"/>
          </w:tcPr>
          <w:p w14:paraId="7025ADD3"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②三菱UFJ</w:t>
              <w:br/>
              <w:t>グループ</w:t>
            </w:r>
          </w:p>
        </w:tc>
        <w:tc>
          <w:tcPr>
            <w:tcW w:w="1984" w:type="dxa"/>
            <w:shd w:val="clear" w:color="auto" w:fill="2F5496"/>
            <w:tcMar>
              <w:top w:w="90" w:type="dxa"/>
              <w:left w:w="90" w:type="dxa"/>
              <w:bottom w:w="90" w:type="dxa"/>
              <w:right w:w="90" w:type="dxa"/>
            </w:tcMar>
            <w:vAlign w:val="center"/>
          </w:tcPr>
          <w:p w14:paraId="708A76CE"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③りそな</w:t>
              <w:br/>
              <w:t>グループ</w:t>
            </w:r>
          </w:p>
        </w:tc>
        <w:tc>
          <w:tcPr>
            <w:tcW w:w="2268" w:type="dxa"/>
            <w:shd w:val="clear" w:color="auto" w:fill="2F5496"/>
            <w:tcMar>
              <w:top w:w="90" w:type="dxa"/>
              <w:left w:w="90" w:type="dxa"/>
              <w:bottom w:w="90" w:type="dxa"/>
              <w:right w:w="90" w:type="dxa"/>
            </w:tcMar>
            <w:vAlign w:val="center"/>
          </w:tcPr>
          <w:p w14:paraId="0AFCA01F"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④ゆうちょ</w:t>
            </w:r>
          </w:p>
        </w:tc>
        <w:tc>
          <w:tcPr>
            <w:tcW w:w="2268" w:type="dxa"/>
            <w:shd w:val="clear" w:color="auto" w:fill="2F5496"/>
            <w:tcMar>
              <w:top w:w="90" w:type="dxa"/>
              <w:left w:w="90" w:type="dxa"/>
              <w:bottom w:w="90" w:type="dxa"/>
              <w:right w:w="90" w:type="dxa"/>
            </w:tcMar>
            <w:vAlign w:val="center"/>
          </w:tcPr>
          <w:p w14:paraId="18976C4D"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⑤三井住友</w:t>
              <w:br/>
              <w:t>グループ</w:t>
            </w:r>
          </w:p>
        </w:tc>
        <w:tc>
          <w:tcPr>
            <w:tcW w:w="1835" w:type="dxa"/>
            <w:shd w:val="clear" w:color="auto" w:fill="2F5496"/>
            <w:tcMar>
              <w:top w:w="90" w:type="dxa"/>
              <w:left w:w="90" w:type="dxa"/>
              <w:bottom w:w="90" w:type="dxa"/>
              <w:right w:w="90" w:type="dxa"/>
            </w:tcMar>
            <w:vAlign w:val="center"/>
          </w:tcPr>
          <w:p w14:paraId="042291CE" w14:textId="77777777" w:rsidR="00D24579" w:rsidRPr="00425E61" w:rsidRDefault="00000000">
            <w:pPr>
              <w:spacing w:line="260" w:lineRule="auto"/>
              <w:jc w:val="center"/>
              <w:rPr>
                <w:rFonts w:ascii="Meiryo UI" w:eastAsia="Meiryo UI" w:hAnsi="Meiryo UI"/>
              </w:rPr>
            </w:pPr>
            <w:r>
              <w:rPr>
                <w:rFonts w:ascii="Meiryo UI" w:eastAsia="Meiryo UI" w:hAnsi="Meiryo UI"/>
                <w:b/>
                <w:bCs/>
                <w:snapToGrid w:val="0"/>
                <w:color w:val="FFFFFF"/>
                <w:sz w:val="19"/>
                <w:szCs w:val="19"/>
              </w:rPr>
              <w:t>⑦その他</w:t>
            </w:r>
          </w:p>
        </w:tc>
      </w:tr>
      <w:tr w:rsidR="00D24579" w:rsidRPr="00425E61" w14:paraId="076644C0" w14:textId="77777777">
        <w:tblPrEx>
          <w:tblCellMar>
            <w:top w:w="0" w:type="dxa"/>
            <w:bottom w:w="0" w:type="dxa"/>
          </w:tblCellMar>
        </w:tblPrEx>
        <w:trPr>
          <w:cantSplit/>
        </w:trPr>
        <w:tc>
          <w:tcPr>
            <w:tcW w:w="15438" w:type="dxa"/>
            <w:gridSpan w:val="7"/>
            <w:shd w:val="clear" w:color="auto" w:fill="D9E2F3"/>
            <w:tcMar>
              <w:top w:w="80" w:type="dxa"/>
              <w:left w:w="110" w:type="dxa"/>
              <w:bottom w:w="80" w:type="dxa"/>
              <w:right w:w="90" w:type="dxa"/>
            </w:tcMar>
          </w:tcPr>
          <w:p w14:paraId="63C13DA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3864"/>
                <w:sz w:val="18"/>
                <w:szCs w:val="18"/>
              </w:rPr>
              <w:t>A. 顧客資金・頭脳＝自社（信託銀行本体が単独で完結）</w:t>
            </w:r>
          </w:p>
        </w:tc>
      </w:tr>
      <w:tr w:rsidR="00D24579" w:rsidRPr="00425E61" w14:paraId="718878FD"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79682581"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 金銭信託・年金信託の運用の意思決定業務（自家運用）</w:t>
            </w:r>
          </w:p>
        </w:tc>
        <w:tc>
          <w:tcPr>
            <w:tcW w:w="1980" w:type="dxa"/>
            <w:tcMar>
              <w:top w:w="70" w:type="dxa"/>
              <w:left w:w="70" w:type="dxa"/>
              <w:bottom w:w="70" w:type="dxa"/>
              <w:right w:w="70" w:type="dxa"/>
            </w:tcMar>
            <w:vAlign w:val="center"/>
          </w:tcPr>
          <w:p w14:paraId="2B73C91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みずほ信託銀行</w:t>
            </w:r>
          </w:p>
        </w:tc>
        <w:tc>
          <w:tcPr>
            <w:tcW w:w="1843" w:type="dxa"/>
            <w:tcMar>
              <w:top w:w="70" w:type="dxa"/>
              <w:left w:w="70" w:type="dxa"/>
              <w:bottom w:w="70" w:type="dxa"/>
              <w:right w:w="70" w:type="dxa"/>
            </w:tcMar>
            <w:vAlign w:val="center"/>
          </w:tcPr>
          <w:p w14:paraId="13F546C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三菱UFJ信託銀行</w:t>
            </w:r>
          </w:p>
        </w:tc>
        <w:tc>
          <w:tcPr>
            <w:tcW w:w="1984" w:type="dxa"/>
            <w:tcMar>
              <w:top w:w="70" w:type="dxa"/>
              <w:left w:w="70" w:type="dxa"/>
              <w:bottom w:w="70" w:type="dxa"/>
              <w:right w:w="70" w:type="dxa"/>
            </w:tcMar>
            <w:vAlign w:val="center"/>
          </w:tcPr>
          <w:p w14:paraId="43A808B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p>
        </w:tc>
        <w:tc>
          <w:tcPr>
            <w:tcW w:w="2268" w:type="dxa"/>
            <w:tcMar>
              <w:top w:w="70" w:type="dxa"/>
              <w:left w:w="70" w:type="dxa"/>
              <w:bottom w:w="70" w:type="dxa"/>
              <w:right w:w="70" w:type="dxa"/>
            </w:tcMar>
            <w:vAlign w:val="center"/>
          </w:tcPr>
          <w:p w14:paraId="206353F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r>
              <w:rPr>
                <w:rFonts w:ascii="Meiryo UI" w:eastAsia="Meiryo UI" w:hAnsi="Meiryo UI"/>
                <w:i/>
                <w:iCs/>
                <w:snapToGrid w:val="0"/>
                <w:color w:val="666666"/>
                <w:sz w:val="12"/>
                <w:szCs w:val="12"/>
              </w:rPr>
              <w:br/>
              <w:t>ゆうちょ銀行は信託免許を持たないため、金銭信託・年金信託そのものを取り扱えない</w:t>
            </w:r>
          </w:p>
        </w:tc>
        <w:tc>
          <w:tcPr>
            <w:tcW w:w="2268" w:type="dxa"/>
            <w:tcMar>
              <w:top w:w="70" w:type="dxa"/>
              <w:left w:w="70" w:type="dxa"/>
              <w:bottom w:w="70" w:type="dxa"/>
              <w:right w:w="70" w:type="dxa"/>
            </w:tcMar>
            <w:vAlign w:val="center"/>
          </w:tcPr>
          <w:p w14:paraId="1D97D08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三井住友信託銀行</w:t>
              <w:br/>
              <w:t>SMBC信託銀行</w:t>
            </w:r>
          </w:p>
        </w:tc>
        <w:tc>
          <w:tcPr>
            <w:tcW w:w="1835" w:type="dxa"/>
            <w:tcMar>
              <w:top w:w="70" w:type="dxa"/>
              <w:left w:w="70" w:type="dxa"/>
              <w:bottom w:w="70" w:type="dxa"/>
              <w:right w:w="70" w:type="dxa"/>
            </w:tcMar>
            <w:vAlign w:val="center"/>
          </w:tcPr>
          <w:p w14:paraId="64281A5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野村信託銀行 等</w:t>
            </w:r>
          </w:p>
        </w:tc>
      </w:tr>
      <w:tr w:rsidR="00D24579" w:rsidRPr="00425E61" w14:paraId="4DEF30A0"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1B9670E2"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2. 投資一任契約に基づく投資顧問業務</w:t>
            </w:r>
          </w:p>
        </w:tc>
        <w:tc>
          <w:tcPr>
            <w:tcW w:w="1980" w:type="dxa"/>
            <w:tcMar>
              <w:top w:w="70" w:type="dxa"/>
              <w:left w:w="70" w:type="dxa"/>
              <w:bottom w:w="70" w:type="dxa"/>
              <w:right w:w="70" w:type="dxa"/>
            </w:tcMar>
            <w:vAlign w:val="center"/>
          </w:tcPr>
          <w:p w14:paraId="7575420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みずほ信託銀行</w:t>
            </w:r>
          </w:p>
        </w:tc>
        <w:tc>
          <w:tcPr>
            <w:tcW w:w="1843" w:type="dxa"/>
            <w:tcMar>
              <w:top w:w="70" w:type="dxa"/>
              <w:left w:w="70" w:type="dxa"/>
              <w:bottom w:w="70" w:type="dxa"/>
              <w:right w:w="70" w:type="dxa"/>
            </w:tcMar>
            <w:vAlign w:val="center"/>
          </w:tcPr>
          <w:p w14:paraId="2E72DBAA"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三菱UFJ信託銀行</w:t>
            </w:r>
          </w:p>
        </w:tc>
        <w:tc>
          <w:tcPr>
            <w:tcW w:w="1984" w:type="dxa"/>
            <w:tcMar>
              <w:top w:w="70" w:type="dxa"/>
              <w:left w:w="70" w:type="dxa"/>
              <w:bottom w:w="70" w:type="dxa"/>
              <w:right w:w="70" w:type="dxa"/>
            </w:tcMar>
            <w:vAlign w:val="center"/>
          </w:tcPr>
          <w:p w14:paraId="0761C96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p>
        </w:tc>
        <w:tc>
          <w:tcPr>
            <w:tcW w:w="2268" w:type="dxa"/>
            <w:tcMar>
              <w:top w:w="70" w:type="dxa"/>
              <w:left w:w="70" w:type="dxa"/>
              <w:bottom w:w="70" w:type="dxa"/>
              <w:right w:w="70" w:type="dxa"/>
            </w:tcMar>
            <w:vAlign w:val="center"/>
          </w:tcPr>
          <w:p w14:paraId="4D7904B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p>
        </w:tc>
        <w:tc>
          <w:tcPr>
            <w:tcW w:w="2268" w:type="dxa"/>
            <w:tcMar>
              <w:top w:w="70" w:type="dxa"/>
              <w:left w:w="70" w:type="dxa"/>
              <w:bottom w:w="70" w:type="dxa"/>
              <w:right w:w="70" w:type="dxa"/>
            </w:tcMar>
            <w:vAlign w:val="center"/>
          </w:tcPr>
          <w:p w14:paraId="36B670B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三井住友信託銀行</w:t>
            </w:r>
          </w:p>
        </w:tc>
        <w:tc>
          <w:tcPr>
            <w:tcW w:w="1835" w:type="dxa"/>
            <w:tcMar>
              <w:top w:w="70" w:type="dxa"/>
              <w:left w:w="70" w:type="dxa"/>
              <w:bottom w:w="70" w:type="dxa"/>
              <w:right w:w="70" w:type="dxa"/>
            </w:tcMar>
            <w:vAlign w:val="center"/>
          </w:tcPr>
          <w:p w14:paraId="100FEC7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野村信託銀行 等</w:t>
            </w:r>
          </w:p>
        </w:tc>
      </w:tr>
      <w:tr w:rsidR="00D24579" w:rsidRPr="00425E61" w14:paraId="56D6CD3C"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6C294815"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3. プライベートアセット（未上場株・インフラ・不動産private debt 等）の運用受託</w:t>
            </w:r>
          </w:p>
        </w:tc>
        <w:tc>
          <w:tcPr>
            <w:tcW w:w="1980" w:type="dxa"/>
            <w:tcMar>
              <w:top w:w="70" w:type="dxa"/>
              <w:left w:w="70" w:type="dxa"/>
              <w:bottom w:w="70" w:type="dxa"/>
              <w:right w:w="70" w:type="dxa"/>
            </w:tcMar>
            <w:vAlign w:val="center"/>
          </w:tcPr>
          <w:p w14:paraId="06BF454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みずほ信託銀行</w:t>
            </w:r>
          </w:p>
        </w:tc>
        <w:tc>
          <w:tcPr>
            <w:tcW w:w="1843" w:type="dxa"/>
            <w:tcMar>
              <w:top w:w="70" w:type="dxa"/>
              <w:left w:w="70" w:type="dxa"/>
              <w:bottom w:w="70" w:type="dxa"/>
              <w:right w:w="70" w:type="dxa"/>
            </w:tcMar>
            <w:vAlign w:val="center"/>
          </w:tcPr>
          <w:p w14:paraId="72D204D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三菱UFJ信託銀行</w:t>
            </w:r>
          </w:p>
        </w:tc>
        <w:tc>
          <w:tcPr>
            <w:tcW w:w="1984" w:type="dxa"/>
            <w:tcMar>
              <w:top w:w="70" w:type="dxa"/>
              <w:left w:w="70" w:type="dxa"/>
              <w:bottom w:w="70" w:type="dxa"/>
              <w:right w:w="70" w:type="dxa"/>
            </w:tcMar>
            <w:vAlign w:val="center"/>
          </w:tcPr>
          <w:p w14:paraId="7E11A27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r>
              <w:rPr>
                <w:rFonts w:ascii="Meiryo UI" w:eastAsia="Meiryo UI" w:hAnsi="Meiryo UI"/>
                <w:i/>
                <w:iCs/>
                <w:snapToGrid w:val="0"/>
                <w:color w:val="666666"/>
                <w:sz w:val="12"/>
                <w:szCs w:val="12"/>
              </w:rPr>
              <w:br/>
              <w:t>信託財産運用部インベストメントマネジメント室が担当</w:t>
            </w:r>
          </w:p>
        </w:tc>
        <w:tc>
          <w:tcPr>
            <w:tcW w:w="2268" w:type="dxa"/>
            <w:tcMar>
              <w:top w:w="70" w:type="dxa"/>
              <w:left w:w="70" w:type="dxa"/>
              <w:bottom w:w="70" w:type="dxa"/>
              <w:right w:w="70" w:type="dxa"/>
            </w:tcMar>
            <w:vAlign w:val="center"/>
          </w:tcPr>
          <w:p w14:paraId="0591DB8A"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r>
              <w:rPr>
                <w:rFonts w:ascii="Meiryo UI" w:eastAsia="Meiryo UI" w:hAnsi="Meiryo UI"/>
                <w:i/>
                <w:iCs/>
                <w:snapToGrid w:val="0"/>
                <w:color w:val="666666"/>
                <w:sz w:val="12"/>
                <w:szCs w:val="12"/>
              </w:rPr>
              <w:br/>
              <w:t>信託免許を持たないため成立しない（自己資金でのPE・不動産投資はSection C・10-12番を参照）</w:t>
            </w:r>
          </w:p>
        </w:tc>
        <w:tc>
          <w:tcPr>
            <w:tcW w:w="2268" w:type="dxa"/>
            <w:tcMar>
              <w:top w:w="70" w:type="dxa"/>
              <w:left w:w="70" w:type="dxa"/>
              <w:bottom w:w="70" w:type="dxa"/>
              <w:right w:w="70" w:type="dxa"/>
            </w:tcMar>
            <w:vAlign w:val="center"/>
          </w:tcPr>
          <w:p w14:paraId="479FF4C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三井住友信託銀行</w:t>
            </w:r>
            <w:r>
              <w:rPr>
                <w:rFonts w:ascii="Meiryo UI" w:eastAsia="Meiryo UI" w:hAnsi="Meiryo UI"/>
                <w:i/>
                <w:iCs/>
                <w:snapToGrid w:val="0"/>
                <w:color w:val="666666"/>
                <w:sz w:val="12"/>
                <w:szCs w:val="12"/>
              </w:rPr>
              <w:br/>
              <w:t>オルタナティブ運用部が担当</w:t>
            </w:r>
          </w:p>
        </w:tc>
        <w:tc>
          <w:tcPr>
            <w:tcW w:w="1835" w:type="dxa"/>
            <w:tcMar>
              <w:top w:w="70" w:type="dxa"/>
              <w:left w:w="70" w:type="dxa"/>
              <w:bottom w:w="70" w:type="dxa"/>
              <w:right w:w="70" w:type="dxa"/>
            </w:tcMar>
            <w:vAlign w:val="center"/>
          </w:tcPr>
          <w:p w14:paraId="5E7F5B1A"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68659EB8" w14:textId="77777777">
        <w:tblPrEx>
          <w:tblCellMar>
            <w:top w:w="0" w:type="dxa"/>
            <w:bottom w:w="0" w:type="dxa"/>
          </w:tblCellMar>
        </w:tblPrEx>
        <w:trPr>
          <w:cantSplit/>
        </w:trPr>
        <w:tc>
          <w:tcPr>
            <w:tcW w:w="15438" w:type="dxa"/>
            <w:gridSpan w:val="7"/>
            <w:shd w:val="clear" w:color="auto" w:fill="D9E2F3"/>
            <w:tcMar>
              <w:top w:w="80" w:type="dxa"/>
              <w:left w:w="110" w:type="dxa"/>
              <w:bottom w:w="80" w:type="dxa"/>
              <w:right w:w="90" w:type="dxa"/>
            </w:tcMar>
          </w:tcPr>
          <w:p w14:paraId="098C5A0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3864"/>
                <w:sz w:val="18"/>
                <w:szCs w:val="18"/>
              </w:rPr>
              <w:t>B. 顧客資金・頭脳＝別法人（信託銀行＝金庫、アセットマネジメント会社等＝頭脳）</w:t>
            </w:r>
          </w:p>
        </w:tc>
      </w:tr>
      <w:tr w:rsidR="00D24579" w:rsidRPr="00425E61" w14:paraId="66193390"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1D86E831"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 xml:space="preserve">4. </w:t>
            </w:r>
            <w:r>
              <w:rPr>
                <w:rFonts w:ascii="Meiryo UI" w:eastAsia="Meiryo UI" w:hAnsi="Meiryo UI"/>
                <w:snapToGrid w:val="0"/>
                <w:color w:val="EE0000"/>
              </w:rPr>
              <w:t>公募投資信託</w:t>
            </w:r>
            <w:r>
              <w:rPr>
                <w:rFonts w:ascii="Meiryo UI" w:eastAsia="Meiryo UI" w:hAnsi="Meiryo UI"/>
                <w:snapToGrid w:val="0"/>
                <w:sz w:val="16"/>
                <w:szCs w:val="16"/>
              </w:rPr>
              <w:t>の設定・運用（委託者）業務</w:t>
            </w:r>
            <w:r>
              <w:rPr>
                <w:rFonts w:ascii="Meiryo UI" w:eastAsia="Meiryo UI" w:hAnsi="Meiryo UI"/>
                <w:b/>
                <w:bCs/>
                <w:snapToGrid w:val="0"/>
                <w:color w:val="7030A0"/>
                <w:sz w:val="16"/>
                <w:szCs w:val="16"/>
              </w:rPr>
              <w:t>（法定分離）</w:t>
            </w:r>
          </w:p>
        </w:tc>
        <w:tc>
          <w:tcPr>
            <w:tcW w:w="1980" w:type="dxa"/>
            <w:tcMar>
              <w:top w:w="70" w:type="dxa"/>
              <w:left w:w="70" w:type="dxa"/>
              <w:bottom w:w="70" w:type="dxa"/>
              <w:right w:w="70" w:type="dxa"/>
            </w:tcMar>
            <w:vAlign w:val="center"/>
          </w:tcPr>
          <w:p w14:paraId="5B86502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アセットマネジメントOne</w:t>
            </w:r>
          </w:p>
        </w:tc>
        <w:tc>
          <w:tcPr>
            <w:tcW w:w="1843" w:type="dxa"/>
            <w:tcMar>
              <w:top w:w="70" w:type="dxa"/>
              <w:left w:w="70" w:type="dxa"/>
              <w:bottom w:w="70" w:type="dxa"/>
              <w:right w:w="70" w:type="dxa"/>
            </w:tcMar>
            <w:vAlign w:val="center"/>
          </w:tcPr>
          <w:p w14:paraId="4ABCE1E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三菱UFJアセットマネジメント</w:t>
            </w:r>
          </w:p>
        </w:tc>
        <w:tc>
          <w:tcPr>
            <w:tcW w:w="1984" w:type="dxa"/>
            <w:tcMar>
              <w:top w:w="70" w:type="dxa"/>
              <w:left w:w="70" w:type="dxa"/>
              <w:bottom w:w="70" w:type="dxa"/>
              <w:right w:w="70" w:type="dxa"/>
            </w:tcMar>
            <w:vAlign w:val="center"/>
          </w:tcPr>
          <w:p w14:paraId="4B32FB3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りそなアセットマネジメント</w:t>
            </w:r>
          </w:p>
        </w:tc>
        <w:tc>
          <w:tcPr>
            <w:tcW w:w="2268" w:type="dxa"/>
            <w:tcMar>
              <w:top w:w="70" w:type="dxa"/>
              <w:left w:w="70" w:type="dxa"/>
              <w:bottom w:w="70" w:type="dxa"/>
              <w:right w:w="70" w:type="dxa"/>
            </w:tcMar>
            <w:vAlign w:val="center"/>
          </w:tcPr>
          <w:p w14:paraId="7DDC2B7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ゆうちょアセットマネジメント</w:t>
            </w:r>
            <w:r>
              <w:rPr>
                <w:rFonts w:ascii="Meiryo UI" w:eastAsia="Meiryo UI" w:hAnsi="Meiryo UI"/>
                <w:i/>
                <w:iCs/>
                <w:snapToGrid w:val="0"/>
                <w:color w:val="666666"/>
                <w:sz w:val="12"/>
                <w:szCs w:val="12"/>
              </w:rPr>
              <w:br/>
              <w:t>旧JP投信が「JP4資産バランスファンド」等を自社設定。窓口で扱う投信の大半は外部運用会社の商品</w:t>
            </w:r>
          </w:p>
        </w:tc>
        <w:tc>
          <w:tcPr>
            <w:tcW w:w="2268" w:type="dxa"/>
            <w:tcMar>
              <w:top w:w="70" w:type="dxa"/>
              <w:left w:w="70" w:type="dxa"/>
              <w:bottom w:w="70" w:type="dxa"/>
              <w:right w:w="70" w:type="dxa"/>
            </w:tcMar>
            <w:vAlign w:val="center"/>
          </w:tcPr>
          <w:p w14:paraId="027C872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三井住友トラスト・アセットマネジメント</w:t>
              <w:br/>
              <w:t>三井住友DSアセットマネジメント</w:t>
            </w:r>
          </w:p>
        </w:tc>
        <w:tc>
          <w:tcPr>
            <w:tcW w:w="1835" w:type="dxa"/>
            <w:tcMar>
              <w:top w:w="70" w:type="dxa"/>
              <w:left w:w="70" w:type="dxa"/>
              <w:bottom w:w="70" w:type="dxa"/>
              <w:right w:w="70" w:type="dxa"/>
            </w:tcMar>
            <w:vAlign w:val="center"/>
          </w:tcPr>
          <w:p w14:paraId="7E5A37BC"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野村アセットマネジメント</w:t>
              <w:br/>
              <w:t>大和アセットマネジメント 等</w:t>
            </w:r>
          </w:p>
        </w:tc>
      </w:tr>
      <w:tr w:rsidR="00D24579" w:rsidRPr="00425E61" w14:paraId="390C1D65"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6FDC0D6D"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 xml:space="preserve">5. </w:t>
            </w:r>
            <w:r>
              <w:rPr>
                <w:rFonts w:ascii="Meiryo UI" w:eastAsia="Meiryo UI" w:hAnsi="Meiryo UI"/>
                <w:snapToGrid w:val="0"/>
                <w:color w:val="EE0000"/>
              </w:rPr>
              <w:t>確定拠出年金（DC）</w:t>
            </w:r>
            <w:r>
              <w:rPr>
                <w:rFonts w:ascii="Meiryo UI" w:eastAsia="Meiryo UI" w:hAnsi="Meiryo UI"/>
                <w:snapToGrid w:val="0"/>
                <w:sz w:val="16"/>
                <w:szCs w:val="16"/>
              </w:rPr>
              <w:t>向け運用商品の提供</w:t>
            </w:r>
            <w:r>
              <w:rPr>
                <w:rFonts w:ascii="Meiryo UI" w:eastAsia="Meiryo UI" w:hAnsi="Meiryo UI"/>
                <w:b/>
                <w:bCs/>
                <w:snapToGrid w:val="0"/>
                <w:color w:val="7030A0"/>
                <w:sz w:val="16"/>
                <w:szCs w:val="16"/>
              </w:rPr>
              <w:t>（法定分離）</w:t>
            </w:r>
          </w:p>
        </w:tc>
        <w:tc>
          <w:tcPr>
            <w:tcW w:w="1980" w:type="dxa"/>
            <w:tcMar>
              <w:top w:w="70" w:type="dxa"/>
              <w:left w:w="70" w:type="dxa"/>
              <w:bottom w:w="70" w:type="dxa"/>
              <w:right w:w="70" w:type="dxa"/>
            </w:tcMar>
            <w:vAlign w:val="center"/>
          </w:tcPr>
          <w:p w14:paraId="67FC00F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アセットマネジメントOne</w:t>
            </w:r>
          </w:p>
        </w:tc>
        <w:tc>
          <w:tcPr>
            <w:tcW w:w="1843" w:type="dxa"/>
            <w:tcMar>
              <w:top w:w="70" w:type="dxa"/>
              <w:left w:w="70" w:type="dxa"/>
              <w:bottom w:w="70" w:type="dxa"/>
              <w:right w:w="70" w:type="dxa"/>
            </w:tcMar>
            <w:vAlign w:val="center"/>
          </w:tcPr>
          <w:p w14:paraId="49BCD83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三菱UFJアセットマネジメント</w:t>
            </w:r>
          </w:p>
        </w:tc>
        <w:tc>
          <w:tcPr>
            <w:tcW w:w="1984" w:type="dxa"/>
            <w:tcMar>
              <w:top w:w="70" w:type="dxa"/>
              <w:left w:w="70" w:type="dxa"/>
              <w:bottom w:w="70" w:type="dxa"/>
              <w:right w:w="70" w:type="dxa"/>
            </w:tcMar>
            <w:vAlign w:val="center"/>
          </w:tcPr>
          <w:p w14:paraId="6CBFBECC"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りそなアセットマネジメント</w:t>
            </w:r>
          </w:p>
        </w:tc>
        <w:tc>
          <w:tcPr>
            <w:tcW w:w="2268" w:type="dxa"/>
            <w:tcMar>
              <w:top w:w="70" w:type="dxa"/>
              <w:left w:w="70" w:type="dxa"/>
              <w:bottom w:w="70" w:type="dxa"/>
              <w:right w:w="70" w:type="dxa"/>
            </w:tcMar>
            <w:vAlign w:val="center"/>
          </w:tcPr>
          <w:p w14:paraId="13078BE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p>
        </w:tc>
        <w:tc>
          <w:tcPr>
            <w:tcW w:w="2268" w:type="dxa"/>
            <w:tcMar>
              <w:top w:w="70" w:type="dxa"/>
              <w:left w:w="70" w:type="dxa"/>
              <w:bottom w:w="70" w:type="dxa"/>
              <w:right w:w="70" w:type="dxa"/>
            </w:tcMar>
            <w:vAlign w:val="center"/>
          </w:tcPr>
          <w:p w14:paraId="238DDC4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三井住友トラスト・アセットマネジメント 等</w:t>
            </w:r>
          </w:p>
        </w:tc>
        <w:tc>
          <w:tcPr>
            <w:tcW w:w="1835" w:type="dxa"/>
            <w:tcMar>
              <w:top w:w="70" w:type="dxa"/>
              <w:left w:w="70" w:type="dxa"/>
              <w:bottom w:w="70" w:type="dxa"/>
              <w:right w:w="70" w:type="dxa"/>
            </w:tcMar>
            <w:vAlign w:val="center"/>
          </w:tcPr>
          <w:p w14:paraId="144869B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野村アセットマネジメント 等</w:t>
            </w:r>
          </w:p>
        </w:tc>
      </w:tr>
      <w:tr w:rsidR="00D24579" w:rsidRPr="00425E61" w14:paraId="0D86C520"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20D080F6"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 xml:space="preserve">6. </w:t>
            </w:r>
            <w:r>
              <w:rPr>
                <w:rFonts w:ascii="Meiryo UI" w:eastAsia="Meiryo UI" w:hAnsi="Meiryo UI"/>
                <w:b/>
                <w:bCs/>
                <w:snapToGrid w:val="0"/>
                <w:color w:val="EE0000"/>
                <w:sz w:val="16"/>
                <w:szCs w:val="16"/>
              </w:rPr>
              <w:t>機関投資家向け（年金基金・GPIF 等）運用受託業務</w:t>
            </w:r>
            <w:r>
              <w:rPr>
                <w:rFonts w:ascii="Meiryo UI" w:eastAsia="Meiryo UI" w:hAnsi="Meiryo UI"/>
                <w:b/>
                <w:bCs/>
                <w:snapToGrid w:val="0"/>
                <w:color w:val="7030A0"/>
                <w:sz w:val="16"/>
                <w:szCs w:val="16"/>
              </w:rPr>
              <w:t>（任意）</w:t>
            </w:r>
          </w:p>
        </w:tc>
        <w:tc>
          <w:tcPr>
            <w:tcW w:w="1980" w:type="dxa"/>
            <w:tcMar>
              <w:top w:w="70" w:type="dxa"/>
              <w:left w:w="70" w:type="dxa"/>
              <w:bottom w:w="70" w:type="dxa"/>
              <w:right w:w="70" w:type="dxa"/>
            </w:tcMar>
            <w:vAlign w:val="center"/>
          </w:tcPr>
          <w:p w14:paraId="79F02BF7"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アセットマネジメントOne</w:t>
            </w:r>
            <w:r>
              <w:rPr>
                <w:rFonts w:ascii="Meiryo UI" w:eastAsia="Meiryo UI" w:hAnsi="Meiryo UI"/>
                <w:i/>
                <w:iCs/>
                <w:snapToGrid w:val="0"/>
                <w:color w:val="666666"/>
                <w:sz w:val="12"/>
                <w:szCs w:val="12"/>
              </w:rPr>
              <w:br/>
              <w:t>外部運用会社と競合するマルチマネージャー方式が前提</w:t>
            </w:r>
          </w:p>
        </w:tc>
        <w:tc>
          <w:tcPr>
            <w:tcW w:w="1843" w:type="dxa"/>
            <w:tcMar>
              <w:top w:w="70" w:type="dxa"/>
              <w:left w:w="70" w:type="dxa"/>
              <w:bottom w:w="70" w:type="dxa"/>
              <w:right w:w="70" w:type="dxa"/>
            </w:tcMar>
            <w:vAlign w:val="center"/>
          </w:tcPr>
          <w:p w14:paraId="0DD3915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三菱UFJアセットマネジメント</w:t>
            </w:r>
            <w:r>
              <w:rPr>
                <w:rFonts w:ascii="Meiryo UI" w:eastAsia="Meiryo UI" w:hAnsi="Meiryo UI"/>
                <w:i/>
                <w:iCs/>
                <w:snapToGrid w:val="0"/>
                <w:color w:val="666666"/>
                <w:sz w:val="12"/>
                <w:szCs w:val="12"/>
              </w:rPr>
              <w:br/>
              <w:t>同上</w:t>
            </w:r>
          </w:p>
        </w:tc>
        <w:tc>
          <w:tcPr>
            <w:tcW w:w="1984" w:type="dxa"/>
            <w:tcMar>
              <w:top w:w="70" w:type="dxa"/>
              <w:left w:w="70" w:type="dxa"/>
              <w:bottom w:w="70" w:type="dxa"/>
              <w:right w:w="70" w:type="dxa"/>
            </w:tcMar>
            <w:vAlign w:val="center"/>
          </w:tcPr>
          <w:p w14:paraId="087AFAE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りそなアセットマネジメント</w:t>
            </w:r>
            <w:r>
              <w:rPr>
                <w:rFonts w:ascii="Meiryo UI" w:eastAsia="Meiryo UI" w:hAnsi="Meiryo UI"/>
                <w:i/>
                <w:iCs/>
                <w:snapToGrid w:val="0"/>
                <w:color w:val="666666"/>
                <w:sz w:val="12"/>
                <w:szCs w:val="12"/>
              </w:rPr>
              <w:br/>
              <w:t>同上</w:t>
            </w:r>
          </w:p>
        </w:tc>
        <w:tc>
          <w:tcPr>
            <w:tcW w:w="2268" w:type="dxa"/>
            <w:tcMar>
              <w:top w:w="70" w:type="dxa"/>
              <w:left w:w="70" w:type="dxa"/>
              <w:bottom w:w="70" w:type="dxa"/>
              <w:right w:w="70" w:type="dxa"/>
            </w:tcMar>
            <w:vAlign w:val="center"/>
          </w:tcPr>
          <w:p w14:paraId="70F7B93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p>
        </w:tc>
        <w:tc>
          <w:tcPr>
            <w:tcW w:w="2268" w:type="dxa"/>
            <w:tcMar>
              <w:top w:w="70" w:type="dxa"/>
              <w:left w:w="70" w:type="dxa"/>
              <w:bottom w:w="70" w:type="dxa"/>
              <w:right w:w="70" w:type="dxa"/>
            </w:tcMar>
            <w:vAlign w:val="center"/>
          </w:tcPr>
          <w:p w14:paraId="6A89829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三井住友トラスト・アセットマネジメント</w:t>
            </w:r>
            <w:r>
              <w:rPr>
                <w:rFonts w:ascii="Meiryo UI" w:eastAsia="Meiryo UI" w:hAnsi="Meiryo UI"/>
                <w:i/>
                <w:iCs/>
                <w:snapToGrid w:val="0"/>
                <w:color w:val="666666"/>
                <w:sz w:val="12"/>
                <w:szCs w:val="12"/>
              </w:rPr>
              <w:br/>
              <w:t>同上</w:t>
            </w:r>
          </w:p>
        </w:tc>
        <w:tc>
          <w:tcPr>
            <w:tcW w:w="1835" w:type="dxa"/>
            <w:tcMar>
              <w:top w:w="70" w:type="dxa"/>
              <w:left w:w="70" w:type="dxa"/>
              <w:bottom w:w="70" w:type="dxa"/>
              <w:right w:w="70" w:type="dxa"/>
            </w:tcMar>
            <w:vAlign w:val="center"/>
          </w:tcPr>
          <w:p w14:paraId="3864C92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野村アセットマネジメント 等</w:t>
            </w:r>
          </w:p>
        </w:tc>
      </w:tr>
      <w:tr w:rsidR="00D24579" w:rsidRPr="00425E61" w14:paraId="336EA8D9"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0645272F"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lastRenderedPageBreak/>
              <w:t>7. PE・不動産等オルタナティブのゲートキーパー業務（任意）</w:t>
            </w:r>
          </w:p>
        </w:tc>
        <w:tc>
          <w:tcPr>
            <w:tcW w:w="1980" w:type="dxa"/>
            <w:tcMar>
              <w:top w:w="70" w:type="dxa"/>
              <w:left w:w="70" w:type="dxa"/>
              <w:bottom w:w="70" w:type="dxa"/>
              <w:right w:w="70" w:type="dxa"/>
            </w:tcMar>
            <w:vAlign w:val="center"/>
          </w:tcPr>
          <w:p w14:paraId="25FCDF4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アセットマネジメントOne 等</w:t>
            </w:r>
            <w:r>
              <w:rPr>
                <w:rFonts w:ascii="Meiryo UI" w:eastAsia="Meiryo UI" w:hAnsi="Meiryo UI"/>
                <w:i/>
                <w:iCs/>
                <w:snapToGrid w:val="0"/>
                <w:color w:val="666666"/>
                <w:sz w:val="12"/>
                <w:szCs w:val="12"/>
              </w:rPr>
              <w:br/>
              <w:t>SMTBのような専業ゲートキーパー子会社は現時点で確認できず</w:t>
            </w:r>
          </w:p>
        </w:tc>
        <w:tc>
          <w:tcPr>
            <w:tcW w:w="1843" w:type="dxa"/>
            <w:tcMar>
              <w:top w:w="70" w:type="dxa"/>
              <w:left w:w="70" w:type="dxa"/>
              <w:bottom w:w="70" w:type="dxa"/>
              <w:right w:w="70" w:type="dxa"/>
            </w:tcMar>
            <w:vAlign w:val="center"/>
          </w:tcPr>
          <w:p w14:paraId="710EC99C"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三菱UFJ信託銀行</w:t>
              <w:br/>
              <w:t>三菱UFJアセットマネジメント</w:t>
            </w:r>
            <w:r>
              <w:rPr>
                <w:rFonts w:ascii="Meiryo UI" w:eastAsia="Meiryo UI" w:hAnsi="Meiryo UI"/>
                <w:i/>
                <w:iCs/>
                <w:snapToGrid w:val="0"/>
                <w:color w:val="666666"/>
                <w:sz w:val="12"/>
                <w:szCs w:val="12"/>
              </w:rPr>
              <w:br/>
              <w:t>持株会社内の中立的専門部隊（IPAT）が商品ゲートキープを担う体制</w:t>
            </w:r>
          </w:p>
        </w:tc>
        <w:tc>
          <w:tcPr>
            <w:tcW w:w="1984" w:type="dxa"/>
            <w:tcMar>
              <w:top w:w="70" w:type="dxa"/>
              <w:left w:w="70" w:type="dxa"/>
              <w:bottom w:w="70" w:type="dxa"/>
              <w:right w:w="70" w:type="dxa"/>
            </w:tcMar>
            <w:vAlign w:val="center"/>
          </w:tcPr>
          <w:p w14:paraId="5F595A8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2268" w:type="dxa"/>
            <w:tcMar>
              <w:top w:w="70" w:type="dxa"/>
              <w:left w:w="70" w:type="dxa"/>
              <w:bottom w:w="70" w:type="dxa"/>
              <w:right w:w="70" w:type="dxa"/>
            </w:tcMar>
            <w:vAlign w:val="center"/>
          </w:tcPr>
          <w:p w14:paraId="01F4079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ゆうちょアセットマネジメント</w:t>
            </w:r>
            <w:r>
              <w:rPr>
                <w:rFonts w:ascii="Meiryo UI" w:eastAsia="Meiryo UI" w:hAnsi="Meiryo UI"/>
                <w:i/>
                <w:iCs/>
                <w:snapToGrid w:val="0"/>
                <w:color w:val="666666"/>
                <w:sz w:val="12"/>
                <w:szCs w:val="12"/>
              </w:rPr>
              <w:br/>
              <w:t>機関投資家向けビジネスも展開するが小規模。主軸はSection D・17番の自己資金運用</w:t>
            </w:r>
          </w:p>
        </w:tc>
        <w:tc>
          <w:tcPr>
            <w:tcW w:w="2268" w:type="dxa"/>
            <w:tcMar>
              <w:top w:w="70" w:type="dxa"/>
              <w:left w:w="70" w:type="dxa"/>
              <w:bottom w:w="70" w:type="dxa"/>
              <w:right w:w="70" w:type="dxa"/>
            </w:tcMar>
            <w:vAlign w:val="center"/>
          </w:tcPr>
          <w:p w14:paraId="09D37443"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三井住友トラスト・インベストメント</w:t>
            </w:r>
            <w:r>
              <w:rPr>
                <w:rFonts w:ascii="Meiryo UI" w:eastAsia="Meiryo UI" w:hAnsi="Meiryo UI"/>
                <w:i/>
                <w:iCs/>
                <w:snapToGrid w:val="0"/>
                <w:color w:val="666666"/>
                <w:sz w:val="12"/>
                <w:szCs w:val="12"/>
              </w:rPr>
              <w:br/>
              <w:t>信託銀行本体（3番）とは別法人。2025年10月にゲートキーパー機能を集約</w:t>
            </w:r>
          </w:p>
        </w:tc>
        <w:tc>
          <w:tcPr>
            <w:tcW w:w="1835" w:type="dxa"/>
            <w:tcMar>
              <w:top w:w="70" w:type="dxa"/>
              <w:left w:w="70" w:type="dxa"/>
              <w:bottom w:w="70" w:type="dxa"/>
              <w:right w:w="70" w:type="dxa"/>
            </w:tcMar>
            <w:vAlign w:val="center"/>
          </w:tcPr>
          <w:p w14:paraId="101FEA5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231F2EFB" w14:textId="77777777">
        <w:tblPrEx>
          <w:tblCellMar>
            <w:top w:w="0" w:type="dxa"/>
            <w:bottom w:w="0" w:type="dxa"/>
          </w:tblCellMar>
        </w:tblPrEx>
        <w:trPr>
          <w:cantSplit/>
        </w:trPr>
        <w:tc>
          <w:tcPr>
            <w:tcW w:w="15438" w:type="dxa"/>
            <w:gridSpan w:val="7"/>
            <w:shd w:val="clear" w:color="auto" w:fill="D9E2F3"/>
            <w:tcMar>
              <w:top w:w="80" w:type="dxa"/>
              <w:left w:w="110" w:type="dxa"/>
              <w:bottom w:w="80" w:type="dxa"/>
              <w:right w:w="90" w:type="dxa"/>
            </w:tcMar>
          </w:tcPr>
          <w:p w14:paraId="37506AD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3864"/>
                <w:sz w:val="18"/>
                <w:szCs w:val="18"/>
              </w:rPr>
              <w:t>C. 自己資金・頭脳＝自社（銀行・信託銀行が自己勘定で完結）</w:t>
            </w:r>
          </w:p>
        </w:tc>
      </w:tr>
      <w:tr w:rsidR="00D24579" w:rsidRPr="00425E61" w14:paraId="0CBFD792"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7E5A1AD0"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8. 資金繰り・ALM業務（円貨・外貨の調達・運用管理）</w:t>
            </w:r>
          </w:p>
        </w:tc>
        <w:tc>
          <w:tcPr>
            <w:tcW w:w="1980" w:type="dxa"/>
            <w:tcMar>
              <w:top w:w="70" w:type="dxa"/>
              <w:left w:w="70" w:type="dxa"/>
              <w:bottom w:w="70" w:type="dxa"/>
              <w:right w:w="70" w:type="dxa"/>
            </w:tcMar>
            <w:vAlign w:val="center"/>
          </w:tcPr>
          <w:p w14:paraId="61C39047"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みずほ銀行</w:t>
              <w:br/>
              <w:t>みずほ信託銀行</w:t>
            </w:r>
          </w:p>
        </w:tc>
        <w:tc>
          <w:tcPr>
            <w:tcW w:w="1843" w:type="dxa"/>
            <w:tcMar>
              <w:top w:w="70" w:type="dxa"/>
              <w:left w:w="70" w:type="dxa"/>
              <w:bottom w:w="70" w:type="dxa"/>
              <w:right w:w="70" w:type="dxa"/>
            </w:tcMar>
            <w:vAlign w:val="center"/>
          </w:tcPr>
          <w:p w14:paraId="2682D13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三菱UFJ銀行</w:t>
              <w:br/>
              <w:t>三菱UFJ信託銀行</w:t>
            </w:r>
          </w:p>
        </w:tc>
        <w:tc>
          <w:tcPr>
            <w:tcW w:w="1984" w:type="dxa"/>
            <w:tcMar>
              <w:top w:w="70" w:type="dxa"/>
              <w:left w:w="70" w:type="dxa"/>
              <w:bottom w:w="70" w:type="dxa"/>
              <w:right w:w="70" w:type="dxa"/>
            </w:tcMar>
            <w:vAlign w:val="center"/>
          </w:tcPr>
          <w:p w14:paraId="03A18B5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br/>
              <w:t>埼玉りそな銀行</w:t>
            </w:r>
          </w:p>
        </w:tc>
        <w:tc>
          <w:tcPr>
            <w:tcW w:w="2268" w:type="dxa"/>
            <w:tcMar>
              <w:top w:w="70" w:type="dxa"/>
              <w:left w:w="70" w:type="dxa"/>
              <w:bottom w:w="70" w:type="dxa"/>
              <w:right w:w="70" w:type="dxa"/>
            </w:tcMar>
            <w:vAlign w:val="center"/>
          </w:tcPr>
          <w:p w14:paraId="676A75D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ゆうちょ銀行</w:t>
            </w:r>
          </w:p>
        </w:tc>
        <w:tc>
          <w:tcPr>
            <w:tcW w:w="2268" w:type="dxa"/>
            <w:tcMar>
              <w:top w:w="70" w:type="dxa"/>
              <w:left w:w="70" w:type="dxa"/>
              <w:bottom w:w="70" w:type="dxa"/>
              <w:right w:w="70" w:type="dxa"/>
            </w:tcMar>
            <w:vAlign w:val="center"/>
          </w:tcPr>
          <w:p w14:paraId="7A36D97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三井住友銀行</w:t>
              <w:br/>
              <w:t>三井住友信託銀行</w:t>
            </w:r>
          </w:p>
        </w:tc>
        <w:tc>
          <w:tcPr>
            <w:tcW w:w="1835" w:type="dxa"/>
            <w:tcMar>
              <w:top w:w="70" w:type="dxa"/>
              <w:left w:w="70" w:type="dxa"/>
              <w:bottom w:w="70" w:type="dxa"/>
              <w:right w:w="70" w:type="dxa"/>
            </w:tcMar>
            <w:vAlign w:val="center"/>
          </w:tcPr>
          <w:p w14:paraId="2542BFA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野村信託銀行 等</w:t>
            </w:r>
          </w:p>
        </w:tc>
      </w:tr>
      <w:tr w:rsidR="00D24579" w:rsidRPr="00425E61" w14:paraId="1689A9B2"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36BDA45A"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9. 債券・為替・デリバティブのセールス＆トレーディング業務</w:t>
            </w:r>
          </w:p>
        </w:tc>
        <w:tc>
          <w:tcPr>
            <w:tcW w:w="1980" w:type="dxa"/>
            <w:tcMar>
              <w:top w:w="70" w:type="dxa"/>
              <w:left w:w="70" w:type="dxa"/>
              <w:bottom w:w="70" w:type="dxa"/>
              <w:right w:w="70" w:type="dxa"/>
            </w:tcMar>
            <w:vAlign w:val="center"/>
          </w:tcPr>
          <w:p w14:paraId="2456DFE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みずほ銀行</w:t>
              <w:br/>
              <w:t>みずほ証券</w:t>
            </w:r>
          </w:p>
        </w:tc>
        <w:tc>
          <w:tcPr>
            <w:tcW w:w="1843" w:type="dxa"/>
            <w:tcMar>
              <w:top w:w="70" w:type="dxa"/>
              <w:left w:w="70" w:type="dxa"/>
              <w:bottom w:w="70" w:type="dxa"/>
              <w:right w:w="70" w:type="dxa"/>
            </w:tcMar>
            <w:vAlign w:val="center"/>
          </w:tcPr>
          <w:p w14:paraId="33D82DC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三菱UFJ銀行</w:t>
              <w:br/>
              <w:t>三菱UFJモルガン・スタンレー証券</w:t>
            </w:r>
          </w:p>
        </w:tc>
        <w:tc>
          <w:tcPr>
            <w:tcW w:w="1984" w:type="dxa"/>
            <w:tcMar>
              <w:top w:w="70" w:type="dxa"/>
              <w:left w:w="70" w:type="dxa"/>
              <w:bottom w:w="70" w:type="dxa"/>
              <w:right w:w="70" w:type="dxa"/>
            </w:tcMar>
            <w:vAlign w:val="center"/>
          </w:tcPr>
          <w:p w14:paraId="07621AF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p>
        </w:tc>
        <w:tc>
          <w:tcPr>
            <w:tcW w:w="2268" w:type="dxa"/>
            <w:tcMar>
              <w:top w:w="70" w:type="dxa"/>
              <w:left w:w="70" w:type="dxa"/>
              <w:bottom w:w="70" w:type="dxa"/>
              <w:right w:w="70" w:type="dxa"/>
            </w:tcMar>
            <w:vAlign w:val="center"/>
          </w:tcPr>
          <w:p w14:paraId="59B15B7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自己勘定運用が中心で対顧客セールスは限定的</w:t>
            </w:r>
          </w:p>
        </w:tc>
        <w:tc>
          <w:tcPr>
            <w:tcW w:w="2268" w:type="dxa"/>
            <w:tcMar>
              <w:top w:w="70" w:type="dxa"/>
              <w:left w:w="70" w:type="dxa"/>
              <w:bottom w:w="70" w:type="dxa"/>
              <w:right w:w="70" w:type="dxa"/>
            </w:tcMar>
            <w:vAlign w:val="center"/>
          </w:tcPr>
          <w:p w14:paraId="040F7127"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三井住友銀行</w:t>
              <w:br/>
              <w:t>SMBC日興証券</w:t>
            </w:r>
          </w:p>
        </w:tc>
        <w:tc>
          <w:tcPr>
            <w:tcW w:w="1835" w:type="dxa"/>
            <w:tcMar>
              <w:top w:w="70" w:type="dxa"/>
              <w:left w:w="70" w:type="dxa"/>
              <w:bottom w:w="70" w:type="dxa"/>
              <w:right w:w="70" w:type="dxa"/>
            </w:tcMar>
            <w:vAlign w:val="center"/>
          </w:tcPr>
          <w:p w14:paraId="5F74951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372E2AC5"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3A3FC690"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10. 伝統的市場性資産への自己勘定投資（国債・社債・外国証券・株式等）</w:t>
            </w:r>
          </w:p>
        </w:tc>
        <w:tc>
          <w:tcPr>
            <w:tcW w:w="1980" w:type="dxa"/>
            <w:tcMar>
              <w:top w:w="70" w:type="dxa"/>
              <w:left w:w="70" w:type="dxa"/>
              <w:bottom w:w="70" w:type="dxa"/>
              <w:right w:w="70" w:type="dxa"/>
            </w:tcMar>
            <w:vAlign w:val="center"/>
          </w:tcPr>
          <w:p w14:paraId="3BB1654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みずほ銀行</w:t>
              <w:br/>
              <w:t>みずほ信託銀行</w:t>
            </w:r>
          </w:p>
        </w:tc>
        <w:tc>
          <w:tcPr>
            <w:tcW w:w="1843" w:type="dxa"/>
            <w:tcMar>
              <w:top w:w="70" w:type="dxa"/>
              <w:left w:w="70" w:type="dxa"/>
              <w:bottom w:w="70" w:type="dxa"/>
              <w:right w:w="70" w:type="dxa"/>
            </w:tcMar>
            <w:vAlign w:val="center"/>
          </w:tcPr>
          <w:p w14:paraId="1F87C61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三菱UFJ銀行</w:t>
              <w:br/>
              <w:t>三菱UFJ信託銀行</w:t>
            </w:r>
          </w:p>
        </w:tc>
        <w:tc>
          <w:tcPr>
            <w:tcW w:w="1984" w:type="dxa"/>
            <w:tcMar>
              <w:top w:w="70" w:type="dxa"/>
              <w:left w:w="70" w:type="dxa"/>
              <w:bottom w:w="70" w:type="dxa"/>
              <w:right w:w="70" w:type="dxa"/>
            </w:tcMar>
            <w:vAlign w:val="center"/>
          </w:tcPr>
          <w:p w14:paraId="36C6292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p>
        </w:tc>
        <w:tc>
          <w:tcPr>
            <w:tcW w:w="2268" w:type="dxa"/>
            <w:tcMar>
              <w:top w:w="70" w:type="dxa"/>
              <w:left w:w="70" w:type="dxa"/>
              <w:bottom w:w="70" w:type="dxa"/>
              <w:right w:w="70" w:type="dxa"/>
            </w:tcMar>
            <w:vAlign w:val="center"/>
          </w:tcPr>
          <w:p w14:paraId="6B25B91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ゆうちょ銀行</w:t>
            </w:r>
            <w:r>
              <w:rPr>
                <w:rFonts w:ascii="Meiryo UI" w:eastAsia="Meiryo UI" w:hAnsi="Meiryo UI"/>
                <w:i/>
                <w:iCs/>
                <w:snapToGrid w:val="0"/>
                <w:color w:val="666666"/>
                <w:sz w:val="12"/>
                <w:szCs w:val="12"/>
              </w:rPr>
              <w:br/>
              <w:t>国債等を中心とした自己運用が主要収益源</w:t>
            </w:r>
          </w:p>
        </w:tc>
        <w:tc>
          <w:tcPr>
            <w:tcW w:w="2268" w:type="dxa"/>
            <w:tcMar>
              <w:top w:w="70" w:type="dxa"/>
              <w:left w:w="70" w:type="dxa"/>
              <w:bottom w:w="70" w:type="dxa"/>
              <w:right w:w="70" w:type="dxa"/>
            </w:tcMar>
            <w:vAlign w:val="center"/>
          </w:tcPr>
          <w:p w14:paraId="213ADE8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三井住友銀行</w:t>
              <w:br/>
              <w:t>三井住友信託銀行</w:t>
            </w:r>
          </w:p>
        </w:tc>
        <w:tc>
          <w:tcPr>
            <w:tcW w:w="1835" w:type="dxa"/>
            <w:tcMar>
              <w:top w:w="70" w:type="dxa"/>
              <w:left w:w="70" w:type="dxa"/>
              <w:bottom w:w="70" w:type="dxa"/>
              <w:right w:w="70" w:type="dxa"/>
            </w:tcMar>
            <w:vAlign w:val="center"/>
          </w:tcPr>
          <w:p w14:paraId="6A78CBC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農中信託銀行 等</w:t>
            </w:r>
          </w:p>
        </w:tc>
      </w:tr>
      <w:tr w:rsidR="00D24579" w:rsidRPr="00425E61" w14:paraId="31497227"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012B981E"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11. オルタナティブ①：プライベートエクイティ（PE）</w:t>
            </w:r>
          </w:p>
        </w:tc>
        <w:tc>
          <w:tcPr>
            <w:tcW w:w="1980" w:type="dxa"/>
            <w:tcMar>
              <w:top w:w="70" w:type="dxa"/>
              <w:left w:w="70" w:type="dxa"/>
              <w:bottom w:w="70" w:type="dxa"/>
              <w:right w:w="70" w:type="dxa"/>
            </w:tcMar>
            <w:vAlign w:val="center"/>
          </w:tcPr>
          <w:p w14:paraId="0077747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自己勘定でのPE投資の規模・専属部署は未確認</w:t>
            </w:r>
          </w:p>
        </w:tc>
        <w:tc>
          <w:tcPr>
            <w:tcW w:w="1843" w:type="dxa"/>
            <w:tcMar>
              <w:top w:w="70" w:type="dxa"/>
              <w:left w:w="70" w:type="dxa"/>
              <w:bottom w:w="70" w:type="dxa"/>
              <w:right w:w="70" w:type="dxa"/>
            </w:tcMar>
            <w:vAlign w:val="center"/>
          </w:tcPr>
          <w:p w14:paraId="01BCC51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1984" w:type="dxa"/>
            <w:tcMar>
              <w:top w:w="70" w:type="dxa"/>
              <w:left w:w="70" w:type="dxa"/>
              <w:bottom w:w="70" w:type="dxa"/>
              <w:right w:w="70" w:type="dxa"/>
            </w:tcMar>
            <w:vAlign w:val="center"/>
          </w:tcPr>
          <w:p w14:paraId="41E1D4F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2268" w:type="dxa"/>
            <w:tcMar>
              <w:top w:w="70" w:type="dxa"/>
              <w:left w:w="70" w:type="dxa"/>
              <w:bottom w:w="70" w:type="dxa"/>
              <w:right w:w="70" w:type="dxa"/>
            </w:tcMar>
            <w:vAlign w:val="center"/>
          </w:tcPr>
          <w:p w14:paraId="0FB4C00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ゆうちょ銀行</w:t>
            </w:r>
            <w:r>
              <w:rPr>
                <w:rFonts w:ascii="Meiryo UI" w:eastAsia="Meiryo UI" w:hAnsi="Meiryo UI"/>
                <w:i/>
                <w:iCs/>
                <w:snapToGrid w:val="0"/>
                <w:color w:val="666666"/>
                <w:sz w:val="12"/>
                <w:szCs w:val="12"/>
              </w:rPr>
              <w:br/>
              <w:t>プライベートエクイティ投資部が主導。2025年9月末時点で7.6兆円（国内最大級）。同部は2026年4月の組織再編後も市場部門内に存続</w:t>
            </w:r>
          </w:p>
        </w:tc>
        <w:tc>
          <w:tcPr>
            <w:tcW w:w="2268" w:type="dxa"/>
            <w:tcMar>
              <w:top w:w="70" w:type="dxa"/>
              <w:left w:w="70" w:type="dxa"/>
              <w:bottom w:w="70" w:type="dxa"/>
              <w:right w:w="70" w:type="dxa"/>
            </w:tcMar>
            <w:vAlign w:val="center"/>
          </w:tcPr>
          <w:p w14:paraId="2436BBC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三井住友信託銀行</w:t>
            </w:r>
            <w:r>
              <w:rPr>
                <w:rFonts w:ascii="Meiryo UI" w:eastAsia="Meiryo UI" w:hAnsi="Meiryo UI"/>
                <w:i/>
                <w:iCs/>
                <w:snapToGrid w:val="0"/>
                <w:color w:val="666666"/>
                <w:sz w:val="12"/>
                <w:szCs w:val="12"/>
              </w:rPr>
              <w:br/>
              <w:t>1991年より自己勘定でPE投資を開始（信託銀行本体）</w:t>
            </w:r>
          </w:p>
        </w:tc>
        <w:tc>
          <w:tcPr>
            <w:tcW w:w="1835" w:type="dxa"/>
            <w:tcMar>
              <w:top w:w="70" w:type="dxa"/>
              <w:left w:w="70" w:type="dxa"/>
              <w:bottom w:w="70" w:type="dxa"/>
              <w:right w:w="70" w:type="dxa"/>
            </w:tcMar>
            <w:vAlign w:val="center"/>
          </w:tcPr>
          <w:p w14:paraId="62CEC43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7193F8CD"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69AD20A6"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12. オルタナティブ②：不動産</w:t>
            </w:r>
          </w:p>
        </w:tc>
        <w:tc>
          <w:tcPr>
            <w:tcW w:w="1980" w:type="dxa"/>
            <w:tcMar>
              <w:top w:w="70" w:type="dxa"/>
              <w:left w:w="70" w:type="dxa"/>
              <w:bottom w:w="70" w:type="dxa"/>
              <w:right w:w="70" w:type="dxa"/>
            </w:tcMar>
            <w:vAlign w:val="center"/>
          </w:tcPr>
          <w:p w14:paraId="31CA826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自己勘定での規模は未確認</w:t>
            </w:r>
          </w:p>
        </w:tc>
        <w:tc>
          <w:tcPr>
            <w:tcW w:w="1843" w:type="dxa"/>
            <w:tcMar>
              <w:top w:w="70" w:type="dxa"/>
              <w:left w:w="70" w:type="dxa"/>
              <w:bottom w:w="70" w:type="dxa"/>
              <w:right w:w="70" w:type="dxa"/>
            </w:tcMar>
            <w:vAlign w:val="center"/>
          </w:tcPr>
          <w:p w14:paraId="40F8A9AA"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1984" w:type="dxa"/>
            <w:tcMar>
              <w:top w:w="70" w:type="dxa"/>
              <w:left w:w="70" w:type="dxa"/>
              <w:bottom w:w="70" w:type="dxa"/>
              <w:right w:w="70" w:type="dxa"/>
            </w:tcMar>
            <w:vAlign w:val="center"/>
          </w:tcPr>
          <w:p w14:paraId="1E91C437"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2268" w:type="dxa"/>
            <w:tcMar>
              <w:top w:w="70" w:type="dxa"/>
              <w:left w:w="70" w:type="dxa"/>
              <w:bottom w:w="70" w:type="dxa"/>
              <w:right w:w="70" w:type="dxa"/>
            </w:tcMar>
            <w:vAlign w:val="center"/>
          </w:tcPr>
          <w:p w14:paraId="5921233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ゆうちょ銀行</w:t>
            </w:r>
            <w:r>
              <w:rPr>
                <w:rFonts w:ascii="Meiryo UI" w:eastAsia="Meiryo UI" w:hAnsi="Meiryo UI"/>
                <w:i/>
                <w:iCs/>
                <w:snapToGrid w:val="0"/>
                <w:color w:val="666666"/>
                <w:sz w:val="12"/>
                <w:szCs w:val="12"/>
              </w:rPr>
              <w:br/>
              <w:t>都心部オフィスビル中心の直接投資。2025年9月末時点で4.9兆円</w:t>
            </w:r>
          </w:p>
        </w:tc>
        <w:tc>
          <w:tcPr>
            <w:tcW w:w="2268" w:type="dxa"/>
            <w:tcMar>
              <w:top w:w="70" w:type="dxa"/>
              <w:left w:w="70" w:type="dxa"/>
              <w:bottom w:w="70" w:type="dxa"/>
              <w:right w:w="70" w:type="dxa"/>
            </w:tcMar>
            <w:vAlign w:val="center"/>
          </w:tcPr>
          <w:p w14:paraId="67508F0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自己勘定での規模は未確認</w:t>
            </w:r>
          </w:p>
        </w:tc>
        <w:tc>
          <w:tcPr>
            <w:tcW w:w="1835" w:type="dxa"/>
            <w:tcMar>
              <w:top w:w="70" w:type="dxa"/>
              <w:left w:w="70" w:type="dxa"/>
              <w:bottom w:w="70" w:type="dxa"/>
              <w:right w:w="70" w:type="dxa"/>
            </w:tcMar>
            <w:vAlign w:val="center"/>
          </w:tcPr>
          <w:p w14:paraId="188CEE0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63BA28D4"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54BCB926"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13. オルタナティブ③：インフラストラクチャー</w:t>
            </w:r>
          </w:p>
        </w:tc>
        <w:tc>
          <w:tcPr>
            <w:tcW w:w="1980" w:type="dxa"/>
            <w:tcMar>
              <w:top w:w="70" w:type="dxa"/>
              <w:left w:w="70" w:type="dxa"/>
              <w:bottom w:w="70" w:type="dxa"/>
              <w:right w:w="70" w:type="dxa"/>
            </w:tcMar>
            <w:vAlign w:val="center"/>
          </w:tcPr>
          <w:p w14:paraId="6717B733"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43" w:type="dxa"/>
            <w:tcMar>
              <w:top w:w="70" w:type="dxa"/>
              <w:left w:w="70" w:type="dxa"/>
              <w:bottom w:w="70" w:type="dxa"/>
              <w:right w:w="70" w:type="dxa"/>
            </w:tcMar>
            <w:vAlign w:val="center"/>
          </w:tcPr>
          <w:p w14:paraId="13DC1BE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984" w:type="dxa"/>
            <w:tcMar>
              <w:top w:w="70" w:type="dxa"/>
              <w:left w:w="70" w:type="dxa"/>
              <w:bottom w:w="70" w:type="dxa"/>
              <w:right w:w="70" w:type="dxa"/>
            </w:tcMar>
            <w:vAlign w:val="center"/>
          </w:tcPr>
          <w:p w14:paraId="7E278133"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2268" w:type="dxa"/>
            <w:tcMar>
              <w:top w:w="70" w:type="dxa"/>
              <w:left w:w="70" w:type="dxa"/>
              <w:bottom w:w="70" w:type="dxa"/>
              <w:right w:w="70" w:type="dxa"/>
            </w:tcMar>
            <w:vAlign w:val="center"/>
          </w:tcPr>
          <w:p w14:paraId="4C946D4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オルタナティブ投資の一部として言及あり。規模は未確認</w:t>
            </w:r>
          </w:p>
        </w:tc>
        <w:tc>
          <w:tcPr>
            <w:tcW w:w="2268" w:type="dxa"/>
            <w:tcMar>
              <w:top w:w="70" w:type="dxa"/>
              <w:left w:w="70" w:type="dxa"/>
              <w:bottom w:w="70" w:type="dxa"/>
              <w:right w:w="70" w:type="dxa"/>
            </w:tcMar>
            <w:vAlign w:val="center"/>
          </w:tcPr>
          <w:p w14:paraId="7530F80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35" w:type="dxa"/>
            <w:tcMar>
              <w:top w:w="70" w:type="dxa"/>
              <w:left w:w="70" w:type="dxa"/>
              <w:bottom w:w="70" w:type="dxa"/>
              <w:right w:w="70" w:type="dxa"/>
            </w:tcMar>
            <w:vAlign w:val="center"/>
          </w:tcPr>
          <w:p w14:paraId="72A94B4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5DCA1D96"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77BD29D9"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lastRenderedPageBreak/>
              <w:t>14. オルタナティブ④：プライベートデット／ダイレクトレンディング</w:t>
            </w:r>
          </w:p>
        </w:tc>
        <w:tc>
          <w:tcPr>
            <w:tcW w:w="1980" w:type="dxa"/>
            <w:tcMar>
              <w:top w:w="70" w:type="dxa"/>
              <w:left w:w="70" w:type="dxa"/>
              <w:bottom w:w="70" w:type="dxa"/>
              <w:right w:w="70" w:type="dxa"/>
            </w:tcMar>
            <w:vAlign w:val="center"/>
          </w:tcPr>
          <w:p w14:paraId="2EFB6C0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43" w:type="dxa"/>
            <w:tcMar>
              <w:top w:w="70" w:type="dxa"/>
              <w:left w:w="70" w:type="dxa"/>
              <w:bottom w:w="70" w:type="dxa"/>
              <w:right w:w="70" w:type="dxa"/>
            </w:tcMar>
            <w:vAlign w:val="center"/>
          </w:tcPr>
          <w:p w14:paraId="7E6D499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984" w:type="dxa"/>
            <w:tcMar>
              <w:top w:w="70" w:type="dxa"/>
              <w:left w:w="70" w:type="dxa"/>
              <w:bottom w:w="70" w:type="dxa"/>
              <w:right w:w="70" w:type="dxa"/>
            </w:tcMar>
            <w:vAlign w:val="center"/>
          </w:tcPr>
          <w:p w14:paraId="41AD5DBB"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2268" w:type="dxa"/>
            <w:tcMar>
              <w:top w:w="70" w:type="dxa"/>
              <w:left w:w="70" w:type="dxa"/>
              <w:bottom w:w="70" w:type="dxa"/>
              <w:right w:w="70" w:type="dxa"/>
            </w:tcMar>
            <w:vAlign w:val="center"/>
          </w:tcPr>
          <w:p w14:paraId="32F19F2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部署名・規模とも未確認</w:t>
            </w:r>
          </w:p>
        </w:tc>
        <w:tc>
          <w:tcPr>
            <w:tcW w:w="2268" w:type="dxa"/>
            <w:tcMar>
              <w:top w:w="70" w:type="dxa"/>
              <w:left w:w="70" w:type="dxa"/>
              <w:bottom w:w="70" w:type="dxa"/>
              <w:right w:w="70" w:type="dxa"/>
            </w:tcMar>
            <w:vAlign w:val="center"/>
          </w:tcPr>
          <w:p w14:paraId="7A749627"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35" w:type="dxa"/>
            <w:tcMar>
              <w:top w:w="70" w:type="dxa"/>
              <w:left w:w="70" w:type="dxa"/>
              <w:bottom w:w="70" w:type="dxa"/>
              <w:right w:w="70" w:type="dxa"/>
            </w:tcMar>
            <w:vAlign w:val="center"/>
          </w:tcPr>
          <w:p w14:paraId="65B14C5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1BEF175D"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2DDDF2FD"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15. オルタナティブ⑤：ヘッジファンド</w:t>
            </w:r>
          </w:p>
        </w:tc>
        <w:tc>
          <w:tcPr>
            <w:tcW w:w="1980" w:type="dxa"/>
            <w:tcMar>
              <w:top w:w="70" w:type="dxa"/>
              <w:left w:w="70" w:type="dxa"/>
              <w:bottom w:w="70" w:type="dxa"/>
              <w:right w:w="70" w:type="dxa"/>
            </w:tcMar>
            <w:vAlign w:val="center"/>
          </w:tcPr>
          <w:p w14:paraId="36BF922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43" w:type="dxa"/>
            <w:tcMar>
              <w:top w:w="70" w:type="dxa"/>
              <w:left w:w="70" w:type="dxa"/>
              <w:bottom w:w="70" w:type="dxa"/>
              <w:right w:w="70" w:type="dxa"/>
            </w:tcMar>
            <w:vAlign w:val="center"/>
          </w:tcPr>
          <w:p w14:paraId="6E57A003"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984" w:type="dxa"/>
            <w:tcMar>
              <w:top w:w="70" w:type="dxa"/>
              <w:left w:w="70" w:type="dxa"/>
              <w:bottom w:w="70" w:type="dxa"/>
              <w:right w:w="70" w:type="dxa"/>
            </w:tcMar>
            <w:vAlign w:val="center"/>
          </w:tcPr>
          <w:p w14:paraId="32A280DC"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2268" w:type="dxa"/>
            <w:tcMar>
              <w:top w:w="70" w:type="dxa"/>
              <w:left w:w="70" w:type="dxa"/>
              <w:bottom w:w="70" w:type="dxa"/>
              <w:right w:w="70" w:type="dxa"/>
            </w:tcMar>
            <w:vAlign w:val="center"/>
          </w:tcPr>
          <w:p w14:paraId="1F3655C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ゆうちょ銀行</w:t>
            </w:r>
            <w:r>
              <w:rPr>
                <w:rFonts w:ascii="Meiryo UI" w:eastAsia="Meiryo UI" w:hAnsi="Meiryo UI"/>
                <w:i/>
                <w:iCs/>
                <w:snapToGrid w:val="0"/>
                <w:color w:val="666666"/>
                <w:sz w:val="12"/>
                <w:szCs w:val="12"/>
              </w:rPr>
              <w:br/>
              <w:t>2016年度開始。一時点で5,197億円の投資実績を確認</w:t>
            </w:r>
          </w:p>
        </w:tc>
        <w:tc>
          <w:tcPr>
            <w:tcW w:w="2268" w:type="dxa"/>
            <w:tcMar>
              <w:top w:w="70" w:type="dxa"/>
              <w:left w:w="70" w:type="dxa"/>
              <w:bottom w:w="70" w:type="dxa"/>
              <w:right w:w="70" w:type="dxa"/>
            </w:tcMar>
            <w:vAlign w:val="center"/>
          </w:tcPr>
          <w:p w14:paraId="0286B088"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35" w:type="dxa"/>
            <w:tcMar>
              <w:top w:w="70" w:type="dxa"/>
              <w:left w:w="70" w:type="dxa"/>
              <w:bottom w:w="70" w:type="dxa"/>
              <w:right w:w="70" w:type="dxa"/>
            </w:tcMar>
            <w:vAlign w:val="center"/>
          </w:tcPr>
          <w:p w14:paraId="042F0C1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7D367502"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3E6008D1"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16. オルタナティブ⑥：コモディティ</w:t>
            </w:r>
          </w:p>
        </w:tc>
        <w:tc>
          <w:tcPr>
            <w:tcW w:w="1980" w:type="dxa"/>
            <w:tcMar>
              <w:top w:w="70" w:type="dxa"/>
              <w:left w:w="70" w:type="dxa"/>
              <w:bottom w:w="70" w:type="dxa"/>
              <w:right w:w="70" w:type="dxa"/>
            </w:tcMar>
            <w:vAlign w:val="center"/>
          </w:tcPr>
          <w:p w14:paraId="053F13C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43" w:type="dxa"/>
            <w:tcMar>
              <w:top w:w="70" w:type="dxa"/>
              <w:left w:w="70" w:type="dxa"/>
              <w:bottom w:w="70" w:type="dxa"/>
              <w:right w:w="70" w:type="dxa"/>
            </w:tcMar>
            <w:vAlign w:val="center"/>
          </w:tcPr>
          <w:p w14:paraId="5FE787C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984" w:type="dxa"/>
            <w:tcMar>
              <w:top w:w="70" w:type="dxa"/>
              <w:left w:w="70" w:type="dxa"/>
              <w:bottom w:w="70" w:type="dxa"/>
              <w:right w:w="70" w:type="dxa"/>
            </w:tcMar>
            <w:vAlign w:val="center"/>
          </w:tcPr>
          <w:p w14:paraId="50508AC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2268" w:type="dxa"/>
            <w:tcMar>
              <w:top w:w="70" w:type="dxa"/>
              <w:left w:w="70" w:type="dxa"/>
              <w:bottom w:w="70" w:type="dxa"/>
              <w:right w:w="70" w:type="dxa"/>
            </w:tcMar>
            <w:vAlign w:val="center"/>
          </w:tcPr>
          <w:p w14:paraId="3CE8B19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オルタナティブ投資の一部として言及のみ。規模は未確認</w:t>
            </w:r>
          </w:p>
        </w:tc>
        <w:tc>
          <w:tcPr>
            <w:tcW w:w="2268" w:type="dxa"/>
            <w:tcMar>
              <w:top w:w="70" w:type="dxa"/>
              <w:left w:w="70" w:type="dxa"/>
              <w:bottom w:w="70" w:type="dxa"/>
              <w:right w:w="70" w:type="dxa"/>
            </w:tcMar>
            <w:vAlign w:val="center"/>
          </w:tcPr>
          <w:p w14:paraId="45F1914C"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c>
          <w:tcPr>
            <w:tcW w:w="1835" w:type="dxa"/>
            <w:tcMar>
              <w:top w:w="70" w:type="dxa"/>
              <w:left w:w="70" w:type="dxa"/>
              <w:bottom w:w="70" w:type="dxa"/>
              <w:right w:w="70" w:type="dxa"/>
            </w:tcMar>
            <w:vAlign w:val="center"/>
          </w:tcPr>
          <w:p w14:paraId="5F5FE73A"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352E2F47" w14:textId="77777777">
        <w:tblPrEx>
          <w:tblCellMar>
            <w:top w:w="0" w:type="dxa"/>
            <w:bottom w:w="0" w:type="dxa"/>
          </w:tblCellMar>
        </w:tblPrEx>
        <w:trPr>
          <w:cantSplit/>
        </w:trPr>
        <w:tc>
          <w:tcPr>
            <w:tcW w:w="15438" w:type="dxa"/>
            <w:gridSpan w:val="7"/>
            <w:shd w:val="clear" w:color="auto" w:fill="D9E2F3"/>
            <w:tcMar>
              <w:top w:w="80" w:type="dxa"/>
              <w:left w:w="110" w:type="dxa"/>
              <w:bottom w:w="80" w:type="dxa"/>
              <w:right w:w="90" w:type="dxa"/>
            </w:tcMar>
          </w:tcPr>
          <w:p w14:paraId="2D33BEDF"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3864"/>
                <w:sz w:val="18"/>
                <w:szCs w:val="18"/>
              </w:rPr>
              <w:t>D. 自己資金・頭脳＝別法人（銀行＝金庫・出資者、専業投資子会社＝頭脳）</w:t>
            </w:r>
          </w:p>
        </w:tc>
      </w:tr>
      <w:tr w:rsidR="00D24579" w:rsidRPr="00425E61" w14:paraId="558F71ED"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47D88E75"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17. 自己資金による直接投資業務（専業子会社が頭脳）</w:t>
            </w:r>
          </w:p>
        </w:tc>
        <w:tc>
          <w:tcPr>
            <w:tcW w:w="1980" w:type="dxa"/>
            <w:tcMar>
              <w:top w:w="70" w:type="dxa"/>
              <w:left w:w="70" w:type="dxa"/>
              <w:bottom w:w="70" w:type="dxa"/>
              <w:right w:w="70" w:type="dxa"/>
            </w:tcMar>
            <w:vAlign w:val="center"/>
          </w:tcPr>
          <w:p w14:paraId="59DE0C4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該当する専業子会社は確認できず</w:t>
            </w:r>
          </w:p>
        </w:tc>
        <w:tc>
          <w:tcPr>
            <w:tcW w:w="1843" w:type="dxa"/>
            <w:tcMar>
              <w:top w:w="70" w:type="dxa"/>
              <w:left w:w="70" w:type="dxa"/>
              <w:bottom w:w="70" w:type="dxa"/>
              <w:right w:w="70" w:type="dxa"/>
            </w:tcMar>
            <w:vAlign w:val="center"/>
          </w:tcPr>
          <w:p w14:paraId="3689B73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1984" w:type="dxa"/>
            <w:tcMar>
              <w:top w:w="70" w:type="dxa"/>
              <w:left w:w="70" w:type="dxa"/>
              <w:bottom w:w="70" w:type="dxa"/>
              <w:right w:w="70" w:type="dxa"/>
            </w:tcMar>
            <w:vAlign w:val="center"/>
          </w:tcPr>
          <w:p w14:paraId="5C4788E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2268" w:type="dxa"/>
            <w:tcMar>
              <w:top w:w="70" w:type="dxa"/>
              <w:left w:w="70" w:type="dxa"/>
              <w:bottom w:w="70" w:type="dxa"/>
              <w:right w:w="70" w:type="dxa"/>
            </w:tcMar>
            <w:vAlign w:val="center"/>
          </w:tcPr>
          <w:p w14:paraId="3F5B2B4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JPインベストメント（現・ゆうちょアセットマネジメント傘下）</w:t>
            </w:r>
            <w:r>
              <w:rPr>
                <w:rFonts w:ascii="Meiryo UI" w:eastAsia="Meiryo UI" w:hAnsi="Meiryo UI"/>
                <w:i/>
                <w:iCs/>
                <w:snapToGrid w:val="0"/>
                <w:color w:val="666666"/>
                <w:sz w:val="12"/>
                <w:szCs w:val="12"/>
              </w:rPr>
              <w:br/>
              <w:t>2018年設立。ゆうちょ銀行600億円・かんぽ生命300億円等の出資。バイアウト・ベンチャー・地方創生投資、約1,000億円規模</w:t>
            </w:r>
          </w:p>
        </w:tc>
        <w:tc>
          <w:tcPr>
            <w:tcW w:w="2268" w:type="dxa"/>
            <w:tcMar>
              <w:top w:w="70" w:type="dxa"/>
              <w:left w:w="70" w:type="dxa"/>
              <w:bottom w:w="70" w:type="dxa"/>
              <w:right w:w="70" w:type="dxa"/>
            </w:tcMar>
            <w:vAlign w:val="center"/>
          </w:tcPr>
          <w:p w14:paraId="27973EB2"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i/>
                <w:iCs/>
                <w:snapToGrid w:val="0"/>
                <w:color w:val="666666"/>
                <w:sz w:val="12"/>
                <w:szCs w:val="12"/>
              </w:rPr>
              <w:br/>
              <w:t>同上</w:t>
            </w:r>
          </w:p>
        </w:tc>
        <w:tc>
          <w:tcPr>
            <w:tcW w:w="1835" w:type="dxa"/>
            <w:tcMar>
              <w:top w:w="70" w:type="dxa"/>
              <w:left w:w="70" w:type="dxa"/>
              <w:bottom w:w="70" w:type="dxa"/>
              <w:right w:w="70" w:type="dxa"/>
            </w:tcMar>
            <w:vAlign w:val="center"/>
          </w:tcPr>
          <w:p w14:paraId="704D0396"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0B4FD9DD" w14:textId="77777777">
        <w:tblPrEx>
          <w:tblCellMar>
            <w:top w:w="0" w:type="dxa"/>
            <w:bottom w:w="0" w:type="dxa"/>
          </w:tblCellMar>
        </w:tblPrEx>
        <w:trPr>
          <w:cantSplit/>
        </w:trPr>
        <w:tc>
          <w:tcPr>
            <w:tcW w:w="15438" w:type="dxa"/>
            <w:gridSpan w:val="7"/>
            <w:shd w:val="clear" w:color="auto" w:fill="D9E2F3"/>
            <w:tcMar>
              <w:top w:w="80" w:type="dxa"/>
              <w:left w:w="110" w:type="dxa"/>
              <w:bottom w:w="80" w:type="dxa"/>
              <w:right w:w="90" w:type="dxa"/>
            </w:tcMar>
          </w:tcPr>
          <w:p w14:paraId="7B12623E"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3864"/>
                <w:sz w:val="18"/>
                <w:szCs w:val="18"/>
              </w:rPr>
              <w:t>参考：軸①②に当てはまらない業務（マトリックス対象外）</w:t>
            </w:r>
          </w:p>
        </w:tc>
      </w:tr>
      <w:tr w:rsidR="00D24579" w:rsidRPr="00425E61" w14:paraId="4871BE90"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1165B826"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18. 法人向け為替・デリバティブ商品の提供（マーケティング）業務</w:t>
            </w:r>
          </w:p>
        </w:tc>
        <w:tc>
          <w:tcPr>
            <w:tcW w:w="1980" w:type="dxa"/>
            <w:tcMar>
              <w:top w:w="70" w:type="dxa"/>
              <w:left w:w="70" w:type="dxa"/>
              <w:bottom w:w="70" w:type="dxa"/>
              <w:right w:w="70" w:type="dxa"/>
            </w:tcMar>
            <w:vAlign w:val="center"/>
          </w:tcPr>
          <w:p w14:paraId="06563A83"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みずほ銀行</w:t>
            </w:r>
          </w:p>
        </w:tc>
        <w:tc>
          <w:tcPr>
            <w:tcW w:w="1843" w:type="dxa"/>
            <w:tcMar>
              <w:top w:w="70" w:type="dxa"/>
              <w:left w:w="70" w:type="dxa"/>
              <w:bottom w:w="70" w:type="dxa"/>
              <w:right w:w="70" w:type="dxa"/>
            </w:tcMar>
            <w:vAlign w:val="center"/>
          </w:tcPr>
          <w:p w14:paraId="350F699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三菱UFJ銀行</w:t>
            </w:r>
          </w:p>
        </w:tc>
        <w:tc>
          <w:tcPr>
            <w:tcW w:w="1984" w:type="dxa"/>
            <w:tcMar>
              <w:top w:w="70" w:type="dxa"/>
              <w:left w:w="70" w:type="dxa"/>
              <w:bottom w:w="70" w:type="dxa"/>
              <w:right w:w="70" w:type="dxa"/>
            </w:tcMar>
            <w:vAlign w:val="center"/>
          </w:tcPr>
          <w:p w14:paraId="2B53847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りそな銀行</w:t>
            </w:r>
          </w:p>
        </w:tc>
        <w:tc>
          <w:tcPr>
            <w:tcW w:w="2268" w:type="dxa"/>
            <w:tcMar>
              <w:top w:w="70" w:type="dxa"/>
              <w:left w:w="70" w:type="dxa"/>
              <w:bottom w:w="70" w:type="dxa"/>
              <w:right w:w="70" w:type="dxa"/>
            </w:tcMar>
            <w:vAlign w:val="center"/>
          </w:tcPr>
          <w:p w14:paraId="3E0D1681"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p>
        </w:tc>
        <w:tc>
          <w:tcPr>
            <w:tcW w:w="2268" w:type="dxa"/>
            <w:tcMar>
              <w:top w:w="70" w:type="dxa"/>
              <w:left w:w="70" w:type="dxa"/>
              <w:bottom w:w="70" w:type="dxa"/>
              <w:right w:w="70" w:type="dxa"/>
            </w:tcMar>
            <w:vAlign w:val="center"/>
          </w:tcPr>
          <w:p w14:paraId="17252DD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三井住友銀行</w:t>
            </w:r>
          </w:p>
        </w:tc>
        <w:tc>
          <w:tcPr>
            <w:tcW w:w="1835" w:type="dxa"/>
            <w:tcMar>
              <w:top w:w="70" w:type="dxa"/>
              <w:left w:w="70" w:type="dxa"/>
              <w:bottom w:w="70" w:type="dxa"/>
              <w:right w:w="70" w:type="dxa"/>
            </w:tcMar>
            <w:vAlign w:val="center"/>
          </w:tcPr>
          <w:p w14:paraId="085BE52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p>
        </w:tc>
      </w:tr>
      <w:tr w:rsidR="00D24579" w:rsidRPr="00425E61" w14:paraId="2AA62C0E" w14:textId="77777777" w:rsidTr="00425E61">
        <w:tblPrEx>
          <w:tblCellMar>
            <w:top w:w="0" w:type="dxa"/>
            <w:bottom w:w="0" w:type="dxa"/>
          </w:tblCellMar>
        </w:tblPrEx>
        <w:trPr>
          <w:cantSplit/>
        </w:trPr>
        <w:tc>
          <w:tcPr>
            <w:tcW w:w="3260" w:type="dxa"/>
            <w:tcMar>
              <w:top w:w="70" w:type="dxa"/>
              <w:left w:w="90" w:type="dxa"/>
              <w:bottom w:w="70" w:type="dxa"/>
              <w:right w:w="90" w:type="dxa"/>
            </w:tcMar>
            <w:vAlign w:val="center"/>
          </w:tcPr>
          <w:p w14:paraId="4EA86E28" w14:textId="77777777" w:rsidR="00D24579" w:rsidRPr="00425E61" w:rsidRDefault="00000000">
            <w:pPr>
              <w:spacing w:line="260" w:lineRule="auto"/>
              <w:rPr>
                <w:rFonts w:ascii="Meiryo UI" w:eastAsia="Meiryo UI" w:hAnsi="Meiryo UI"/>
              </w:rPr>
            </w:pPr>
            <w:r>
              <w:rPr>
                <w:rFonts w:ascii="Meiryo UI" w:eastAsia="Meiryo UI" w:hAnsi="Meiryo UI"/>
                <w:snapToGrid w:val="0"/>
                <w:sz w:val="16"/>
                <w:szCs w:val="16"/>
              </w:rPr>
              <w:t>19. マスタートラスト業務（複数運用機関の資産管理統合）</w:t>
            </w:r>
          </w:p>
        </w:tc>
        <w:tc>
          <w:tcPr>
            <w:tcW w:w="1980" w:type="dxa"/>
            <w:tcMar>
              <w:top w:w="70" w:type="dxa"/>
              <w:left w:w="70" w:type="dxa"/>
              <w:bottom w:w="70" w:type="dxa"/>
              <w:right w:w="70" w:type="dxa"/>
            </w:tcMar>
            <w:vAlign w:val="center"/>
          </w:tcPr>
          <w:p w14:paraId="2E96D830"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みずほ信託銀行</w:t>
            </w:r>
            <w:r>
              <w:rPr>
                <w:rFonts w:ascii="Meiryo UI" w:eastAsia="Meiryo UI" w:hAnsi="Meiryo UI"/>
                <w:i/>
                <w:iCs/>
                <w:snapToGrid w:val="0"/>
                <w:color w:val="666666"/>
                <w:sz w:val="12"/>
                <w:szCs w:val="12"/>
              </w:rPr>
              <w:br/>
              <w:t>機能は日本カストディ銀行へ集約</w:t>
            </w:r>
          </w:p>
        </w:tc>
        <w:tc>
          <w:tcPr>
            <w:tcW w:w="1843" w:type="dxa"/>
            <w:tcMar>
              <w:top w:w="70" w:type="dxa"/>
              <w:left w:w="70" w:type="dxa"/>
              <w:bottom w:w="70" w:type="dxa"/>
              <w:right w:w="70" w:type="dxa"/>
            </w:tcMar>
            <w:vAlign w:val="center"/>
          </w:tcPr>
          <w:p w14:paraId="6BF0733D"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三菱UFJ信託銀行</w:t>
            </w:r>
            <w:r>
              <w:rPr>
                <w:rFonts w:ascii="Meiryo UI" w:eastAsia="Meiryo UI" w:hAnsi="Meiryo UI"/>
                <w:i/>
                <w:iCs/>
                <w:snapToGrid w:val="0"/>
                <w:color w:val="666666"/>
                <w:sz w:val="12"/>
                <w:szCs w:val="12"/>
              </w:rPr>
              <w:br/>
              <w:t>機能は日本カストディ銀行へ集約</w:t>
            </w:r>
          </w:p>
        </w:tc>
        <w:tc>
          <w:tcPr>
            <w:tcW w:w="1984" w:type="dxa"/>
            <w:tcMar>
              <w:top w:w="70" w:type="dxa"/>
              <w:left w:w="70" w:type="dxa"/>
              <w:bottom w:w="70" w:type="dxa"/>
              <w:right w:w="70" w:type="dxa"/>
            </w:tcMar>
            <w:vAlign w:val="center"/>
          </w:tcPr>
          <w:p w14:paraId="0281E825"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りそな銀行</w:t>
            </w:r>
            <w:r>
              <w:rPr>
                <w:rFonts w:ascii="Meiryo UI" w:eastAsia="Meiryo UI" w:hAnsi="Meiryo UI"/>
                <w:i/>
                <w:iCs/>
                <w:snapToGrid w:val="0"/>
                <w:color w:val="666666"/>
                <w:sz w:val="12"/>
                <w:szCs w:val="12"/>
              </w:rPr>
              <w:br/>
              <w:t>機能は日本カストディ銀行へ集約</w:t>
            </w:r>
          </w:p>
        </w:tc>
        <w:tc>
          <w:tcPr>
            <w:tcW w:w="2268" w:type="dxa"/>
            <w:tcMar>
              <w:top w:w="70" w:type="dxa"/>
              <w:left w:w="70" w:type="dxa"/>
              <w:bottom w:w="70" w:type="dxa"/>
              <w:right w:w="70" w:type="dxa"/>
            </w:tcMar>
            <w:vAlign w:val="center"/>
          </w:tcPr>
          <w:p w14:paraId="4CB3860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999999"/>
                <w:sz w:val="19"/>
                <w:szCs w:val="19"/>
              </w:rPr>
              <w:t>×</w:t>
            </w:r>
          </w:p>
        </w:tc>
        <w:tc>
          <w:tcPr>
            <w:tcW w:w="2268" w:type="dxa"/>
            <w:tcMar>
              <w:top w:w="70" w:type="dxa"/>
              <w:left w:w="70" w:type="dxa"/>
              <w:bottom w:w="70" w:type="dxa"/>
              <w:right w:w="70" w:type="dxa"/>
            </w:tcMar>
            <w:vAlign w:val="center"/>
          </w:tcPr>
          <w:p w14:paraId="1E293899"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B36B00"/>
                <w:sz w:val="19"/>
                <w:szCs w:val="19"/>
              </w:rPr>
              <w:t>△</w:t>
            </w:r>
            <w:r>
              <w:rPr>
                <w:rFonts w:ascii="Meiryo UI" w:eastAsia="Meiryo UI" w:hAnsi="Meiryo UI"/>
                <w:snapToGrid w:val="0"/>
                <w:sz w:val="15"/>
                <w:szCs w:val="15"/>
              </w:rPr>
              <w:br/>
              <w:t>三井住友信託銀行</w:t>
            </w:r>
            <w:r>
              <w:rPr>
                <w:rFonts w:ascii="Meiryo UI" w:eastAsia="Meiryo UI" w:hAnsi="Meiryo UI"/>
                <w:i/>
                <w:iCs/>
                <w:snapToGrid w:val="0"/>
                <w:color w:val="666666"/>
                <w:sz w:val="12"/>
                <w:szCs w:val="12"/>
              </w:rPr>
              <w:br/>
              <w:t>機能は日本カストディ銀行へ集約</w:t>
            </w:r>
          </w:p>
        </w:tc>
        <w:tc>
          <w:tcPr>
            <w:tcW w:w="1835" w:type="dxa"/>
            <w:tcMar>
              <w:top w:w="70" w:type="dxa"/>
              <w:left w:w="70" w:type="dxa"/>
              <w:bottom w:w="70" w:type="dxa"/>
              <w:right w:w="70" w:type="dxa"/>
            </w:tcMar>
            <w:vAlign w:val="center"/>
          </w:tcPr>
          <w:p w14:paraId="2E6D1AB4" w14:textId="77777777" w:rsidR="00D24579" w:rsidRPr="00425E61" w:rsidRDefault="00000000">
            <w:pPr>
              <w:spacing w:line="260" w:lineRule="auto"/>
              <w:rPr>
                <w:rFonts w:ascii="Meiryo UI" w:eastAsia="Meiryo UI" w:hAnsi="Meiryo UI"/>
              </w:rPr>
            </w:pPr>
            <w:r>
              <w:rPr>
                <w:rFonts w:ascii="Meiryo UI" w:eastAsia="Meiryo UI" w:hAnsi="Meiryo UI"/>
                <w:b/>
                <w:bCs/>
                <w:snapToGrid w:val="0"/>
                <w:color w:val="1F6F43"/>
                <w:sz w:val="19"/>
                <w:szCs w:val="19"/>
              </w:rPr>
              <w:t>○</w:t>
            </w:r>
            <w:r>
              <w:rPr>
                <w:rFonts w:ascii="Meiryo UI" w:eastAsia="Meiryo UI" w:hAnsi="Meiryo UI"/>
                <w:snapToGrid w:val="0"/>
                <w:sz w:val="15"/>
                <w:szCs w:val="15"/>
              </w:rPr>
              <w:br/>
              <w:t>日本カストディ銀行（専業）</w:t>
            </w:r>
          </w:p>
        </w:tc>
      </w:tr>
    </w:tbl>
    <w:p w14:paraId="43F4E58F" w14:textId="77777777" w:rsidR="00D24579" w:rsidRDefault="00D24579">
      <w:pPr>
        <w:spacing w:before="200"/>
        <w:rPr>
          <w:rFonts w:ascii="Meiryo UI" w:eastAsia="Meiryo UI" w:hAnsi="Meiryo UI"/>
        </w:rPr>
      </w:pPr>
    </w:p>
    <w:p w14:paraId="457707B2" w14:textId="77777777" w:rsidR="00425E61" w:rsidRDefault="00425E61">
      <w:pPr>
        <w:spacing w:before="200"/>
        <w:rPr>
          <w:rFonts w:ascii="Meiryo UI" w:eastAsia="Meiryo UI" w:hAnsi="Meiryo UI"/>
        </w:rPr>
      </w:pPr>
    </w:p>
    <w:p w14:paraId="77EB8B75" w14:textId="77777777" w:rsidR="00425E61" w:rsidRDefault="00425E61">
      <w:pPr>
        <w:spacing w:before="200"/>
        <w:rPr>
          <w:rFonts w:ascii="Meiryo UI" w:eastAsia="Meiryo UI" w:hAnsi="Meiryo UI"/>
        </w:rPr>
      </w:pPr>
    </w:p>
    <w:p w14:paraId="3F327CB0" w14:textId="77777777" w:rsidR="00425E61" w:rsidRPr="00425E61" w:rsidRDefault="00425E61">
      <w:pPr>
        <w:spacing w:before="200"/>
        <w:rPr>
          <w:rFonts w:ascii="Meiryo UI" w:eastAsia="Meiryo UI" w:hAnsi="Meiryo UI" w:hint="eastAsia"/>
        </w:rPr>
      </w:pPr>
    </w:p>
    <w:p w14:paraId="25177BF0" w14:textId="77777777" w:rsidR="00D24579" w:rsidRPr="00425E61" w:rsidRDefault="00000000">
      <w:pPr>
        <w:pStyle w:val="2"/>
        <w:spacing w:before="160" w:after="80"/>
        <w:rPr>
          <w:rFonts w:ascii="Meiryo UI" w:eastAsia="Meiryo UI" w:hAnsi="Meiryo UI"/>
        </w:rPr>
      </w:pPr>
      <w:r>
        <w:rPr>
          <w:rFonts w:ascii="Meiryo UI" w:eastAsia="Meiryo UI" w:hAnsi="Meiryo UI"/>
          <w:b/>
          <w:bCs/>
          <w:snapToGrid w:val="0"/>
          <w:color w:val="2F5496"/>
          <w:sz w:val="22"/>
          <w:szCs w:val="22"/>
        </w:rPr>
        <w:lastRenderedPageBreak/>
        <w:t>グループ区分について（注記）</w:t>
      </w:r>
    </w:p>
    <w:p w14:paraId="10FA69A0" w14:textId="77777777" w:rsidR="00D24579" w:rsidRPr="00425E61" w:rsidRDefault="00000000" w:rsidP="00425E61">
      <w:pPr>
        <w:spacing w:after="40"/>
        <w:rPr>
          <w:rFonts w:ascii="Meiryo UI" w:eastAsia="Meiryo UI" w:hAnsi="Meiryo UI"/>
        </w:rPr>
      </w:pPr>
      <w:r>
        <w:rPr>
          <w:rFonts w:ascii="Meiryo UI" w:eastAsia="Meiryo UI" w:hAnsi="Meiryo UI"/>
          <w:snapToGrid w:val="0"/>
          <w:sz w:val="19"/>
          <w:szCs w:val="19"/>
        </w:rPr>
        <w:t>・①みずほグループ：資産運用業務はみずほ信託銀行、アセットマネジメント業務はみずほフィナンシャルグループ・第一生命保険等が出資する「アセットマネジメントOne」が担う。</w:t>
      </w:r>
    </w:p>
    <w:p w14:paraId="71B2E4E1" w14:textId="77777777" w:rsidR="00D24579" w:rsidRPr="00425E61" w:rsidRDefault="00000000" w:rsidP="00425E61">
      <w:pPr>
        <w:spacing w:after="40"/>
        <w:rPr>
          <w:rFonts w:ascii="Meiryo UI" w:eastAsia="Meiryo UI" w:hAnsi="Meiryo UI"/>
        </w:rPr>
      </w:pPr>
      <w:r>
        <w:rPr>
          <w:rFonts w:ascii="Meiryo UI" w:eastAsia="Meiryo UI" w:hAnsi="Meiryo UI"/>
          <w:snapToGrid w:val="0"/>
          <w:sz w:val="19"/>
          <w:szCs w:val="19"/>
        </w:rPr>
        <w:t>・②三菱UFJグループ：資産運用業務は三菱UFJ信託銀行、アセットマネジメント業務は「三菱UFJアセットマネジメント」（旧・三菱UFJ国際投信）が担う。</w:t>
      </w:r>
    </w:p>
    <w:p w14:paraId="7703900F" w14:textId="17D93E1A" w:rsidR="00D24579" w:rsidRPr="00425E61" w:rsidRDefault="00000000" w:rsidP="00425E61">
      <w:pPr>
        <w:spacing w:after="40"/>
        <w:ind w:left="190" w:hangingChars="100" w:hanging="190"/>
        <w:rPr>
          <w:rFonts w:ascii="Meiryo UI" w:eastAsia="Meiryo UI" w:hAnsi="Meiryo UI"/>
        </w:rPr>
      </w:pPr>
      <w:r>
        <w:rPr>
          <w:rFonts w:ascii="Meiryo UI" w:eastAsia="Meiryo UI" w:hAnsi="Meiryo UI"/>
          <w:snapToGrid w:val="0"/>
          <w:sz w:val="19"/>
          <w:szCs w:val="19"/>
        </w:rPr>
        <w:t>・③りそなグループ：資産運用業務はりそな銀行の資産運用部門、アセットマネジメント業務は2015年設立の「りそなアセットマネジメント」が担う。PE等のオルタナティブ投資（3番）は、りそな銀行本体</w:t>
        <w:t>の「信託財産運用部インベストメントマネジメント室」が信託財産向けに扱っており、りそなアセットマネジメントとは別組織。</w:t>
      </w:r>
    </w:p>
    <w:p w14:paraId="5EBA8742" w14:textId="77777777" w:rsidR="00D24579" w:rsidRPr="00425E61" w:rsidRDefault="00000000" w:rsidP="00425E61">
      <w:pPr>
        <w:spacing w:after="40"/>
        <w:ind w:left="190" w:hangingChars="100" w:hanging="190"/>
        <w:rPr>
          <w:rFonts w:ascii="Meiryo UI" w:eastAsia="Meiryo UI" w:hAnsi="Meiryo UI"/>
        </w:rPr>
      </w:pPr>
      <w:r>
        <w:rPr>
          <w:rFonts w:ascii="Meiryo UI" w:eastAsia="Meiryo UI" w:hAnsi="Meiryo UI"/>
          <w:snapToGrid w:val="0"/>
          <w:sz w:val="19"/>
          <w:szCs w:val="19"/>
        </w:rPr>
        <w:t>・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同投資部は2026年4月の組織再編後も市場部門内に存続しており、頭脳・金庫はいずれもゆうちょ銀行自身と見られる（Section C）。別途、2026年4月に傘下のJP投信とJPインベストメントを統合し「ゆうちょアセットマネジメント」を設立した。個人向け投信の一部自社設定や機関投資家向けビジネスも行うが、原資の大半はゆうちょ銀行自身の資金であり、窓口で扱う投信の大半は外部運用会社（アセットマネジメントOne等）の商品である点は変わらない。</w:t>
      </w:r>
    </w:p>
    <w:p w14:paraId="34E3D9E6" w14:textId="77777777" w:rsidR="00D24579" w:rsidRPr="00425E61" w:rsidRDefault="00000000" w:rsidP="00425E61">
      <w:pPr>
        <w:spacing w:after="40"/>
        <w:ind w:left="190" w:hangingChars="100" w:hanging="190"/>
        <w:rPr>
          <w:rFonts w:ascii="Meiryo UI" w:eastAsia="Meiryo UI" w:hAnsi="Meiryo UI"/>
        </w:rPr>
      </w:pPr>
      <w:r>
        <w:rPr>
          <w:rFonts w:ascii="Meiryo UI" w:eastAsia="Meiryo UI" w:hAnsi="Meiryo UI"/>
          <w:snapToGrid w:val="0"/>
          <w:sz w:val="19"/>
          <w:szCs w:val="19"/>
        </w:rPr>
        <w:t>・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14:paraId="242B2E1D" w14:textId="77777777" w:rsidR="00D24579" w:rsidRPr="00425E61" w:rsidRDefault="00000000" w:rsidP="00425E61">
      <w:pPr>
        <w:spacing w:after="40"/>
        <w:ind w:left="380" w:hangingChars="200" w:hanging="380"/>
        <w:rPr>
          <w:rFonts w:ascii="Meiryo UI" w:eastAsia="Meiryo UI" w:hAnsi="Meiryo UI"/>
        </w:rPr>
      </w:pPr>
      <w:r>
        <w:rPr>
          <w:rFonts w:ascii="Meiryo UI" w:eastAsia="Meiryo UI" w:hAnsi="Meiryo UI"/>
          <w:snapToGrid w:val="0"/>
          <w:sz w:val="19"/>
          <w:szCs w:val="19"/>
        </w:rPr>
        <w:t>・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14:paraId="2794D50B" w14:textId="77777777" w:rsidR="00D24579" w:rsidRPr="00425E61" w:rsidRDefault="00000000">
      <w:pPr>
        <w:pStyle w:val="2"/>
        <w:spacing w:before="160" w:after="80"/>
        <w:rPr>
          <w:rFonts w:ascii="Meiryo UI" w:eastAsia="Meiryo UI" w:hAnsi="Meiryo UI"/>
        </w:rPr>
      </w:pPr>
      <w:r>
        <w:rPr>
          <w:rFonts w:ascii="Meiryo UI" w:eastAsia="Meiryo UI" w:hAnsi="Meiryo UI"/>
          <w:b/>
          <w:bCs/>
          <w:snapToGrid w:val="0"/>
          <w:color w:val="2F5496"/>
          <w:sz w:val="22"/>
          <w:szCs w:val="22"/>
        </w:rPr>
        <w:t>注釈</w:t>
      </w:r>
    </w:p>
    <w:p w14:paraId="75F72874" w14:textId="25567F20" w:rsidR="00D24579" w:rsidRDefault="00000000" w:rsidP="004A7793">
      <w:pPr>
        <w:spacing w:after="40" w:line="220" w:lineRule="auto"/>
        <w:rPr>
          <w:rFonts w:ascii="Meiryo UI" w:eastAsia="Meiryo UI" w:hAnsi="Meiryo UI" w:hint="eastAsia"/>
        </w:rPr>
      </w:pPr>
      <w:r>
        <w:rPr>
          <w:rFonts w:ascii="Meiryo UI" w:eastAsia="Meiryo UI" w:hAnsi="Meiryo UI"/>
          <w:snapToGrid w:val="0"/>
          <w:color w:val="555555"/>
          <w:sz w:val="15"/>
          <w:szCs w:val="15"/>
        </w:rPr>
        <w:t>本表は2026年8月時点で入手可能な各社公式サイト等の公開情報に基づき作成した概要であり、詳細は各社の最新情報で確認してください。組織再編や子会社の名称・出資構成は変更される場合があります。</w:t>
      </w:r>
    </w:p>
    <w:p w14:paraId="25D7F12A" w14:textId="77777777" w:rsidR="00D24579" w:rsidRPr="00425E61" w:rsidRDefault="00000000">
      <w:pPr>
        <w:pStyle w:val="1"/>
        <w:keepNext/>
        <w:spacing w:before="120" w:after="120"/>
        <w:rPr>
          <w:rFonts w:ascii="Meiryo UI" w:eastAsia="Meiryo UI" w:hAnsi="Meiryo UI"/>
        </w:rPr>
      </w:pPr>
      <w:r>
        <w:rPr>
          <w:rFonts w:ascii="Meiryo UI" w:eastAsia="Meiryo UI" w:hAnsi="Meiryo UI"/>
          <w:b/>
          <w:bCs/>
          <w:snapToGrid w:val="0"/>
          <w:color w:val="1F3864"/>
          <w:sz w:val="30"/>
          <w:szCs w:val="30"/>
        </w:rPr>
        <w:t>業務内容の説明</w:t>
      </w:r>
    </w:p>
    <w:p w14:paraId="684B9805" w14:textId="77777777" w:rsidR="00D24579" w:rsidRPr="00425E61" w:rsidRDefault="00000000">
      <w:pPr>
        <w:spacing w:after="100" w:line="264" w:lineRule="auto"/>
        <w:rPr>
          <w:rFonts w:ascii="Meiryo UI" w:eastAsia="Meiryo UI" w:hAnsi="Meiryo UI"/>
        </w:rPr>
      </w:pPr>
      <w:r>
        <w:rPr>
          <w:rFonts w:ascii="Meiryo UI" w:eastAsia="Meiryo UI" w:hAnsi="Meiryo UI"/>
          <w:snapToGrid w:val="0"/>
        </w:rPr>
        <w:t>上表で用いた19の業務種類について、それぞれの業務内容を簡潔にまとめた一覧です。</w:t>
      </w:r>
    </w:p>
    <w:tbl>
      <w:tblPr>
        <w:tblW w:w="15438" w:type="dxa"/>
        <w:tblBorders>
          <w:top w:val="single" w:sz="4" w:space="0" w:color="999999"/>
          <w:left w:val="single" w:sz="4" w:space="0" w:color="999999"/>
          <w:bottom w:val="single" w:sz="4" w:space="0" w:color="999999"/>
          <w:right w:val="single" w:sz="4" w:space="0" w:color="999999"/>
          <w:insideH w:val="single" w:sz="2" w:space="0" w:color="999999"/>
          <w:insideV w:val="single" w:sz="2" w:space="0" w:color="999999"/>
        </w:tblBorders>
        <w:tblLayout w:type="fixed"/>
        <w:tblCellMar>
          <w:left w:w="10" w:type="dxa"/>
          <w:right w:w="10" w:type="dxa"/>
        </w:tblCellMar>
        <w:tblLook w:val="0000" w:firstRow="0" w:lastRow="0" w:firstColumn="0" w:lastColumn="0" w:noHBand="0" w:noVBand="0"/>
      </w:tblPr>
      <w:tblGrid>
        <w:gridCol w:w="3600"/>
        <w:gridCol w:w="11838"/>
      </w:tblGrid>
      <w:tr w:rsidR="00D24579" w:rsidRPr="004A7793" w14:paraId="7DA93786" w14:textId="77777777">
        <w:tblPrEx>
          <w:tblCellMar>
            <w:top w:w="0" w:type="dxa"/>
            <w:bottom w:w="0" w:type="dxa"/>
          </w:tblCellMar>
        </w:tblPrEx>
        <w:trPr>
          <w:tblHeader/>
        </w:trPr>
        <w:tc>
          <w:tcPr>
            <w:tcW w:w="3600" w:type="dxa"/>
            <w:shd w:val="clear" w:color="auto" w:fill="2F5496"/>
            <w:tcMar>
              <w:top w:w="90" w:type="dxa"/>
              <w:left w:w="90" w:type="dxa"/>
              <w:bottom w:w="90" w:type="dxa"/>
              <w:right w:w="90" w:type="dxa"/>
            </w:tcMar>
            <w:vAlign w:val="center"/>
          </w:tcPr>
          <w:p w14:paraId="3713E7C3" w14:textId="77777777" w:rsidR="00D24579" w:rsidRPr="004A7793" w:rsidRDefault="00000000">
            <w:pPr>
              <w:spacing w:line="260" w:lineRule="auto"/>
              <w:jc w:val="center"/>
              <w:rPr>
                <w:rFonts w:ascii="Meiryo UI" w:eastAsia="Meiryo UI" w:hAnsi="Meiryo UI"/>
              </w:rPr>
            </w:pPr>
            <w:r>
              <w:rPr>
                <w:rFonts w:ascii="Meiryo UI" w:eastAsia="Meiryo UI" w:hAnsi="Meiryo UI"/>
                <w:b/>
                <w:bCs/>
                <w:snapToGrid w:val="0"/>
                <w:color w:val="FFFFFF"/>
              </w:rPr>
              <w:t>業務種類</w:t>
            </w:r>
          </w:p>
        </w:tc>
        <w:tc>
          <w:tcPr>
            <w:tcW w:w="11838" w:type="dxa"/>
            <w:shd w:val="clear" w:color="auto" w:fill="2F5496"/>
            <w:tcMar>
              <w:top w:w="90" w:type="dxa"/>
              <w:left w:w="90" w:type="dxa"/>
              <w:bottom w:w="90" w:type="dxa"/>
              <w:right w:w="90" w:type="dxa"/>
            </w:tcMar>
            <w:vAlign w:val="center"/>
          </w:tcPr>
          <w:p w14:paraId="11AEE58E" w14:textId="77777777" w:rsidR="00D24579" w:rsidRPr="004A7793" w:rsidRDefault="00000000">
            <w:pPr>
              <w:spacing w:line="260" w:lineRule="auto"/>
              <w:jc w:val="center"/>
              <w:rPr>
                <w:rFonts w:ascii="Meiryo UI" w:eastAsia="Meiryo UI" w:hAnsi="Meiryo UI"/>
              </w:rPr>
            </w:pPr>
            <w:r>
              <w:rPr>
                <w:rFonts w:ascii="Meiryo UI" w:eastAsia="Meiryo UI" w:hAnsi="Meiryo UI"/>
                <w:b/>
                <w:bCs/>
                <w:snapToGrid w:val="0"/>
                <w:color w:val="FFFFFF"/>
              </w:rPr>
              <w:t>業務内容</w:t>
            </w:r>
          </w:p>
        </w:tc>
      </w:tr>
      <w:tr w:rsidR="00D24579" w:rsidRPr="004A7793" w14:paraId="7D353EC8" w14:textId="77777777">
        <w:tblPrEx>
          <w:tblCellMar>
            <w:top w:w="0" w:type="dxa"/>
            <w:bottom w:w="0" w:type="dxa"/>
          </w:tblCellMar>
        </w:tblPrEx>
        <w:trPr>
          <w:cantSplit/>
        </w:trPr>
        <w:tc>
          <w:tcPr>
            <w:tcW w:w="15438" w:type="dxa"/>
            <w:gridSpan w:val="2"/>
            <w:shd w:val="clear" w:color="auto" w:fill="D9E2F3"/>
            <w:tcMar>
              <w:top w:w="60" w:type="dxa"/>
              <w:left w:w="100" w:type="dxa"/>
              <w:bottom w:w="60" w:type="dxa"/>
              <w:right w:w="80" w:type="dxa"/>
            </w:tcMar>
          </w:tcPr>
          <w:p w14:paraId="5FC3FFB2" w14:textId="77777777" w:rsidR="00D24579" w:rsidRPr="004A7793" w:rsidRDefault="00000000">
            <w:pPr>
              <w:spacing w:line="260" w:lineRule="auto"/>
              <w:rPr>
                <w:rFonts w:ascii="Meiryo UI" w:eastAsia="Meiryo UI" w:hAnsi="Meiryo UI"/>
              </w:rPr>
            </w:pPr>
            <w:r>
              <w:rPr>
                <w:rFonts w:ascii="Meiryo UI" w:eastAsia="Meiryo UI" w:hAnsi="Meiryo UI"/>
                <w:b/>
                <w:bCs/>
                <w:snapToGrid w:val="0"/>
                <w:color w:val="1F3864"/>
              </w:rPr>
              <w:t>A. 顧客資金・頭脳＝自社（信託銀行本体が単独で完結）</w:t>
            </w:r>
          </w:p>
        </w:tc>
      </w:tr>
      <w:tr w:rsidR="00D24579" w:rsidRPr="004A7793" w14:paraId="3AA58C86"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7EB666CE"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 金銭信託・年金信託の運用の意思決定業務（自家運用）</w:t>
            </w:r>
          </w:p>
        </w:tc>
        <w:tc>
          <w:tcPr>
            <w:tcW w:w="11838" w:type="dxa"/>
            <w:tcMar>
              <w:top w:w="60" w:type="dxa"/>
              <w:left w:w="100" w:type="dxa"/>
              <w:bottom w:w="60" w:type="dxa"/>
              <w:right w:w="100" w:type="dxa"/>
            </w:tcMar>
            <w:vAlign w:val="center"/>
          </w:tcPr>
          <w:p w14:paraId="3692D942" w14:textId="77777777" w:rsidR="00D24579" w:rsidRPr="004A7793" w:rsidRDefault="00000000">
            <w:pPr>
              <w:spacing w:line="260" w:lineRule="auto"/>
              <w:rPr>
                <w:rFonts w:ascii="Meiryo UI" w:eastAsia="Meiryo UI" w:hAnsi="Meiryo UI"/>
              </w:rPr>
            </w:pPr>
            <w:r>
              <w:rPr>
                <w:rFonts w:ascii="Meiryo UI" w:eastAsia="Meiryo UI" w:hAnsi="Meiryo UI"/>
                <w:snapToGrid w:val="0"/>
              </w:rPr>
              <w:t>信託銀行が受託した金銭信託や年金信託の資産について、自らファンドマネージャー・ポートフォリオマネージャーとして運用方針の策定や個別の投資判断を行う業務。頭脳（投資判断）と金庫（資産の保管・執行）がともに信託銀行自身に属する、最もシンプルな構造。</w:t>
            </w:r>
          </w:p>
        </w:tc>
      </w:tr>
      <w:tr w:rsidR="00D24579" w:rsidRPr="004A7793" w14:paraId="0F5510BA"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7C0CB875"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2. 投資一任契約に基づく投資顧問業務</w:t>
            </w:r>
          </w:p>
        </w:tc>
        <w:tc>
          <w:tcPr>
            <w:tcW w:w="11838" w:type="dxa"/>
            <w:tcMar>
              <w:top w:w="60" w:type="dxa"/>
              <w:left w:w="100" w:type="dxa"/>
              <w:bottom w:w="60" w:type="dxa"/>
              <w:right w:w="100" w:type="dxa"/>
            </w:tcMar>
            <w:vAlign w:val="center"/>
          </w:tcPr>
          <w:p w14:paraId="0F0D6129" w14:textId="77777777" w:rsidR="00D24579" w:rsidRPr="004A7793" w:rsidRDefault="00000000">
            <w:pPr>
              <w:spacing w:line="260" w:lineRule="auto"/>
              <w:rPr>
                <w:rFonts w:ascii="Meiryo UI" w:eastAsia="Meiryo UI" w:hAnsi="Meiryo UI"/>
              </w:rPr>
            </w:pPr>
            <w:r>
              <w:rPr>
                <w:rFonts w:ascii="Meiryo UI" w:eastAsia="Meiryo UI" w:hAnsi="Meiryo UI"/>
                <w:snapToGrid w:val="0"/>
              </w:rPr>
              <w:t>顧客（個人・法人・機関投資家等）と投資一任契約を結び、資産配分や個別銘柄選定などの運用判断を代行する業務。信託と異なり、信託銀行自身が資産の法的保管まで担うとは限らない。</w:t>
            </w:r>
          </w:p>
        </w:tc>
      </w:tr>
      <w:tr w:rsidR="00D24579" w:rsidRPr="004A7793" w14:paraId="605A71E2"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4D6F7734"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lastRenderedPageBreak/>
              <w:t>3. プライベートアセット（未上場株・インフラ・不動産private debt 等）の運用受託</w:t>
            </w:r>
          </w:p>
        </w:tc>
        <w:tc>
          <w:tcPr>
            <w:tcW w:w="11838" w:type="dxa"/>
            <w:tcMar>
              <w:top w:w="60" w:type="dxa"/>
              <w:left w:w="100" w:type="dxa"/>
              <w:bottom w:w="60" w:type="dxa"/>
              <w:right w:w="100" w:type="dxa"/>
            </w:tcMar>
            <w:vAlign w:val="center"/>
          </w:tcPr>
          <w:p w14:paraId="483CD23E" w14:textId="77777777" w:rsidR="00D24579" w:rsidRPr="004A7793" w:rsidRDefault="00000000">
            <w:pPr>
              <w:spacing w:line="260" w:lineRule="auto"/>
              <w:rPr>
                <w:rFonts w:ascii="Meiryo UI" w:eastAsia="Meiryo UI" w:hAnsi="Meiryo UI"/>
              </w:rPr>
            </w:pPr>
            <w:r>
              <w:rPr>
                <w:rFonts w:ascii="Meiryo UI" w:eastAsia="Meiryo UI" w:hAnsi="Meiryo UI"/>
                <w:snapToGrid w:val="0"/>
              </w:rPr>
              <w:t>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を兼ねるのが特徴で、金庫も同じ信託銀行が担う。信託免許を持たないゆうちょ銀行はこの形態の業務を行えない。</w:t>
            </w:r>
          </w:p>
        </w:tc>
      </w:tr>
      <w:tr w:rsidR="00D24579" w:rsidRPr="004A7793" w14:paraId="27A04DC2" w14:textId="77777777">
        <w:tblPrEx>
          <w:tblCellMar>
            <w:top w:w="0" w:type="dxa"/>
            <w:bottom w:w="0" w:type="dxa"/>
          </w:tblCellMar>
        </w:tblPrEx>
        <w:trPr>
          <w:cantSplit/>
        </w:trPr>
        <w:tc>
          <w:tcPr>
            <w:tcW w:w="15438" w:type="dxa"/>
            <w:gridSpan w:val="2"/>
            <w:shd w:val="clear" w:color="auto" w:fill="D9E2F3"/>
            <w:tcMar>
              <w:top w:w="60" w:type="dxa"/>
              <w:left w:w="100" w:type="dxa"/>
              <w:bottom w:w="60" w:type="dxa"/>
              <w:right w:w="80" w:type="dxa"/>
            </w:tcMar>
          </w:tcPr>
          <w:p w14:paraId="08CFD162" w14:textId="77777777" w:rsidR="00D24579" w:rsidRPr="004A7793" w:rsidRDefault="00000000">
            <w:pPr>
              <w:spacing w:line="260" w:lineRule="auto"/>
              <w:rPr>
                <w:rFonts w:ascii="Meiryo UI" w:eastAsia="Meiryo UI" w:hAnsi="Meiryo UI"/>
              </w:rPr>
            </w:pPr>
            <w:r>
              <w:rPr>
                <w:rFonts w:ascii="Meiryo UI" w:eastAsia="Meiryo UI" w:hAnsi="Meiryo UI"/>
                <w:b/>
                <w:bCs/>
                <w:snapToGrid w:val="0"/>
                <w:color w:val="1F3864"/>
              </w:rPr>
              <w:t>B. 顧客資金・頭脳＝別法人（信託銀行＝金庫、アセットマネジメント会社等＝頭脳）</w:t>
            </w:r>
          </w:p>
        </w:tc>
      </w:tr>
      <w:tr w:rsidR="00D24579" w:rsidRPr="004A7793" w14:paraId="651CB5B4"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4BD3C4F2"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4. 公募投資信託の設定・運用（委託者）業務（法定分離）</w:t>
            </w:r>
          </w:p>
        </w:tc>
        <w:tc>
          <w:tcPr>
            <w:tcW w:w="11838" w:type="dxa"/>
            <w:tcMar>
              <w:top w:w="60" w:type="dxa"/>
              <w:left w:w="100" w:type="dxa"/>
              <w:bottom w:w="60" w:type="dxa"/>
              <w:right w:w="100" w:type="dxa"/>
            </w:tcMar>
            <w:vAlign w:val="center"/>
          </w:tcPr>
          <w:p w14:paraId="16375DF8" w14:textId="77777777" w:rsidR="00D24579" w:rsidRPr="004A7793" w:rsidRDefault="00000000">
            <w:pPr>
              <w:spacing w:line="260" w:lineRule="auto"/>
              <w:rPr>
                <w:rFonts w:ascii="Meiryo UI" w:eastAsia="Meiryo UI" w:hAnsi="Meiryo UI"/>
              </w:rPr>
            </w:pPr>
            <w:r>
              <w:rPr>
                <w:rFonts w:ascii="Meiryo UI" w:eastAsia="Meiryo UI" w:hAnsi="Meiryo UI"/>
                <w:snapToGrid w:val="0"/>
              </w:rPr>
              <w:t>グループの資産運用会社（頭脳）が投資信託（ファンド）を組成し、運用方針の決定や資産配分の実行など実際の運用指図を行う業務。信託銀行（金庫）が資産を保管する。投資信託及び投資法人に関する法律第3条により、この頭脳・金庫の分離は法律で義務付けられている。</w:t>
            </w:r>
          </w:p>
        </w:tc>
      </w:tr>
      <w:tr w:rsidR="00D24579" w:rsidRPr="004A7793" w14:paraId="6E6BD568"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1973A697"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5. 確定拠出年金（DC）向け運用商品の提供（法定分離）</w:t>
            </w:r>
          </w:p>
        </w:tc>
        <w:tc>
          <w:tcPr>
            <w:tcW w:w="11838" w:type="dxa"/>
            <w:tcMar>
              <w:top w:w="60" w:type="dxa"/>
              <w:left w:w="100" w:type="dxa"/>
              <w:bottom w:w="60" w:type="dxa"/>
              <w:right w:w="100" w:type="dxa"/>
            </w:tcMar>
            <w:vAlign w:val="center"/>
          </w:tcPr>
          <w:p w14:paraId="04CAAD6D" w14:textId="77777777" w:rsidR="00D24579" w:rsidRPr="004A7793" w:rsidRDefault="00000000">
            <w:pPr>
              <w:spacing w:line="260" w:lineRule="auto"/>
              <w:rPr>
                <w:rFonts w:ascii="Meiryo UI" w:eastAsia="Meiryo UI" w:hAnsi="Meiryo UI"/>
              </w:rPr>
            </w:pPr>
            <w:r>
              <w:rPr>
                <w:rFonts w:ascii="Meiryo UI" w:eastAsia="Meiryo UI" w:hAnsi="Meiryo UI"/>
                <w:snapToGrid w:val="0"/>
              </w:rPr>
              <w:t>企業型・個人型（iDeCo）確定拠出年金の加入者向けに、投資信託等の運用商品ラインナップを提供する業務。中身は4番と同じ投資信託であり、法的な枠組みも共通。</w:t>
            </w:r>
          </w:p>
        </w:tc>
      </w:tr>
      <w:tr w:rsidR="00D24579" w:rsidRPr="004A7793" w14:paraId="53326B93"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39E6FA6E"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6. 機関投資家向け（年金基金・GPIF 等）運用受託業務（任意）</w:t>
            </w:r>
          </w:p>
        </w:tc>
        <w:tc>
          <w:tcPr>
            <w:tcW w:w="11838" w:type="dxa"/>
            <w:tcMar>
              <w:top w:w="60" w:type="dxa"/>
              <w:left w:w="100" w:type="dxa"/>
              <w:bottom w:w="60" w:type="dxa"/>
              <w:right w:w="100" w:type="dxa"/>
            </w:tcMar>
            <w:vAlign w:val="center"/>
          </w:tcPr>
          <w:p w14:paraId="6D222D58" w14:textId="77777777" w:rsidR="00D24579" w:rsidRPr="004A7793" w:rsidRDefault="00000000">
            <w:pPr>
              <w:spacing w:line="260" w:lineRule="auto"/>
              <w:rPr>
                <w:rFonts w:ascii="Meiryo UI" w:eastAsia="Meiryo UI" w:hAnsi="Meiryo UI"/>
              </w:rPr>
            </w:pPr>
            <w:r>
              <w:rPr>
                <w:rFonts w:ascii="Meiryo UI" w:eastAsia="Meiryo UI" w:hAnsi="Meiryo UI"/>
                <w:snapToGrid w:val="0"/>
              </w:rPr>
              <w:t>年金基金や政府系ファンド（GPIF 等）、保険会社等の機関投資家から資金の運用を直接受託する業務。企業年金には「年金信託（合同運用）」「年金特定信託契約（特金）」「年金単独運用指定信託（指定単）」の3類型があり、特金・指定単では運用会社を競争させて選ぶ「マルチマネージャー方式」が一般的。グループのアセットマネジメント会社も、外部の競合他社と並ぶ選定候補の一つに過ぎず、年金基金の受託者責任によりグループ内が優先されるわけではない。</w:t>
            </w:r>
          </w:p>
        </w:tc>
      </w:tr>
      <w:tr w:rsidR="00D24579" w:rsidRPr="004A7793" w14:paraId="79D8895D"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5055C1BD"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7. PE・不動産等オルタナティブのゲートキーパー業務（任意）</w:t>
            </w:r>
          </w:p>
        </w:tc>
        <w:tc>
          <w:tcPr>
            <w:tcW w:w="11838" w:type="dxa"/>
            <w:tcMar>
              <w:top w:w="60" w:type="dxa"/>
              <w:left w:w="100" w:type="dxa"/>
              <w:bottom w:w="60" w:type="dxa"/>
              <w:right w:w="100" w:type="dxa"/>
            </w:tcMar>
            <w:vAlign w:val="center"/>
          </w:tcPr>
          <w:p w14:paraId="04F6599D" w14:textId="77777777" w:rsidR="00D24579" w:rsidRPr="004A7793" w:rsidRDefault="00000000">
            <w:pPr>
              <w:spacing w:line="260" w:lineRule="auto"/>
              <w:rPr>
                <w:rFonts w:ascii="Meiryo UI" w:eastAsia="Meiryo UI" w:hAnsi="Meiryo UI"/>
              </w:rPr>
            </w:pPr>
            <w:r>
              <w:rPr>
                <w:rFonts w:ascii="Meiryo UI" w:eastAsia="Meiryo UI" w:hAnsi="Meiryo UI"/>
                <w:snapToGrid w:val="0"/>
              </w:rPr>
              <w:t>年金基金等の外部機関投資家に代わり、PE・インフラ・不動産ファンド等への投資機会を調査・選定・モニタリングする業務。頭脳を担うのは信託銀行本体（3番）ではなく、グループの専業子会社（三井住友トラスト・インベストメント等）であることが多い。法律上の強制分離ではなく、各グループの組織設計上の選択。</w:t>
            </w:r>
          </w:p>
        </w:tc>
      </w:tr>
      <w:tr w:rsidR="00D24579" w:rsidRPr="004A7793" w14:paraId="320006B2" w14:textId="77777777">
        <w:tblPrEx>
          <w:tblCellMar>
            <w:top w:w="0" w:type="dxa"/>
            <w:bottom w:w="0" w:type="dxa"/>
          </w:tblCellMar>
        </w:tblPrEx>
        <w:trPr>
          <w:cantSplit/>
        </w:trPr>
        <w:tc>
          <w:tcPr>
            <w:tcW w:w="15438" w:type="dxa"/>
            <w:gridSpan w:val="2"/>
            <w:shd w:val="clear" w:color="auto" w:fill="D9E2F3"/>
            <w:tcMar>
              <w:top w:w="60" w:type="dxa"/>
              <w:left w:w="100" w:type="dxa"/>
              <w:bottom w:w="60" w:type="dxa"/>
              <w:right w:w="80" w:type="dxa"/>
            </w:tcMar>
          </w:tcPr>
          <w:p w14:paraId="031AB0DF" w14:textId="77777777" w:rsidR="00D24579" w:rsidRPr="004A7793" w:rsidRDefault="00000000">
            <w:pPr>
              <w:spacing w:line="260" w:lineRule="auto"/>
              <w:rPr>
                <w:rFonts w:ascii="Meiryo UI" w:eastAsia="Meiryo UI" w:hAnsi="Meiryo UI"/>
              </w:rPr>
            </w:pPr>
            <w:r>
              <w:rPr>
                <w:rFonts w:ascii="Meiryo UI" w:eastAsia="Meiryo UI" w:hAnsi="Meiryo UI"/>
                <w:b/>
                <w:bCs/>
                <w:snapToGrid w:val="0"/>
                <w:color w:val="1F3864"/>
              </w:rPr>
              <w:t>C. 自己資金・頭脳＝自社（銀行・信託銀行が自己勘定で完結）</w:t>
            </w:r>
          </w:p>
        </w:tc>
      </w:tr>
      <w:tr w:rsidR="00D24579" w:rsidRPr="004A7793" w14:paraId="54F80F40"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460DB089"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8. 資金繰り・ALM業務（円貨・外貨の調達・運用管理）</w:t>
            </w:r>
          </w:p>
        </w:tc>
        <w:tc>
          <w:tcPr>
            <w:tcW w:w="11838" w:type="dxa"/>
            <w:tcMar>
              <w:top w:w="60" w:type="dxa"/>
              <w:left w:w="100" w:type="dxa"/>
              <w:bottom w:w="60" w:type="dxa"/>
              <w:right w:w="100" w:type="dxa"/>
            </w:tcMar>
            <w:vAlign w:val="center"/>
          </w:tcPr>
          <w:p w14:paraId="163A4865" w14:textId="77777777" w:rsidR="00D24579" w:rsidRPr="004A7793" w:rsidRDefault="00000000">
            <w:pPr>
              <w:spacing w:line="260" w:lineRule="auto"/>
              <w:rPr>
                <w:rFonts w:ascii="Meiryo UI" w:eastAsia="Meiryo UI" w:hAnsi="Meiryo UI"/>
              </w:rPr>
            </w:pPr>
            <w:r>
              <w:rPr>
                <w:rFonts w:ascii="Meiryo UI" w:eastAsia="Meiryo UI" w:hAnsi="Meiryo UI"/>
                <w:snapToGrid w:val="0"/>
              </w:rPr>
              <w:t>円貨・外貨資金の調達と運用のバランスを管理し、金利リスク・流動性リスクなどをコントロールする資産負債総合管理（ALM）業務。</w:t>
            </w:r>
          </w:p>
        </w:tc>
      </w:tr>
      <w:tr w:rsidR="00D24579" w:rsidRPr="004A7793" w14:paraId="2EFF38AC"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4B6DEBCE"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9. 債券・為替・デリバティブのセールス＆トレーディング業務</w:t>
            </w:r>
          </w:p>
        </w:tc>
        <w:tc>
          <w:tcPr>
            <w:tcW w:w="11838" w:type="dxa"/>
            <w:tcMar>
              <w:top w:w="60" w:type="dxa"/>
              <w:left w:w="100" w:type="dxa"/>
              <w:bottom w:w="60" w:type="dxa"/>
              <w:right w:w="100" w:type="dxa"/>
            </w:tcMar>
            <w:vAlign w:val="center"/>
          </w:tcPr>
          <w:p w14:paraId="52FC2AB5" w14:textId="77777777" w:rsidR="00D24579" w:rsidRPr="004A7793" w:rsidRDefault="00000000">
            <w:pPr>
              <w:spacing w:line="260" w:lineRule="auto"/>
              <w:rPr>
                <w:rFonts w:ascii="Meiryo UI" w:eastAsia="Meiryo UI" w:hAnsi="Meiryo UI"/>
              </w:rPr>
            </w:pPr>
            <w:r>
              <w:rPr>
                <w:rFonts w:ascii="Meiryo UI" w:eastAsia="Meiryo UI" w:hAnsi="Meiryo UI"/>
                <w:snapToGrid w:val="0"/>
              </w:rPr>
              <w:t>国債・社債、外国為替、金利・為替デリバティブ等の市場性商品を、自己勘定および顧客向けに売買する業務。</w:t>
            </w:r>
          </w:p>
        </w:tc>
      </w:tr>
      <w:tr w:rsidR="00D24579" w:rsidRPr="004A7793" w14:paraId="655FEDA9"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102DECF0"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10. 伝統的市場性資産への自己勘定投資（国債・社債・外国証券・株式等）</w:t>
            </w:r>
          </w:p>
        </w:tc>
        <w:tc>
          <w:tcPr>
            <w:tcW w:w="11838" w:type="dxa"/>
            <w:tcMar>
              <w:top w:w="60" w:type="dxa"/>
              <w:left w:w="100" w:type="dxa"/>
              <w:bottom w:w="60" w:type="dxa"/>
              <w:right w:w="100" w:type="dxa"/>
            </w:tcMar>
            <w:vAlign w:val="center"/>
          </w:tcPr>
          <w:p w14:paraId="4CE76D7B"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の資金を用いて国債・社債・外国証券・株式等の伝統的な市場性有価証券に投資し、運用収益を獲得する業務。日々時価評価される流動性の高い資産が対象で、市場部門・資金証券部等が担う自己勘定投資の中核。</w:t>
            </w:r>
          </w:p>
        </w:tc>
      </w:tr>
      <w:tr w:rsidR="00D24579" w:rsidRPr="004A7793" w14:paraId="78FA1410"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2C2D4E67"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lastRenderedPageBreak/>
              <w:t>11. オルタナティブ①：プライベートエクイティ（PE）</w:t>
            </w:r>
          </w:p>
        </w:tc>
        <w:tc>
          <w:tcPr>
            <w:tcW w:w="11838" w:type="dxa"/>
            <w:tcMar>
              <w:top w:w="60" w:type="dxa"/>
              <w:left w:w="100" w:type="dxa"/>
              <w:bottom w:w="60" w:type="dxa"/>
              <w:right w:w="100" w:type="dxa"/>
            </w:tcMar>
            <w:vAlign w:val="center"/>
          </w:tcPr>
          <w:p w14:paraId="61258F5F"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未上場企業への出資（バイアウト・ベンチャー・グロースエクイティ等）に配分する業務。長期のロックアップを伴う。銀行自身の目利き力を要する点で、投資信託等の伝統資産とは運用手法が大きく異なる。</w:t>
            </w:r>
          </w:p>
        </w:tc>
      </w:tr>
      <w:tr w:rsidR="00D24579" w:rsidRPr="004A7793" w14:paraId="4F2F6739"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2CE0A0E0"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12. オルタナティブ②：不動産</w:t>
            </w:r>
          </w:p>
        </w:tc>
        <w:tc>
          <w:tcPr>
            <w:tcW w:w="11838" w:type="dxa"/>
            <w:tcMar>
              <w:top w:w="60" w:type="dxa"/>
              <w:left w:w="100" w:type="dxa"/>
              <w:bottom w:w="60" w:type="dxa"/>
              <w:right w:w="100" w:type="dxa"/>
            </w:tcMar>
            <w:vAlign w:val="center"/>
          </w:tcPr>
          <w:p w14:paraId="40887CFA"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自己資金をオフィスビル等の実物不動産、または不動産ファンドに配分する業務。インカムゲイン（賃料収入）中心で、伝統資産と相関が低い分散効果が期待される。</w:t>
            </w:r>
          </w:p>
        </w:tc>
      </w:tr>
      <w:tr w:rsidR="00D24579" w:rsidRPr="004A7793" w14:paraId="7ED13F7D"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6897DED4"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13. オルタナティブ③：インフラストラクチャー</w:t>
            </w:r>
          </w:p>
        </w:tc>
        <w:tc>
          <w:tcPr>
            <w:tcW w:w="11838" w:type="dxa"/>
            <w:tcMar>
              <w:top w:w="60" w:type="dxa"/>
              <w:left w:w="100" w:type="dxa"/>
              <w:bottom w:w="60" w:type="dxa"/>
              <w:right w:w="100" w:type="dxa"/>
            </w:tcMar>
            <w:vAlign w:val="center"/>
          </w:tcPr>
          <w:p w14:paraId="254C6527"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自己資金を発電・交通・通信等のインフラ資産や、インフラファンドに配分する業務。長期・安定的なキャッシュフローを狙う投資で、年金基金等の長期投資家に好まれる資産クラス。</w:t>
            </w:r>
          </w:p>
        </w:tc>
      </w:tr>
      <w:tr w:rsidR="00D24579" w:rsidRPr="004A7793" w14:paraId="7CF73A86"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3C7D92B3"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14. オルタナティブ④：プライベートデット／ダイレクトレンディング</w:t>
            </w:r>
          </w:p>
        </w:tc>
        <w:tc>
          <w:tcPr>
            <w:tcW w:w="11838" w:type="dxa"/>
            <w:tcMar>
              <w:top w:w="60" w:type="dxa"/>
              <w:left w:w="100" w:type="dxa"/>
              <w:bottom w:w="60" w:type="dxa"/>
              <w:right w:w="100" w:type="dxa"/>
            </w:tcMar>
            <w:vAlign w:val="center"/>
          </w:tcPr>
          <w:p w14:paraId="3871B345"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自己資金を、銀行融資の代替として非上場企業向けに直接貸付・メザニン投資等を行う業務。プライベートエクイティと伝統的なクレジット投資の中間的な性格を持つ。</w:t>
            </w:r>
          </w:p>
        </w:tc>
      </w:tr>
      <w:tr w:rsidR="00D24579" w:rsidRPr="004A7793" w14:paraId="52586A19"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338D2C6E"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15. オルタナティブ⑤：ヘッジファンド</w:t>
            </w:r>
          </w:p>
        </w:tc>
        <w:tc>
          <w:tcPr>
            <w:tcW w:w="11838" w:type="dxa"/>
            <w:tcMar>
              <w:top w:w="60" w:type="dxa"/>
              <w:left w:w="100" w:type="dxa"/>
              <w:bottom w:w="60" w:type="dxa"/>
              <w:right w:w="100" w:type="dxa"/>
            </w:tcMar>
            <w:vAlign w:val="center"/>
          </w:tcPr>
          <w:p w14:paraId="49EE3447"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自己資金を、ロング・ショートやマクロ戦略等、市場の方向性に依存しない絶対収益追求型のファンドに配分する業務。伝統資産の変動と相関が低いリターン源の獲得が目的。</w:t>
            </w:r>
          </w:p>
        </w:tc>
      </w:tr>
      <w:tr w:rsidR="00D24579" w:rsidRPr="004A7793" w14:paraId="03631AAE"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24EB26E9"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16. オルタナティブ⑥：コモディティ</w:t>
            </w:r>
          </w:p>
        </w:tc>
        <w:tc>
          <w:tcPr>
            <w:tcW w:w="11838" w:type="dxa"/>
            <w:tcMar>
              <w:top w:w="60" w:type="dxa"/>
              <w:left w:w="100" w:type="dxa"/>
              <w:bottom w:w="60" w:type="dxa"/>
              <w:right w:w="100" w:type="dxa"/>
            </w:tcMar>
            <w:vAlign w:val="center"/>
          </w:tcPr>
          <w:p w14:paraId="6C408CB6" w14:textId="77777777" w:rsidR="00D24579" w:rsidRPr="004A7793" w:rsidRDefault="00000000">
            <w:pPr>
              <w:spacing w:line="260" w:lineRule="auto"/>
              <w:rPr>
                <w:rFonts w:ascii="Meiryo UI" w:eastAsia="Meiryo UI" w:hAnsi="Meiryo UI"/>
              </w:rPr>
            </w:pPr>
            <w:r>
              <w:rPr>
                <w:rFonts w:ascii="Meiryo UI" w:eastAsia="Meiryo UI" w:hAnsi="Meiryo UI"/>
                <w:snapToGrid w:val="0"/>
              </w:rPr>
              <w:t>自己資金を金・原油等の実物資産や、それに連動する金融商品に配分する業務。インフレヘッジや分散効果を狙う。</w:t>
            </w:r>
          </w:p>
        </w:tc>
      </w:tr>
      <w:tr w:rsidR="00D24579" w:rsidRPr="004A7793" w14:paraId="7423B847" w14:textId="77777777">
        <w:tblPrEx>
          <w:tblCellMar>
            <w:top w:w="0" w:type="dxa"/>
            <w:bottom w:w="0" w:type="dxa"/>
          </w:tblCellMar>
        </w:tblPrEx>
        <w:trPr>
          <w:cantSplit/>
        </w:trPr>
        <w:tc>
          <w:tcPr>
            <w:tcW w:w="15438" w:type="dxa"/>
            <w:gridSpan w:val="2"/>
            <w:shd w:val="clear" w:color="auto" w:fill="D9E2F3"/>
            <w:tcMar>
              <w:top w:w="60" w:type="dxa"/>
              <w:left w:w="100" w:type="dxa"/>
              <w:bottom w:w="60" w:type="dxa"/>
              <w:right w:w="80" w:type="dxa"/>
            </w:tcMar>
          </w:tcPr>
          <w:p w14:paraId="0C0342BB" w14:textId="77777777" w:rsidR="00D24579" w:rsidRPr="004A7793" w:rsidRDefault="00000000">
            <w:pPr>
              <w:spacing w:line="260" w:lineRule="auto"/>
              <w:rPr>
                <w:rFonts w:ascii="Meiryo UI" w:eastAsia="Meiryo UI" w:hAnsi="Meiryo UI"/>
              </w:rPr>
            </w:pPr>
            <w:r>
              <w:rPr>
                <w:rFonts w:ascii="Meiryo UI" w:eastAsia="Meiryo UI" w:hAnsi="Meiryo UI"/>
                <w:b/>
                <w:bCs/>
                <w:snapToGrid w:val="0"/>
                <w:color w:val="1F3864"/>
              </w:rPr>
              <w:t>D. 自己資金・頭脳＝別法人（銀行＝金庫・出資者、専業投資子会社＝頭脳）</w:t>
            </w:r>
          </w:p>
        </w:tc>
      </w:tr>
      <w:tr w:rsidR="00D24579" w:rsidRPr="004A7793" w14:paraId="20F801B4"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19616C6A"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17. 自己資金による直接投資業務（専業子会社が頭脳）</w:t>
            </w:r>
          </w:p>
        </w:tc>
        <w:tc>
          <w:tcPr>
            <w:tcW w:w="11838" w:type="dxa"/>
            <w:tcMar>
              <w:top w:w="60" w:type="dxa"/>
              <w:left w:w="100" w:type="dxa"/>
              <w:bottom w:w="60" w:type="dxa"/>
              <w:right w:w="100" w:type="dxa"/>
            </w:tcMar>
            <w:vAlign w:val="center"/>
          </w:tcPr>
          <w:p w14:paraId="4988D248" w14:textId="77777777" w:rsidR="00D24579" w:rsidRPr="004A7793" w:rsidRDefault="00000000">
            <w:pPr>
              <w:spacing w:line="260" w:lineRule="auto"/>
              <w:rPr>
                <w:rFonts w:ascii="Meiryo UI" w:eastAsia="Meiryo UI" w:hAnsi="Meiryo UI"/>
              </w:rPr>
            </w:pPr>
            <w:r>
              <w:rPr>
                <w:rFonts w:ascii="Meiryo UI" w:eastAsia="Meiryo UI" w:hAnsi="Meiryo UI"/>
                <w:snapToGrid w:val="0"/>
              </w:rPr>
              <w:t>銀行自身が出資者となり、専業の直接投資子会社（GP）が投資判断を行う業務。銀行の出資持分（LP持分）を金庫としつつ、投資判断（頭脳）は別法人が担う点で、10-16番の自己資金運用（頭脳＝自社）とは構造が異なる。ゆうちょ銀行が出資するJPインベストメント（2018年設立、約1,000億円規模）が代表例だが、規模は自己資金PE運用（7.6兆円、11番）と比べ限定的。</w:t>
            </w:r>
          </w:p>
        </w:tc>
      </w:tr>
      <w:tr w:rsidR="00D24579" w:rsidRPr="004A7793" w14:paraId="19CB7656" w14:textId="77777777">
        <w:tblPrEx>
          <w:tblCellMar>
            <w:top w:w="0" w:type="dxa"/>
            <w:bottom w:w="0" w:type="dxa"/>
          </w:tblCellMar>
        </w:tblPrEx>
        <w:trPr>
          <w:cantSplit/>
        </w:trPr>
        <w:tc>
          <w:tcPr>
            <w:tcW w:w="15438" w:type="dxa"/>
            <w:gridSpan w:val="2"/>
            <w:shd w:val="clear" w:color="auto" w:fill="D9E2F3"/>
            <w:tcMar>
              <w:top w:w="60" w:type="dxa"/>
              <w:left w:w="100" w:type="dxa"/>
              <w:bottom w:w="60" w:type="dxa"/>
              <w:right w:w="80" w:type="dxa"/>
            </w:tcMar>
          </w:tcPr>
          <w:p w14:paraId="65661F4B" w14:textId="77777777" w:rsidR="00D24579" w:rsidRPr="004A7793" w:rsidRDefault="00000000">
            <w:pPr>
              <w:spacing w:line="260" w:lineRule="auto"/>
              <w:rPr>
                <w:rFonts w:ascii="Meiryo UI" w:eastAsia="Meiryo UI" w:hAnsi="Meiryo UI"/>
              </w:rPr>
            </w:pPr>
            <w:r>
              <w:rPr>
                <w:rFonts w:ascii="Meiryo UI" w:eastAsia="Meiryo UI" w:hAnsi="Meiryo UI"/>
                <w:b/>
                <w:bCs/>
                <w:snapToGrid w:val="0"/>
                <w:color w:val="1F3864"/>
              </w:rPr>
              <w:t>参考：軸①②に当てはまらない業務（マトリックス対象外）</w:t>
            </w:r>
          </w:p>
        </w:tc>
      </w:tr>
      <w:tr w:rsidR="00D24579" w:rsidRPr="004A7793" w14:paraId="590B4A79"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2D877EE9"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18. 法人向け為替・デリバティブ商品の提供（マーケティング）業務</w:t>
            </w:r>
          </w:p>
        </w:tc>
        <w:tc>
          <w:tcPr>
            <w:tcW w:w="11838" w:type="dxa"/>
            <w:tcMar>
              <w:top w:w="60" w:type="dxa"/>
              <w:left w:w="100" w:type="dxa"/>
              <w:bottom w:w="60" w:type="dxa"/>
              <w:right w:w="100" w:type="dxa"/>
            </w:tcMar>
            <w:vAlign w:val="center"/>
          </w:tcPr>
          <w:p w14:paraId="421C76ED" w14:textId="77777777" w:rsidR="00D24579" w:rsidRPr="004A7793" w:rsidRDefault="00000000">
            <w:pPr>
              <w:spacing w:line="260" w:lineRule="auto"/>
              <w:rPr>
                <w:rFonts w:ascii="Meiryo UI" w:eastAsia="Meiryo UI" w:hAnsi="Meiryo UI"/>
              </w:rPr>
            </w:pPr>
            <w:r>
              <w:rPr>
                <w:rFonts w:ascii="Meiryo UI" w:eastAsia="Meiryo UI" w:hAnsi="Meiryo UI"/>
                <w:snapToGrid w:val="0"/>
              </w:rPr>
              <w:t>事業法人の為替リスク・金利リスクのヘッジニーズに対応し、為替予約やデリバティブ商品を組成・販売する業務。資産運用の受任関係ではなく、対顧客の相対取引（principal）。</w:t>
            </w:r>
          </w:p>
        </w:tc>
      </w:tr>
      <w:tr w:rsidR="00D24579" w:rsidRPr="004A7793" w14:paraId="00DDAEA1" w14:textId="77777777">
        <w:tblPrEx>
          <w:tblCellMar>
            <w:top w:w="0" w:type="dxa"/>
            <w:bottom w:w="0" w:type="dxa"/>
          </w:tblCellMar>
        </w:tblPrEx>
        <w:trPr>
          <w:cantSplit/>
        </w:trPr>
        <w:tc>
          <w:tcPr>
            <w:tcW w:w="3600" w:type="dxa"/>
            <w:tcMar>
              <w:top w:w="60" w:type="dxa"/>
              <w:left w:w="80" w:type="dxa"/>
              <w:bottom w:w="60" w:type="dxa"/>
              <w:right w:w="80" w:type="dxa"/>
            </w:tcMar>
            <w:vAlign w:val="center"/>
          </w:tcPr>
          <w:p w14:paraId="2134DEC6" w14:textId="77777777" w:rsidR="00D24579" w:rsidRPr="004A7793" w:rsidRDefault="00000000">
            <w:pPr>
              <w:spacing w:line="260" w:lineRule="auto"/>
              <w:rPr>
                <w:rFonts w:ascii="Meiryo UI" w:eastAsia="Meiryo UI" w:hAnsi="Meiryo UI"/>
              </w:rPr>
            </w:pPr>
            <w:r>
              <w:rPr>
                <w:rFonts w:ascii="Meiryo UI" w:eastAsia="Meiryo UI" w:hAnsi="Meiryo UI"/>
                <w:b/>
                <w:bCs/>
                <w:snapToGrid w:val="0"/>
              </w:rPr>
              <w:t>19. マスタートラスト業務（複数運用機関の資産管理統合）</w:t>
            </w:r>
          </w:p>
        </w:tc>
        <w:tc>
          <w:tcPr>
            <w:tcW w:w="11838" w:type="dxa"/>
            <w:tcMar>
              <w:top w:w="60" w:type="dxa"/>
              <w:left w:w="100" w:type="dxa"/>
              <w:bottom w:w="60" w:type="dxa"/>
              <w:right w:w="100" w:type="dxa"/>
            </w:tcMar>
            <w:vAlign w:val="center"/>
          </w:tcPr>
          <w:p w14:paraId="04530B1B" w14:textId="77777777" w:rsidR="00D24579" w:rsidRPr="004A7793" w:rsidRDefault="00000000">
            <w:pPr>
              <w:spacing w:line="260" w:lineRule="auto"/>
              <w:rPr>
                <w:rFonts w:ascii="Meiryo UI" w:eastAsia="Meiryo UI" w:hAnsi="Meiryo UI"/>
              </w:rPr>
            </w:pPr>
            <w:r>
              <w:rPr>
                <w:rFonts w:ascii="Meiryo UI" w:eastAsia="Meiryo UI" w:hAnsi="Meiryo UI"/>
                <w:snapToGrid w:val="0"/>
              </w:rPr>
              <w:t>企業年金基金等が複数の資産運用会社に運用を分散委託している場合に、それら運用資産の保管・決済・時価評価・会計報告・パフォーマンス評価などを一元的に集約管理する業務。単一の頭脳と組むのではなく、複数の頭脳を横断的に扱う金庫側のメタ業務。2000年前後に大手信託銀行等が共同出資して専業の資産管理銀行（現・日本カストディ銀行）を設立し、現在はその機能に集約されている。</w:t>
            </w:r>
          </w:p>
        </w:tc>
      </w:tr>
    </w:tbl>
    <w:p w14:paraId="53810338" w14:textId="77777777" w:rsidR="00D24579" w:rsidRPr="00425E61" w:rsidRDefault="00D24579">
      <w:pPr>
        <w:rPr>
          <w:rFonts w:ascii="Meiryo UI" w:eastAsia="Meiryo UI" w:hAnsi="Meiryo UI"/>
        </w:rPr>
      </w:pPr>
    </w:p>
    <w:sectPr w:rsidR="00D24579" w:rsidRPr="00425E61">
      <w:pgSz w:w="16838" w:h="11906" w:orient="landscape"/>
      <w:pgMar w:top="700" w:right="700" w:bottom="7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Meiryo UI">
    <w:panose1 w:val="020B0604030504040204"/>
    <w:charset w:val="80"/>
    <w:family w:val="modern"/>
    <w:pitch w:val="variable"/>
    <w:sig w:usb0="E00002FF" w:usb1="6AC7FFFF"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EA1D07"/>
    <w:multiLevelType w:val="hybridMultilevel"/>
    <w:tmpl w:val="122696DC"/>
    <w:lvl w:ilvl="0" w:tplc="12A0E804">
      <w:start w:val="1"/>
      <w:numFmt w:val="bullet"/>
      <w:lvlText w:val="●"/>
      <w:lvlJc w:val="left"/>
      <w:pPr>
        <w:ind w:left="720" w:hanging="360"/>
      </w:pPr>
    </w:lvl>
    <w:lvl w:ilvl="1" w:tplc="614C1B66">
      <w:start w:val="1"/>
      <w:numFmt w:val="bullet"/>
      <w:lvlText w:val="○"/>
      <w:lvlJc w:val="left"/>
      <w:pPr>
        <w:ind w:left="1440" w:hanging="360"/>
      </w:pPr>
    </w:lvl>
    <w:lvl w:ilvl="2" w:tplc="9CAAC6F2">
      <w:start w:val="1"/>
      <w:numFmt w:val="bullet"/>
      <w:lvlText w:val="■"/>
      <w:lvlJc w:val="left"/>
      <w:pPr>
        <w:ind w:left="2160" w:hanging="360"/>
      </w:pPr>
    </w:lvl>
    <w:lvl w:ilvl="3" w:tplc="A588E940">
      <w:start w:val="1"/>
      <w:numFmt w:val="bullet"/>
      <w:lvlText w:val="●"/>
      <w:lvlJc w:val="left"/>
      <w:pPr>
        <w:ind w:left="2880" w:hanging="360"/>
      </w:pPr>
    </w:lvl>
    <w:lvl w:ilvl="4" w:tplc="FE4E9CC8">
      <w:start w:val="1"/>
      <w:numFmt w:val="bullet"/>
      <w:lvlText w:val="○"/>
      <w:lvlJc w:val="left"/>
      <w:pPr>
        <w:ind w:left="3600" w:hanging="360"/>
      </w:pPr>
    </w:lvl>
    <w:lvl w:ilvl="5" w:tplc="3932C37A">
      <w:start w:val="1"/>
      <w:numFmt w:val="bullet"/>
      <w:lvlText w:val="■"/>
      <w:lvlJc w:val="left"/>
      <w:pPr>
        <w:ind w:left="4320" w:hanging="360"/>
      </w:pPr>
    </w:lvl>
    <w:lvl w:ilvl="6" w:tplc="DBD4E20E">
      <w:start w:val="1"/>
      <w:numFmt w:val="bullet"/>
      <w:lvlText w:val="●"/>
      <w:lvlJc w:val="left"/>
      <w:pPr>
        <w:ind w:left="5040" w:hanging="360"/>
      </w:pPr>
    </w:lvl>
    <w:lvl w:ilvl="7" w:tplc="D19CC3DE">
      <w:start w:val="1"/>
      <w:numFmt w:val="bullet"/>
      <w:lvlText w:val="●"/>
      <w:lvlJc w:val="left"/>
      <w:pPr>
        <w:ind w:left="5760" w:hanging="360"/>
      </w:pPr>
    </w:lvl>
    <w:lvl w:ilvl="8" w:tplc="9FD64780">
      <w:start w:val="1"/>
      <w:numFmt w:val="bullet"/>
      <w:lvlText w:val="●"/>
      <w:lvlJc w:val="left"/>
      <w:pPr>
        <w:ind w:left="6480" w:hanging="360"/>
      </w:pPr>
    </w:lvl>
  </w:abstractNum>
  <w:num w:numId="1" w16cid:durableId="3204740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579"/>
    <w:rsid w:val="00035E33"/>
    <w:rsid w:val="00425E61"/>
    <w:rsid w:val="004A7793"/>
    <w:rsid w:val="00905212"/>
    <w:rsid w:val="00BC58A1"/>
    <w:rsid w:val="00D2457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D99646A"/>
  <w15:docId w15:val="{1E594C58-97B0-4E9F-A050-571D92681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7</Pages>
  <Words>1205</Words>
  <Characters>6875</Characters>
  <Application>Microsoft Office Word</Application>
  <DocSecurity>0</DocSecurity>
  <Lines>57</Lines>
  <Paragraphs>16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和徳 那須</cp:lastModifiedBy>
  <cp:revision>4</cp:revision>
  <dcterms:created xsi:type="dcterms:W3CDTF">2026-08-23T02:04:00Z</dcterms:created>
  <dcterms:modified xsi:type="dcterms:W3CDTF">2026-08-23T03:14:00Z</dcterms:modified>
</cp:coreProperties>
</file>