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デロイトエントリー</w:t>
      </w:r>
    </w:p>
    <w:p>
      <w:pPr>
        <w:spacing w:after="200"/>
      </w:pPr>
      <w:r>
        <w:rPr>
          <w:i/>
          <w:iCs/>
          <w:color w:val="666666"/>
          <w:sz w:val="20"/>
          <w:szCs w:val="20"/>
        </w:rPr>
        <w:t xml:space="preserve">合同会社デロイトトーマツ／ファイナンシャルアドバイザリー エントリーシート回答案</w:t>
      </w:r>
    </w:p>
    <w:p>
      <w:pPr>
        <w:pStyle w:val="Heading1"/>
        <w:spacing w:after="150" w:before="300"/>
      </w:pPr>
      <w:r>
        <w:t xml:space="preserve">１．学生時代に最も打ち込んだこと</w:t>
      </w:r>
    </w:p>
    <w:p>
      <w:pPr>
        <w:spacing w:after="120" w:line="360"/>
      </w:pPr>
      <w:r>
        <w:t xml:space="preserve">大学時代に私が最も打ち込んだのは、公認会計士試験の学習です。財務会計と法律の両方の知識を得るため、企業法ゼミに所属しながら、独学で公認会計士試験対策に毎日８時間取り組みました。当初は模試の正答率が20％前後で伸び悩む壁に直面しました。友人や先生の助言を得ながら解答過程を振り返り原因を分析した結果、知識不足ではなく、処理の意味を理解せず解答手順だけを暗記していたことが原因でした。そこで復習方法を見直し、「解く手順」を説明できるまで考え抜いて教科書に自分の解釈を書き込み一元化するとともに、誤答は翌日、正答は７日後・21日後に復習する期日管理を徹底しました。結果、半年で正答率は60％台後半まで向上し、日商簿記１級にも合格しました。この、財務面や法律面から原因を究明し改善策を実行する力は、貴社のM&amp;Aやクライシスマネジメントにおけるクライアントの課題究明・対策立案にも活かせると考えています。</w:t>
      </w:r>
    </w:p>
    <w:p>
      <w:pPr>
        <w:spacing w:after="200"/>
      </w:pPr>
      <w:r>
        <w:rPr>
          <w:i/>
          <w:iCs/>
          <w:color w:val="666666"/>
          <w:sz w:val="20"/>
          <w:szCs w:val="20"/>
        </w:rPr>
        <w:t xml:space="preserve">（397字）</w:t>
      </w:r>
    </w:p>
    <w:p>
      <w:pPr>
        <w:pStyle w:val="Heading1"/>
        <w:spacing w:after="150" w:before="300"/>
      </w:pPr>
      <w:r>
        <w:t xml:space="preserve">２．自己PR</w:t>
      </w:r>
    </w:p>
    <w:p>
      <w:pPr>
        <w:spacing w:after="120" w:line="360"/>
      </w:pPr>
      <w:r>
        <w:t xml:space="preserve">私の強みは、目標に向けて対策を立案し、周囲を巻き込みながら着実に実行する力です。個別指導塾の講師として、指導が引き継がれず生徒理解が浅くなる課題に対し「生徒カルテ」を提案しましたが、記入の手間に見合うメリットが講師になく普及しませんでした。そこで講師側のメリットを資料化し、記入項目を選択式にして授業後すぐ書ける分量に改善した結果、3人から3か月で講師15人全員に広がり、校舎の成績上昇率は47％から76％、全国35教室中1位まで高まりました。また、打ち込んだ公認会計士試験の学習は、高校時代の株式投資での気づきが原点です。株価は業績だけでなく法律や政策、世界情勢にも左右されると知り、企業分析に必要な要素を財務会計と法律に分解しました。法律は有識者から学ぶ必要があると考え法学部を、財務会計は独学可能と考え公認会計士試験を選び、実際にその通り両方を実行しています。この力を貴社でも発揮したいです。</w:t>
      </w:r>
    </w:p>
    <w:p>
      <w:pPr>
        <w:spacing w:after="200"/>
      </w:pPr>
      <w:r>
        <w:rPr>
          <w:i/>
          <w:iCs/>
          <w:color w:val="666666"/>
          <w:sz w:val="20"/>
          <w:szCs w:val="20"/>
        </w:rPr>
        <w:t xml:space="preserve">（399字）</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2026-09-13T05:37:28.203Z</dcterms:created>
  <dcterms:modified xsi:type="dcterms:W3CDTF">2026-09-13T05:37:28.213Z</dcterms:modified>
</cp:coreProperties>
</file>

<file path=docProps/custom.xml><?xml version="1.0" encoding="utf-8"?>
<Properties xmlns="http://schemas.openxmlformats.org/officeDocument/2006/custom-properties" xmlns:vt="http://schemas.openxmlformats.org/officeDocument/2006/docPropsVTypes"/>
</file>