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864"/>
          <w:sz w:val="36"/>
          <w:szCs w:val="36"/>
        </w:rPr>
        <w:t xml:space="preserve">NTTドコモ インターン面接　逆質問リスト</w:t>
      </w:r>
    </w:p>
    <w:p>
      <w:pPr>
        <w:spacing w:after="320" w:before="0"/>
        <w:jc w:val="center"/>
      </w:pPr>
      <w:r>
        <w:rPr>
          <w:color w:val="595959"/>
          <w:sz w:val="20"/>
          <w:szCs w:val="20"/>
        </w:rPr>
        <w:t xml:space="preserve">ビジネスデザイン（コンシューマー）コース｜那須大貴　2026年6月</w:t>
      </w:r>
    </w:p>
    <w:p>
      <w:pPr>
        <w:pBdr>
          <w:left w:val="single" w:color="C00000" w:sz="12"/>
        </w:pBdr>
        <w:spacing w:after="200" w:before="0"/>
        <w:ind w:left="200"/>
      </w:pPr>
      <w:r>
        <w:rPr>
          <w:b/>
          <w:bCs/>
          <w:color w:val="C00000"/>
          <w:sz w:val="19"/>
          <w:szCs w:val="19"/>
        </w:rPr>
        <w:t xml:space="preserve">【使い方】残り時間2〜3分で1〜2問。「特にありません」は絶対NG。志望意欲と事業理解の深さを最後に印象づける場として使う。</w:t>
      </w:r>
    </w:p>
    <w:p>
      <w:pPr>
        <w:spacing w:after="0" w:before="120"/>
      </w:pPr>
      <w:r>
        <w:t xml:space="preserve"/>
      </w:r>
    </w:p>
    <w:p>
      <w:pPr>
        <w:pStyle w:val="Heading1"/>
        <w:spacing w:after="160" w:before="320"/>
      </w:pPr>
      <w:r>
        <w:rPr>
          <w:b/>
          <w:bCs/>
          <w:color w:val="1F3864"/>
          <w:sz w:val="28"/>
          <w:szCs w:val="28"/>
        </w:rPr>
        <w:t xml:space="preserve">① 志望意欲・熱量を見せる質問</w:t>
      </w:r>
    </w:p>
    <w:p>
      <w:pPr>
        <w:spacing w:after="0" w:before="120"/>
      </w:pPr>
      <w:r>
        <w:t xml:space="preserve"/>
      </w:r>
    </w:p>
    <w:tbl>
      <w:tblPr>
        <w:tblW w:type="dxa" w:w="15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3800"/>
        <w:gridCol w:w="2280"/>
        <w:gridCol w:w="188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19"/>
                <w:szCs w:val="19"/>
              </w:rPr>
              <w:t xml:space="preserve">No.</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19"/>
                <w:szCs w:val="19"/>
              </w:rPr>
              <w:t xml:space="preserve">カテゴリ</w:t>
            </w:r>
          </w:p>
        </w:tc>
        <w:tc>
          <w:tcPr>
            <w:tcW w:type="dxa" w:w="3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19"/>
                <w:szCs w:val="19"/>
              </w:rPr>
              <w:t xml:space="preserve">逆質問</w:t>
            </w:r>
          </w:p>
        </w:tc>
        <w:tc>
          <w:tcPr>
            <w:tcW w:type="dxa" w:w="22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19"/>
                <w:szCs w:val="19"/>
              </w:rPr>
              <w:t xml:space="preserve">この質問で見せられること</w:t>
            </w:r>
          </w:p>
        </w:tc>
        <w:tc>
          <w:tcPr>
            <w:tcW w:type="dxa" w:w="18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19"/>
                <w:szCs w:val="19"/>
              </w:rPr>
              <w:t xml:space="preserve">使い方のポイント</w:t>
            </w:r>
          </w:p>
        </w:tc>
      </w:tr>
      <w:tr>
        <w:tc>
          <w:tcPr>
            <w:tcW w:type="dxa" w:w="4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10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center"/>
          </w:tcPr>
          <w:p>
            <w:pPr>
              <w:jc w:val="center"/>
            </w:pPr>
            <w:r>
              <w:rPr>
                <w:b/>
                <w:bCs/>
                <w:color w:val="2E5096"/>
                <w:sz w:val="18"/>
                <w:szCs w:val="18"/>
              </w:rPr>
              <w:t xml:space="preserve">熱量</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sz w:val="19"/>
                <w:szCs w:val="19"/>
              </w:rPr>
              <w:t xml:space="preserve">ビジネス創造インターンで実際に取り組むテーマは、どのような課題設定になっていますか？</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color w:val="404040"/>
                <w:sz w:val="18"/>
                <w:szCs w:val="18"/>
              </w:rPr>
              <w:t xml:space="preserve">インターンへの具体的な関心・事前準備の姿勢を示せる</w:t>
            </w:r>
          </w:p>
        </w:tc>
        <w:tc>
          <w:tcPr>
            <w:tcW w:type="dxa" w:w="18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i/>
                <w:iCs/>
                <w:color w:val="7F6000"/>
                <w:sz w:val="17"/>
                <w:szCs w:val="17"/>
              </w:rPr>
              <w:t xml:space="preserve">答えを受けて「自分ならこう考える」と一言添えると◎</w:t>
            </w:r>
          </w:p>
        </w:tc>
      </w:tr>
      <w:tr>
        <w:tc>
          <w:tcPr>
            <w:tcW w:type="dxa" w:w="4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10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center"/>
          </w:tcPr>
          <w:p>
            <w:pPr>
              <w:jc w:val="center"/>
            </w:pPr>
            <w:r>
              <w:rPr>
                <w:b/>
                <w:bCs/>
                <w:color w:val="2E5096"/>
                <w:sz w:val="18"/>
                <w:szCs w:val="18"/>
              </w:rPr>
              <w:t xml:space="preserve">熱量</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sz w:val="19"/>
                <w:szCs w:val="19"/>
              </w:rPr>
              <w:t xml:space="preserve">このコースで優秀だと評価されるインターン生は、どのような点が他と違いましたか？</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color w:val="404040"/>
                <w:sz w:val="18"/>
                <w:szCs w:val="18"/>
              </w:rPr>
              <w:t xml:space="preserve">ハイパフォーマーの基準を自分から聞きに行く積極性</w:t>
            </w:r>
          </w:p>
        </w:tc>
        <w:tc>
          <w:tcPr>
            <w:tcW w:type="dxa" w:w="18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i/>
                <w:iCs/>
                <w:color w:val="7F6000"/>
                <w:sz w:val="17"/>
                <w:szCs w:val="17"/>
              </w:rPr>
              <w:t xml:space="preserve">答えを自分の行動指針として即座に受け取る姿勢を見せる</w:t>
            </w:r>
          </w:p>
        </w:tc>
      </w:tr>
      <w:tr>
        <w:tc>
          <w:tcPr>
            <w:tcW w:type="dxa" w:w="4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10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center"/>
          </w:tcPr>
          <w:p>
            <w:pPr>
              <w:jc w:val="center"/>
            </w:pPr>
            <w:r>
              <w:rPr>
                <w:b/>
                <w:bCs/>
                <w:color w:val="2E5096"/>
                <w:sz w:val="18"/>
                <w:szCs w:val="18"/>
              </w:rPr>
              <w:t xml:space="preserve">熱量</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sz w:val="19"/>
                <w:szCs w:val="19"/>
              </w:rPr>
              <w:t xml:space="preserve">面接官の方は、ドコモのコンシューマー事業のどの部分に一番やりがいを感じていますか？</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color w:val="404040"/>
                <w:sz w:val="18"/>
                <w:szCs w:val="18"/>
              </w:rPr>
              <w:t xml:space="preserve">面接官個人への関心＋コンシューマー事業への熱意</w:t>
            </w:r>
          </w:p>
        </w:tc>
        <w:tc>
          <w:tcPr>
            <w:tcW w:type="dxa" w:w="18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i/>
                <w:iCs/>
                <w:color w:val="7F6000"/>
                <w:sz w:val="17"/>
                <w:szCs w:val="17"/>
              </w:rPr>
              <w:t xml:space="preserve">回答に対して共感や自分の志望理由と結びつけると自然</w:t>
            </w:r>
          </w:p>
        </w:tc>
      </w:tr>
      <w:tr>
        <w:tc>
          <w:tcPr>
            <w:tcW w:type="dxa" w:w="4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vAlign w:val="center"/>
          </w:tcPr>
          <w:p>
            <w:pPr>
              <w:jc w:val="center"/>
            </w:pPr>
            <w:r>
              <w:rPr>
                <w:b/>
                <w:bCs/>
                <w:color w:val="FFFFFF"/>
                <w:sz w:val="22"/>
                <w:szCs w:val="22"/>
              </w:rPr>
              <w:t xml:space="preserve">4</w:t>
            </w:r>
          </w:p>
        </w:tc>
        <w:tc>
          <w:tcPr>
            <w:tcW w:type="dxa" w:w="10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center"/>
          </w:tcPr>
          <w:p>
            <w:pPr>
              <w:jc w:val="center"/>
            </w:pPr>
            <w:r>
              <w:rPr>
                <w:b/>
                <w:bCs/>
                <w:color w:val="2E5096"/>
                <w:sz w:val="18"/>
                <w:szCs w:val="18"/>
              </w:rPr>
              <w:t xml:space="preserve">熱量</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sz w:val="19"/>
                <w:szCs w:val="19"/>
              </w:rPr>
              <w:t xml:space="preserve">iモードのような、生活を変えるサービスを次に生み出すとしたら、社内ではどのような領域が有望視されていますか？</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color w:val="404040"/>
                <w:sz w:val="18"/>
                <w:szCs w:val="18"/>
              </w:rPr>
              <w:t xml:space="preserve">iモードを軸にした志望動機と事業理解を同時に示せる</w:t>
            </w:r>
          </w:p>
        </w:tc>
        <w:tc>
          <w:tcPr>
            <w:tcW w:type="dxa" w:w="18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i/>
                <w:iCs/>
                <w:color w:val="7F6000"/>
                <w:sz w:val="17"/>
                <w:szCs w:val="17"/>
              </w:rPr>
              <w:t xml:space="preserve">事前準備の深さが伝わる。面接全体の締めとして最適</w:t>
            </w:r>
          </w:p>
        </w:tc>
      </w:tr>
    </w:tbl>
    <w:p>
      <w:pPr>
        <w:spacing w:after="0" w:before="120"/>
      </w:pPr>
      <w:r>
        <w:t xml:space="preserve"/>
      </w:r>
    </w:p>
    <w:p>
      <w:pPr>
        <w:spacing w:after="0" w:before="120"/>
      </w:pPr>
      <w:r>
        <w:t xml:space="preserve"/>
      </w:r>
    </w:p>
    <w:p>
      <w:pPr>
        <w:pStyle w:val="Heading1"/>
        <w:spacing w:after="160" w:before="320"/>
      </w:pPr>
      <w:r>
        <w:rPr>
          <w:b/>
          <w:bCs/>
          <w:color w:val="1F3864"/>
          <w:sz w:val="28"/>
          <w:szCs w:val="28"/>
        </w:rPr>
        <w:t xml:space="preserve">② 業務・事業理解の深さを見せる質問</w:t>
      </w:r>
    </w:p>
    <w:p>
      <w:pPr>
        <w:spacing w:after="0" w:before="120"/>
      </w:pPr>
      <w:r>
        <w:t xml:space="preserve"/>
      </w:r>
    </w:p>
    <w:tbl>
      <w:tblPr>
        <w:tblW w:type="dxa" w:w="15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3800"/>
        <w:gridCol w:w="2280"/>
        <w:gridCol w:w="188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19"/>
                <w:szCs w:val="19"/>
              </w:rPr>
              <w:t xml:space="preserve">No.</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19"/>
                <w:szCs w:val="19"/>
              </w:rPr>
              <w:t xml:space="preserve">カテゴリ</w:t>
            </w:r>
          </w:p>
        </w:tc>
        <w:tc>
          <w:tcPr>
            <w:tcW w:type="dxa" w:w="3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19"/>
                <w:szCs w:val="19"/>
              </w:rPr>
              <w:t xml:space="preserve">逆質問</w:t>
            </w:r>
          </w:p>
        </w:tc>
        <w:tc>
          <w:tcPr>
            <w:tcW w:type="dxa" w:w="22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19"/>
                <w:szCs w:val="19"/>
              </w:rPr>
              <w:t xml:space="preserve">この質問で見せられること</w:t>
            </w:r>
          </w:p>
        </w:tc>
        <w:tc>
          <w:tcPr>
            <w:tcW w:type="dxa" w:w="18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19"/>
                <w:szCs w:val="19"/>
              </w:rPr>
              <w:t xml:space="preserve">使い方のポイント</w:t>
            </w:r>
          </w:p>
        </w:tc>
      </w:tr>
      <w:tr>
        <w:tc>
          <w:tcPr>
            <w:tcW w:type="dxa" w:w="4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vAlign w:val="center"/>
          </w:tcPr>
          <w:p>
            <w:pPr>
              <w:jc w:val="center"/>
            </w:pPr>
            <w:r>
              <w:rPr>
                <w:b/>
                <w:bCs/>
                <w:color w:val="FFFFFF"/>
                <w:sz w:val="22"/>
                <w:szCs w:val="22"/>
              </w:rPr>
              <w:t xml:space="preserve">5</w:t>
            </w:r>
          </w:p>
        </w:tc>
        <w:tc>
          <w:tcPr>
            <w:tcW w:type="dxa" w:w="10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center"/>
          </w:tcPr>
          <w:p>
            <w:pPr>
              <w:jc w:val="center"/>
            </w:pPr>
            <w:r>
              <w:rPr>
                <w:b/>
                <w:bCs/>
                <w:color w:val="2E5096"/>
                <w:sz w:val="18"/>
                <w:szCs w:val="18"/>
              </w:rPr>
              <w:t xml:space="preserve">事業理解</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sz w:val="19"/>
                <w:szCs w:val="19"/>
              </w:rPr>
              <w:t xml:space="preserve">dポイントの白ラベル戦略を進める上で、現時点での最大の障壁はどこにあると社内では認識されていますか？</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color w:val="404040"/>
                <w:sz w:val="18"/>
                <w:szCs w:val="18"/>
              </w:rPr>
              <w:t xml:space="preserve">dポイントOS層の理解度と、課題設定能力を示せる</w:t>
            </w:r>
          </w:p>
        </w:tc>
        <w:tc>
          <w:tcPr>
            <w:tcW w:type="dxa" w:w="18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i/>
                <w:iCs/>
                <w:color w:val="7F6000"/>
                <w:sz w:val="17"/>
                <w:szCs w:val="17"/>
              </w:rPr>
              <w:t xml:space="preserve">深すぎると感じたら「勉強不足かもしれませんが…」と前置き</w:t>
            </w:r>
          </w:p>
        </w:tc>
      </w:tr>
      <w:tr>
        <w:tc>
          <w:tcPr>
            <w:tcW w:type="dxa" w:w="4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vAlign w:val="center"/>
          </w:tcPr>
          <w:p>
            <w:pPr>
              <w:jc w:val="center"/>
            </w:pPr>
            <w:r>
              <w:rPr>
                <w:b/>
                <w:bCs/>
                <w:color w:val="FFFFFF"/>
                <w:sz w:val="22"/>
                <w:szCs w:val="22"/>
              </w:rPr>
              <w:t xml:space="preserve">6</w:t>
            </w:r>
          </w:p>
        </w:tc>
        <w:tc>
          <w:tcPr>
            <w:tcW w:type="dxa" w:w="10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center"/>
          </w:tcPr>
          <w:p>
            <w:pPr>
              <w:jc w:val="center"/>
            </w:pPr>
            <w:r>
              <w:rPr>
                <w:b/>
                <w:bCs/>
                <w:color w:val="2E5096"/>
                <w:sz w:val="18"/>
                <w:szCs w:val="18"/>
              </w:rPr>
              <w:t xml:space="preserve">事業理解</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sz w:val="19"/>
                <w:szCs w:val="19"/>
              </w:rPr>
              <w:t xml:space="preserve">コンシューマ通信の収益が構造的に厳しい中で、ビジネス創造コースはどのような役割を期待されていますか？</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color w:val="404040"/>
                <w:sz w:val="18"/>
                <w:szCs w:val="18"/>
              </w:rPr>
              <w:t xml:space="preserve">決算構造の理解＋自分の役割を当事者として考える姿勢</w:t>
            </w:r>
          </w:p>
        </w:tc>
        <w:tc>
          <w:tcPr>
            <w:tcW w:type="dxa" w:w="18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i/>
                <w:iCs/>
                <w:color w:val="7F6000"/>
                <w:sz w:val="17"/>
                <w:szCs w:val="17"/>
              </w:rPr>
              <w:t xml:space="preserve">「非通信シフト」という文脈で語れると理解の深さが伝わる</w:t>
            </w:r>
          </w:p>
        </w:tc>
      </w:tr>
      <w:tr>
        <w:tc>
          <w:tcPr>
            <w:tcW w:type="dxa" w:w="4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vAlign w:val="center"/>
          </w:tcPr>
          <w:p>
            <w:pPr>
              <w:jc w:val="center"/>
            </w:pPr>
            <w:r>
              <w:rPr>
                <w:b/>
                <w:bCs/>
                <w:color w:val="FFFFFF"/>
                <w:sz w:val="22"/>
                <w:szCs w:val="22"/>
              </w:rPr>
              <w:t xml:space="preserve">7</w:t>
            </w:r>
          </w:p>
        </w:tc>
        <w:tc>
          <w:tcPr>
            <w:tcW w:type="dxa" w:w="10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center"/>
          </w:tcPr>
          <w:p>
            <w:pPr>
              <w:jc w:val="center"/>
            </w:pPr>
            <w:r>
              <w:rPr>
                <w:b/>
                <w:bCs/>
                <w:color w:val="2E5096"/>
                <w:sz w:val="18"/>
                <w:szCs w:val="18"/>
              </w:rPr>
              <w:t xml:space="preserve">事業理解</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sz w:val="19"/>
                <w:szCs w:val="19"/>
              </w:rPr>
              <w:t xml:space="preserve">データ分析の知見をビジネス提案に接続する際、現場ではどのようなスキルギャップを感じることが多いですか？</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color w:val="404040"/>
                <w:sz w:val="18"/>
                <w:szCs w:val="18"/>
              </w:rPr>
              <w:t xml:space="preserve">「分析できるビジネスデザイナー」志望の文脈と直結</w:t>
            </w:r>
          </w:p>
        </w:tc>
        <w:tc>
          <w:tcPr>
            <w:tcW w:type="dxa" w:w="18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i/>
                <w:iCs/>
                <w:color w:val="7F6000"/>
                <w:sz w:val="17"/>
                <w:szCs w:val="17"/>
              </w:rPr>
              <w:t xml:space="preserve">自分の課題意識として語った内容と繋げると一貫性が出る</w:t>
            </w:r>
          </w:p>
        </w:tc>
      </w:tr>
      <w:tr>
        <w:tc>
          <w:tcPr>
            <w:tcW w:type="dxa" w:w="4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vAlign w:val="center"/>
          </w:tcPr>
          <w:p>
            <w:pPr>
              <w:jc w:val="center"/>
            </w:pPr>
            <w:r>
              <w:rPr>
                <w:b/>
                <w:bCs/>
                <w:color w:val="FFFFFF"/>
                <w:sz w:val="22"/>
                <w:szCs w:val="22"/>
              </w:rPr>
              <w:t xml:space="preserve">8</w:t>
            </w:r>
          </w:p>
        </w:tc>
        <w:tc>
          <w:tcPr>
            <w:tcW w:type="dxa" w:w="1000"/>
            <w:tcBorders>
              <w:top w:val="single" w:color="CCCCCC" w:sz="1"/>
              <w:left w:val="single" w:color="CCCCCC" w:sz="1"/>
              <w:bottom w:val="single" w:color="CCCCCC" w:sz="1"/>
              <w:right w:val="single" w:color="CCCCCC" w:sz="1"/>
            </w:tcBorders>
            <w:shd w:fill="DCE6F1" w:val="clear"/>
            <w:tcMar>
              <w:top w:type="dxa" w:w="100"/>
              <w:left w:type="dxa" w:w="120"/>
              <w:bottom w:type="dxa" w:w="100"/>
              <w:right w:type="dxa" w:w="120"/>
            </w:tcMar>
            <w:vAlign w:val="center"/>
          </w:tcPr>
          <w:p>
            <w:pPr>
              <w:jc w:val="center"/>
            </w:pPr>
            <w:r>
              <w:rPr>
                <w:b/>
                <w:bCs/>
                <w:color w:val="2E5096"/>
                <w:sz w:val="18"/>
                <w:szCs w:val="18"/>
              </w:rPr>
              <w:t xml:space="preserve">事業理解</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sz w:val="19"/>
                <w:szCs w:val="19"/>
              </w:rPr>
              <w:t xml:space="preserve">2026年7月のNTTドコモ・フィナンシャルグループ設立後、コンシューマー部門との連携はどのように変わる見通しですか？</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color w:val="404040"/>
                <w:sz w:val="18"/>
                <w:szCs w:val="18"/>
              </w:rPr>
              <w:t xml:space="preserve">直近の組織再編を把握している情報収集力を示せる</w:t>
            </w:r>
          </w:p>
        </w:tc>
        <w:tc>
          <w:tcPr>
            <w:tcW w:type="dxa" w:w="18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i/>
                <w:iCs/>
                <w:color w:val="7F6000"/>
                <w:sz w:val="17"/>
                <w:szCs w:val="17"/>
              </w:rPr>
              <w:t xml:space="preserve">知識の披露より「現場の実感」を聞く姿勢で問うと◎</w:t>
            </w:r>
          </w:p>
        </w:tc>
      </w:tr>
    </w:tbl>
    <w:p>
      <w:pPr>
        <w:spacing w:after="0" w:before="120"/>
      </w:pPr>
      <w:r>
        <w:t xml:space="preserve"/>
      </w:r>
    </w:p>
    <w:p>
      <w:pPr>
        <w:spacing w:after="0" w:before="120"/>
      </w:pPr>
      <w:r>
        <w:t xml:space="preserve"/>
      </w:r>
    </w:p>
    <w:p>
      <w:pPr>
        <w:spacing w:after="120" w:before="160"/>
      </w:pPr>
      <w:r>
        <w:rPr>
          <w:b/>
          <w:bCs/>
          <w:color w:val="1F3864"/>
          <w:sz w:val="22"/>
          <w:szCs w:val="22"/>
        </w:rPr>
        <w:t xml:space="preserve">【質問の選び方】</w:t>
      </w:r>
    </w:p>
    <w:tbl>
      <w:tblPr>
        <w:tblW w:type="dxa" w:w="15360"/>
        <w:tblBorders>
          <w:top w:val="single" w:color="auto" w:sz="4"/>
          <w:left w:val="single" w:color="auto" w:sz="4"/>
          <w:bottom w:val="single" w:color="auto" w:sz="4"/>
          <w:right w:val="single" w:color="auto" w:sz="4"/>
          <w:insideH w:val="single" w:color="auto" w:sz="4"/>
          <w:insideV w:val="single" w:color="auto" w:sz="4"/>
        </w:tblBorders>
      </w:tblPr>
      <w:tblGrid>
        <w:gridCol w:w="3840"/>
        <w:gridCol w:w="3840"/>
        <w:gridCol w:w="3840"/>
        <w:gridCol w:w="3840"/>
      </w:tblGrid>
      <w:tr>
        <w:tc>
          <w:tcPr>
            <w:tcW w:type="dxa" w:w="3840"/>
            <w:tcBorders>
              <w:top w:val="single" w:color="CCCCCC" w:sz="1"/>
              <w:left w:val="single" w:color="CCCCCC" w:sz="1"/>
              <w:bottom w:val="single" w:color="CCCCCC" w:sz="1"/>
              <w:right w:val="single" w:color="CCCCCC" w:sz="1"/>
            </w:tcBorders>
            <w:shd w:fill="DCE6F1" w:val="clear"/>
            <w:tcMar>
              <w:top w:type="dxa" w:w="100"/>
              <w:left w:type="dxa" w:w="150"/>
              <w:bottom w:type="dxa" w:w="100"/>
              <w:right w:type="dxa" w:w="150"/>
            </w:tcMar>
          </w:tcPr>
          <w:p>
            <w:pPr>
              <w:jc w:val="center"/>
            </w:pPr>
            <w:r>
              <w:rPr>
                <w:b/>
                <w:bCs/>
                <w:color w:val="1F3864"/>
                <w:sz w:val="19"/>
                <w:szCs w:val="19"/>
              </w:rPr>
              <w:t xml:space="preserve">面接が盛り上がった場合</w:t>
            </w:r>
          </w:p>
        </w:tc>
        <w:tc>
          <w:tcPr>
            <w:tcW w:type="dxa" w:w="3840"/>
            <w:tcBorders>
              <w:top w:val="single" w:color="CCCCCC" w:sz="1"/>
              <w:left w:val="single" w:color="CCCCCC" w:sz="1"/>
              <w:bottom w:val="single" w:color="CCCCCC" w:sz="1"/>
              <w:right w:val="single" w:color="CCCCCC" w:sz="1"/>
            </w:tcBorders>
            <w:shd w:fill="DCE6F1" w:val="clear"/>
            <w:tcMar>
              <w:top w:type="dxa" w:w="100"/>
              <w:left w:type="dxa" w:w="150"/>
              <w:bottom w:type="dxa" w:w="100"/>
              <w:right w:type="dxa" w:w="150"/>
            </w:tcMar>
          </w:tcPr>
          <w:p>
            <w:pPr>
              <w:jc w:val="center"/>
            </w:pPr>
            <w:r>
              <w:rPr>
                <w:b/>
                <w:bCs/>
                <w:color w:val="1F3864"/>
                <w:sz w:val="19"/>
                <w:szCs w:val="19"/>
              </w:rPr>
              <w:t xml:space="preserve">面接が淡々と進んだ場合</w:t>
            </w:r>
          </w:p>
        </w:tc>
        <w:tc>
          <w:tcPr>
            <w:tcW w:type="dxa" w:w="3840"/>
            <w:tcBorders>
              <w:top w:val="single" w:color="CCCCCC" w:sz="1"/>
              <w:left w:val="single" w:color="CCCCCC" w:sz="1"/>
              <w:bottom w:val="single" w:color="CCCCCC" w:sz="1"/>
              <w:right w:val="single" w:color="CCCCCC" w:sz="1"/>
            </w:tcBorders>
            <w:shd w:fill="DCE6F1" w:val="clear"/>
            <w:tcMar>
              <w:top w:type="dxa" w:w="100"/>
              <w:left w:type="dxa" w:w="150"/>
              <w:bottom w:type="dxa" w:w="100"/>
              <w:right w:type="dxa" w:w="150"/>
            </w:tcMar>
          </w:tcPr>
          <w:p>
            <w:pPr>
              <w:jc w:val="center"/>
            </w:pPr>
            <w:r>
              <w:rPr>
                <w:b/>
                <w:bCs/>
                <w:color w:val="C00000"/>
                <w:sz w:val="19"/>
                <w:szCs w:val="19"/>
              </w:rPr>
              <w:t xml:space="preserve">絶対に避ける質問</w:t>
            </w:r>
          </w:p>
        </w:tc>
        <w:tc>
          <w:tcPr>
            <w:tcW w:type="dxa" w:w="3840"/>
            <w:tcBorders>
              <w:top w:val="single" w:color="CCCCCC" w:sz="1"/>
              <w:left w:val="single" w:color="CCCCCC" w:sz="1"/>
              <w:bottom w:val="single" w:color="CCCCCC" w:sz="1"/>
              <w:right w:val="single" w:color="CCCCCC" w:sz="1"/>
            </w:tcBorders>
            <w:shd w:fill="DCE6F1" w:val="clear"/>
            <w:tcMar>
              <w:top w:type="dxa" w:w="100"/>
              <w:left w:type="dxa" w:w="150"/>
              <w:bottom w:type="dxa" w:w="100"/>
              <w:right w:type="dxa" w:w="150"/>
            </w:tcMar>
          </w:tcPr>
          <w:p>
            <w:pPr>
              <w:jc w:val="center"/>
            </w:pPr>
            <w:r>
              <w:rPr>
                <w:b/>
                <w:bCs/>
                <w:color w:val="375623"/>
                <w:sz w:val="19"/>
                <w:szCs w:val="19"/>
              </w:rPr>
              <w:t xml:space="preserve">最後の一手（締め）</w:t>
            </w:r>
          </w:p>
        </w:tc>
      </w:tr>
      <w:tr>
        <w:tc>
          <w:tcPr>
            <w:tcW w:type="dxa" w:w="38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No.3（面接官個人への関心）
No.5（dポイント戦略の深掘り）</w:t>
            </w:r>
          </w:p>
        </w:tc>
        <w:tc>
          <w:tcPr>
            <w:tcW w:type="dxa" w:w="38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No.1（インターンのテーマ）
No.2（優秀なインターン生の基準）</w:t>
            </w:r>
          </w:p>
        </w:tc>
        <w:tc>
          <w:tcPr>
            <w:tcW w:type="dxa" w:w="38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C00000"/>
                <w:sz w:val="19"/>
                <w:szCs w:val="19"/>
              </w:rPr>
              <w:t xml:space="preserve">給与・勤務条件・残業時間
「特にありません」
調べればわかる基本情報</w:t>
            </w:r>
          </w:p>
        </w:tc>
        <w:tc>
          <w:tcPr>
            <w:tcW w:type="dxa" w:w="38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75623"/>
                <w:sz w:val="19"/>
                <w:szCs w:val="19"/>
              </w:rPr>
              <w:t xml:space="preserve">No.4（iモード×次世代）
→志望動機と完全に一致。面接全体を綺麗に締められる</w:t>
            </w:r>
          </w:p>
        </w:tc>
      </w:tr>
    </w:tbl>
    <w:p>
      <w:pPr>
        <w:spacing w:after="0" w:before="120"/>
      </w:pPr>
      <w:r>
        <w:t xml:space="preserve"/>
      </w:r>
    </w:p>
    <w:p>
      <w:pPr>
        <w:spacing w:after="0" w:before="200"/>
      </w:pPr>
      <w:r>
        <w:rPr>
          <w:color w:val="808080"/>
          <w:sz w:val="18"/>
          <w:szCs w:val="18"/>
        </w:rPr>
        <w:t xml:space="preserve">作成：2026年6月　インターン面接準備資料（逆質問版）</w:t>
      </w:r>
    </w:p>
    <w:sectPr>
      <w:pgSz w:w="16838" w:h="11906"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メイリオ" w:cs="メイリオ" w:eastAsia="メイリオ" w:hAnsi="メイリオ"/>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メイリオ" w:cs="メイリオ" w:eastAsia="メイリオ" w:hAnsi="メイリオ"/>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2026-06-28T22:34:43.734Z</dcterms:created>
  <dcterms:modified xsi:type="dcterms:W3CDTF">2026-06-28T22:34:43.734Z</dcterms:modified>
</cp:coreProperties>
</file>

<file path=docProps/custom.xml><?xml version="1.0" encoding="utf-8"?>
<Properties xmlns="http://schemas.openxmlformats.org/officeDocument/2006/custom-properties" xmlns:vt="http://schemas.openxmlformats.org/officeDocument/2006/docPropsVTypes"/>
</file>