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color w:val="1F3864"/>
          <w:sz w:val="30"/>
          <w:szCs w:val="30"/>
        </w:rPr>
        <w:t xml:space="preserve">信託銀行の業務比較表（主要グループ別）</w:t>
      </w:r>
    </w:p>
    <w:p>
      <w:pPr>
        <w:spacing w:after="100" w:line="264"/>
      </w:pPr>
      <w:r>
        <w:rPr>
          <w:i w:val="false"/>
          <w:iCs w:val="false"/>
          <w:sz w:val="20"/>
          <w:szCs w:val="20"/>
        </w:rPr>
        <w:t xml:space="preserve">信託銀行の業務は大きく「銀行業務」「信託業務（信託法・信託業法上の基本類型）」「併営業務（個人向け・法人向け）」の3つに整理できま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keepNext/>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取扱いは限定的</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※1 要確認</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pPr>
        <w:pStyle w:val="Heading2"/>
        <w:keepNext/>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直接融資は法制上限定的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会社により限定的</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信託業の免許なし</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専業性の高い会社は限定的</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相談窓口のみ・外部提携先紹介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取扱いは限定的</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外部提携先の紹介にとどまる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専業会社（東京証券代行 等）が中心</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日本カストディ銀行（専業）</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w:t>
            </w:r>
          </w:p>
          <w:p>
            <w:pPr>
              <w:spacing w:after="0" w:line="260"/>
            </w:pPr>
            <w:r>
              <w:rPr>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w:t>
            </w:r>
          </w:p>
          <w:p>
            <w:pPr>
              <w:spacing w:after="0" w:line="240"/>
            </w:pPr>
            <w:r>
              <w:rPr>
                <w:i/>
                <w:iCs/>
                <w:color w:val="666666"/>
                <w:sz w:val="16"/>
                <w:szCs w:val="16"/>
              </w:rPr>
              <w:t xml:space="preserve">野村證券と連携</w:t>
            </w:r>
          </w:p>
        </w:tc>
      </w:tr>
    </w:tbl>
    <w:p>
      <w:pPr>
        <w:spacing w:before="200"/>
      </w:pPr>
    </w:p>
    <w:p>
      <w:pPr>
        <w:pStyle w:val="Heading2"/>
        <w:keepNext w:val="false"/>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・①みずほグループ：みずほフィナンシャルグループ傘下の「みずほ信託銀行」が信託業務を担う。</w:t>
      </w:r>
    </w:p>
    <w:p>
      <w:pPr>
        <w:spacing w:after="40" w:line="240"/>
        <w:ind w:left="260"/>
      </w:pPr>
      <w:r>
        <w:rPr>
          <w:sz w:val="19"/>
          <w:szCs w:val="19"/>
        </w:rPr>
        <w:t xml:space="preserve">・②三菱UFJグループ：三菱UFJフィナンシャル・グループ傘下の「三菱UFJ信託銀行」が信託業務を担う。</w:t>
      </w:r>
    </w:p>
    <w:p>
      <w:pPr>
        <w:spacing w:after="40" w:line="240"/>
        <w:ind w:left="260"/>
      </w:pPr>
      <w:r>
        <w:rPr>
          <w:sz w:val="19"/>
          <w:szCs w:val="19"/>
        </w:rPr>
        <w:t xml:space="preserve">・③りそなグループ：普通銀行と信託銀行を兼営する「りそな銀行」「埼玉りそな銀行」が窓口。信託専業の別会社は持たない。</w:t>
      </w:r>
    </w:p>
    <w:p>
      <w:pPr>
        <w:spacing w:after="40" w:line="240"/>
        <w:ind w:left="260"/>
      </w:pPr>
      <w:r>
        <w:rPr>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color w:val="2F5496"/>
          <w:sz w:val="22"/>
          <w:szCs w:val="22"/>
        </w:rPr>
        <w:t xml:space="preserve">注釈</w:t>
      </w:r>
    </w:p>
    <w:p>
      <w:pPr>
        <w:spacing w:after="40" w:line="220"/>
      </w:pPr>
      <w:r>
        <w:rPr>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pacing w:before="200"/>
      </w:pPr>
    </w:p>
    <w:p>
      <w:pPr>
        <w:pStyle w:val="Heading1"/>
        <w:keepNext/>
        <w:spacing w:after="120" w:before="120"/>
      </w:pPr>
      <w:r>
        <w:rPr>
          <w:b/>
          <w:bCs/>
          <w:color w:val="1F3864"/>
          <w:sz w:val="30"/>
          <w:szCs w:val="30"/>
        </w:rPr>
        <w:t xml:space="preserve">業務内容の説明</w:t>
      </w:r>
    </w:p>
    <w:p>
      <w:pPr>
        <w:spacing w:after="100" w:line="264"/>
      </w:pPr>
      <w:r>
        <w:rPr>
          <w:i w:val="false"/>
          <w:iCs w:val="false"/>
          <w:sz w:val="20"/>
          <w:szCs w:val="20"/>
        </w:rPr>
        <w:t xml:space="preserve">上表で用いた25の業務種類について、それぞれの業務内容を簡潔にまとめた一覧です。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銀行業務（信託銀行が併営する普通銀行業務）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 預金業務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普通預金・定期預金など、顧客から資金を預かり管理する業務。信託銀行は信託業務と兼営する形で、銀行法に基づく預金業務を行う。</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 貸出業務（融資）</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個人・法人向けの融資業務。住宅ローンや事業性融資、コミットメントラインなどを通じて資金を貸し付ける。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3. 為替業務（振込・振替）</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国内外への送金、口座振替、手形・小切手の取立など、資金移動に関する決済業務。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信託業務（信託法・信託業法上の基本類型）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4. 金銭の信託（合同運用指定金銭信託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複数の委託者から集めた金銭を信託銀行がまとめて運用し、収益を分配する仕組み。かつての貸付信託などが代表例。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5. 金銭信託以外の金銭の信託（特定金銭信託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委託者が運用対象や運用方法を指定する金銭の信託。ファンドトラストや特定金銭信託など、機関投資家の資産運用等に用いられる。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6. 有価証券の信託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株式・債券などの有価証券を信託財産として受託し、管理・運用・議決権行使などを行う業務。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7. 金銭債権の信託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売掛金やローン債権などの金銭債権を信託し、資産流動化（証券化）の基礎とする業務。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8. 動産の信託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機械設備や航空機、コンテナなど、動産を信託財産として受託し管理・処分する業務。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9. 不動産の信託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オフィスビルや商業施設等の不動産を信託財産として受託し、賃貸管理や処分を行う業務。不動産の証券化にも活用される。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10. 土地・土地の賃借権等の信託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土地そのものや借地権を信託財産として受託し、有効活用や処分を支援する業務。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個人向け併営業務（財産管理・資産承継）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11. 遺言信託（遺言書の保管・執行）</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遺言書の作成支援・保管、および遺言者死亡後の遺言執行（財産の分配手続き）までを一貫してサポートする業務。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12. 遺産整理業務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遺言書がない場合等に、相続人の確定、相続財産の調査・評価、遺産分割協議のサポート、名義変更等の相続手続き全般を代行する業務。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13. 暦年贈与信託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毎年の贈与税非課税枠内で計画的に贈与を行うことを支援する信託商品。贈与契約書の作成や資金管理を信託銀行がサポートする。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14. 教育資金贈与信託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祖父母等から孫等への教育資金の一括贈与を、非課税制度を活用しながら管理する信託商品。</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15. 後見制度支援信託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16. 生命保険信託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生命保険金の受取人を信託銀行とし、遺族（受益者）へ分割交付するなど、保険金の管理・給付方法を柔軟に設計できる仕組み。</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17. 家族信託（民事信託）関連コンサルティング</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D. 法人向け併営業務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18. 証券代行業務（株主名簿管理人）</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上場企業に代わり株主名簿の管理、株主総会招集通知の発送、配当金の支払いなどの事務を代行する業務（株主名簿管理人）。</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19. 企業年金信託（DB・DC運営管理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企業年金（確定給付企業年金・確定拠出年金）の資産を受託し、年金資産の管理・運用、給付事務、確定拠出年金の運営管理業務等を行う。</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20. 資産流動化・証券化業務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不動産や金銭債権を信託の仕組みで証券化し、資金調達や投資商品として組成する業務（SPCスキームやREIT等の基盤となる）。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21. 資産管理（カストディ）業務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機関投資家等に代わり、有価証券の保管・決済・残高管理・議決権行使の事務代行などを行う業務。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22. 証券投資信託の受託業務（信託財産の保管・管理）</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投資信託（ファンド）の信託財産を保管し、資産運用会社の指図に基づき売買執行・計理・基準価額算出等を行う業務。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23. 不動産業務（仲介・鑑定評価・有効活用コンサル）</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不動産の売買仲介、鑑定評価、有効活用に関するコンサルティングなど、信託機能を活かした総合不動産サービス。</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24. 不動産投資顧問業務（私募REIT・J-REIT運用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私募REITやJ-REIT等の不動産投資法人・ファンドの資産運用会社として、物件の取得・運用・売却の意思決定を行う業務。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25. プライベートバンキング業務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富裕層向けに、資産運用・資産承継・税務相談等を組み合わせた総合的な資産管理サービスを提供する業務。</w:t>
            </w:r>
          </w:p>
        </w:tc>
      </w:tr>
    </w:tbl>
    <w:sectPr>
      <w:pgSz w:w="16838" w:h="11906" w:orient="landscape"/>
      <w:pgMar w:top="700" w:right="700" w:bottom="7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2026-08-22T15:07:04.701Z</dcterms:created>
  <dcterms:modified xsi:type="dcterms:W3CDTF">2026-08-22T15:07:04.701Z</dcterms:modified>
</cp:coreProperties>
</file>

<file path=docProps/custom.xml><?xml version="1.0" encoding="utf-8"?>
<Properties xmlns="http://schemas.openxmlformats.org/officeDocument/2006/custom-properties" xmlns:vt="http://schemas.openxmlformats.org/officeDocument/2006/docPropsVTypes"/>
</file>