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9A2C0" w14:textId="0F574A8B" w:rsidR="00510616" w:rsidRPr="00510616" w:rsidRDefault="00510616" w:rsidP="00510616">
      <w:pPr>
        <w:pStyle w:val="Body"/>
        <w:spacing w:before="100" w:line="360" w:lineRule="auto"/>
        <w:rPr>
          <w:rFonts w:ascii="Times Roman" w:eastAsia="Times Roman" w:hAnsi="Times Roman" w:cs="Times Roman"/>
          <w:b/>
          <w:bCs/>
          <w:sz w:val="24"/>
          <w:szCs w:val="24"/>
        </w:rPr>
      </w:pPr>
      <w:r w:rsidRPr="00510616">
        <w:rPr>
          <w:rFonts w:ascii="Times Roman" w:eastAsia="Times Roman" w:hAnsi="Times Roman" w:cs="Times Roman"/>
          <w:b/>
          <w:bCs/>
          <w:sz w:val="24"/>
          <w:szCs w:val="24"/>
        </w:rPr>
        <w:t>APPENDIX A4</w:t>
      </w:r>
    </w:p>
    <w:p w14:paraId="25E55194" w14:textId="77777777" w:rsidR="00510616" w:rsidRDefault="00510616" w:rsidP="00510616">
      <w:pPr>
        <w:pStyle w:val="Body"/>
        <w:spacing w:before="100" w:line="360" w:lineRule="auto"/>
        <w:rPr>
          <w:rFonts w:ascii="Times Roman" w:eastAsia="Times Roman" w:hAnsi="Times Roman" w:cs="Times Roman"/>
          <w:b/>
          <w:bCs/>
          <w:sz w:val="24"/>
          <w:szCs w:val="24"/>
        </w:rPr>
      </w:pPr>
      <w:r w:rsidRPr="00510616">
        <w:rPr>
          <w:rFonts w:ascii="Times Roman" w:eastAsia="Times Roman" w:hAnsi="Times Roman" w:cs="Times Roman"/>
          <w:b/>
          <w:bCs/>
          <w:sz w:val="24"/>
          <w:szCs w:val="24"/>
        </w:rPr>
        <w:t>Instructions for Participants (Variant A4: Central Ongoing Task with Multiple Peripheral Target Opportunities)</w:t>
      </w:r>
    </w:p>
    <w:p w14:paraId="702028CB" w14:textId="77777777" w:rsidR="00510616" w:rsidRPr="00510616" w:rsidRDefault="00510616" w:rsidP="00510616">
      <w:pPr>
        <w:pStyle w:val="Body"/>
        <w:spacing w:before="100" w:line="360" w:lineRule="auto"/>
        <w:rPr>
          <w:rFonts w:ascii="Times Roman" w:eastAsia="Times Roman" w:hAnsi="Times Roman" w:cs="Times Roman"/>
          <w:b/>
          <w:bCs/>
          <w:sz w:val="24"/>
          <w:szCs w:val="24"/>
        </w:rPr>
      </w:pPr>
    </w:p>
    <w:p w14:paraId="69776C96" w14:textId="5FBB9999"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PRACTICE SESSION</w:t>
      </w:r>
    </w:p>
    <w:p w14:paraId="0955F1D3"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58D9DD2"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In the following, you will see a fixation point in the center of the display. Please maintain fixation on this point throughout each trial.</w:t>
      </w:r>
    </w:p>
    <w:p w14:paraId="26B5D008"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4EC4746" w14:textId="4FB332BA"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 xml:space="preserve">Upon pressing the </w:t>
      </w:r>
      <w:r>
        <w:rPr>
          <w:rFonts w:ascii="Times Roman" w:eastAsia="Times Roman" w:hAnsi="Times Roman" w:cs="Times Roman"/>
          <w:sz w:val="24"/>
          <w:szCs w:val="24"/>
        </w:rPr>
        <w:t>*</w:t>
      </w:r>
      <w:r w:rsidRPr="00510616">
        <w:rPr>
          <w:rFonts w:ascii="Times Roman" w:eastAsia="Times Roman" w:hAnsi="Times Roman" w:cs="Times Roman"/>
          <w:sz w:val="24"/>
          <w:szCs w:val="24"/>
        </w:rPr>
        <w:t>space bar</w:t>
      </w:r>
      <w:r>
        <w:rPr>
          <w:rFonts w:ascii="Times Roman" w:eastAsia="Times Roman" w:hAnsi="Times Roman" w:cs="Times Roman"/>
          <w:sz w:val="24"/>
          <w:szCs w:val="24"/>
        </w:rPr>
        <w:t>*</w:t>
      </w:r>
      <w:r w:rsidRPr="00510616">
        <w:rPr>
          <w:rFonts w:ascii="Times Roman" w:eastAsia="Times Roman" w:hAnsi="Times Roman" w:cs="Times Roman"/>
          <w:sz w:val="24"/>
          <w:szCs w:val="24"/>
        </w:rPr>
        <w:t>, a trial will begin with visual stimuli appearing in the center of the screen. These central stimuli will appear in a continuous stream throughout the experiment. Your primary ongoing task is to make rapid decisions about these central stimuli. Depending on the specific experiment, you might be asked to judge whether a centrally presented number is odd or even, whether a centrally presented letter string is a real word or a nonword, or to make another type of judgment about the central stimulus. The experimenter will explain the specific ongoing task rules for your version of the experiment.</w:t>
      </w:r>
    </w:p>
    <w:p w14:paraId="353E7F2F"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377714E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For this central ongoing task, you will use designated response keys on the keyboard. The experimenter will show you which keys to use for each type of response (for example, one key for "odd" and another for "even," or one key for "word" and another for "nonword").</w:t>
      </w:r>
    </w:p>
    <w:p w14:paraId="1686DFA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6E6AD9C1"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In addition to the central stimuli, you will also see cue boxes appearing near the fixation point on each trial. There will be 2 to 4 cue boxes displayed, and some of these boxes will contain digits ranging from 1 to 9. Each cue box is permanently mapped to a specific peripheral location on the screen. During the training phase, you will learn which cue box corresponds to which peripheral location. This spatial mapping remains fixed throughout the experiment. The digits shown in the cue boxes indicate potential reward values available on that trial.</w:t>
      </w:r>
    </w:p>
    <w:p w14:paraId="3FF4A6FC"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430C584"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lastRenderedPageBreak/>
        <w:t>On some trials, brief peripheral stimuli such as symbols, letters, or other visual items may appear at one or more of the peripheral target locations. These peripheral stimuli appear only briefly and you must be vigilant to detect them while also attending to the central ongoing task.</w:t>
      </w:r>
    </w:p>
    <w:p w14:paraId="31B2CCA5"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E160AE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RESPONSE OPTIONS AND TASK STRUCTURE</w:t>
      </w:r>
    </w:p>
    <w:p w14:paraId="4229254A"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EAE2C39"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On each trial, you have two possible courses of action:</w:t>
      </w:r>
    </w:p>
    <w:p w14:paraId="6F251BD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AE33F6E"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Option 1 (Regular ongoing response): You can perform the central ongoing task by making your judgment about the central stimulus and pressing the corresponding ongoing task response key. This is what you will do on most trials.</w:t>
      </w:r>
    </w:p>
    <w:p w14:paraId="0A63CF3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B0525B2"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Option 2 (Peripheral target response): If you detect a peripheral stimulus at one of the cued locations, you can instead shift your attention to that peripheral location, encode the peripheral item, and report it. The reward you earn depends on the digit shown in the cue box associated with that peripheral location. For example, if the peripheral item appeared at the location mapped to a cue box showing the digit 7, reporting that peripheral item would earn you 7 points.</w:t>
      </w:r>
    </w:p>
    <w:p w14:paraId="64D64B39"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F83E320"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When multiple cue boxes are present with different reward values, and peripheral stimuli appear at multiple locations, multiple peripheral response opportunities compete for selection. You must decide whether to continue with the ongoing central task or to report a peripheral item, and if choosing a peripheral item, which location offers the highest reward.</w:t>
      </w:r>
    </w:p>
    <w:p w14:paraId="7908195E"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71AD04B6"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Your accumulated points will be converted into monetary compensation. After each trial, you will see feedback showing your earned points, total accumulated earnings, and information about your response. Please try to maximize your points while maintaining good performance on the ongoing task.</w:t>
      </w:r>
    </w:p>
    <w:p w14:paraId="21D7EF83"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159A9BE7"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SPECIAL TARGET INSTRUCTION</w:t>
      </w:r>
    </w:p>
    <w:p w14:paraId="675BA20A"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Throughout the experiment, there is an important special instruction to remember. On certain trials, a specific type of peripheral target will appear that signals you should definitely interrupt the ongoing central task. This special peripheral target may be defined in various ways depending on the experiment. For example, it might be:</w:t>
      </w:r>
    </w:p>
    <w:p w14:paraId="41645185"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09826C5"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 specific symbol or letter appearing at any peripheral location (e.g., the symbol "#" or the letter "X")</w:t>
      </w:r>
    </w:p>
    <w:p w14:paraId="1685CB02"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8142A09"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 specific category of stimulus (e.g., if a peripheral word is an ANIMAL word, or if a peripheral item is a certain color)</w:t>
      </w:r>
    </w:p>
    <w:p w14:paraId="485FB810"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289D6646"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Any peripheral stimulus appearing at a particularly designated high-priority location</w:t>
      </w:r>
    </w:p>
    <w:p w14:paraId="39695E73" w14:textId="77777777" w:rsidR="00510616"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Another type of special feature that the experimenter will explain</w:t>
      </w:r>
    </w:p>
    <w:p w14:paraId="1A594582"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6DCC5CF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When you detect this special peripheral target, you should NOT continue with the central ongoing task. Instead, you should immediately execute the designated special response that the experimenter will explain. This might involve pressing a specific special key, reporting the peripheral item using a particular response method, or executing another action.</w:t>
      </w:r>
    </w:p>
    <w:p w14:paraId="77A4C360"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54189B7F"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These special peripheral target trials will occur with varying frequency depending on the experimental design. It is crucial that you maintain awareness of this special instruction throughout the experiment, even while performing the demanding ongoing central task and monitoring for peripheral opportunities. When the special peripheral target appears, responding appropriately to it takes priority over the ongoing task, even if it means missing the central response on that trial.</w:t>
      </w:r>
    </w:p>
    <w:p w14:paraId="120F50CC"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4F123087" w14:textId="77777777" w:rsid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lastRenderedPageBreak/>
        <w:t>The experimenter will now explain what the special peripheral target looks like in your version of the experiment, which response you should make when you detect it, and how the cue boxes and peripheral locations are mapped. You will receive extensive training to learn the cue box mappings, to perform the ongoing central task efficiently, and to recognize and respond to special peripheral targets. During practice trials, you will experience ongoing task trials without peripheral targets, trials with regular peripheral opportunities, and trials with special peripheral targets so you can learn to integrate all components of the task.</w:t>
      </w:r>
    </w:p>
    <w:p w14:paraId="1351801B" w14:textId="77777777" w:rsidR="00510616" w:rsidRPr="00510616" w:rsidRDefault="00510616" w:rsidP="00510616">
      <w:pPr>
        <w:pStyle w:val="Body"/>
        <w:spacing w:before="100" w:line="360" w:lineRule="auto"/>
        <w:rPr>
          <w:rFonts w:ascii="Times Roman" w:eastAsia="Times Roman" w:hAnsi="Times Roman" w:cs="Times Roman"/>
          <w:sz w:val="24"/>
          <w:szCs w:val="24"/>
        </w:rPr>
      </w:pPr>
    </w:p>
    <w:p w14:paraId="5993AC6B" w14:textId="43D39BE1" w:rsidR="00FF61C1" w:rsidRPr="00510616" w:rsidRDefault="00510616" w:rsidP="00510616">
      <w:pPr>
        <w:pStyle w:val="Body"/>
        <w:spacing w:before="100" w:line="360" w:lineRule="auto"/>
        <w:rPr>
          <w:rFonts w:ascii="Times Roman" w:eastAsia="Times Roman" w:hAnsi="Times Roman" w:cs="Times Roman"/>
          <w:sz w:val="24"/>
          <w:szCs w:val="24"/>
        </w:rPr>
      </w:pPr>
      <w:r w:rsidRPr="00510616">
        <w:rPr>
          <w:rFonts w:ascii="Times Roman" w:eastAsia="Times Roman" w:hAnsi="Times Roman" w:cs="Times Roman"/>
          <w:sz w:val="24"/>
          <w:szCs w:val="24"/>
        </w:rPr>
        <w:t xml:space="preserve">Press the </w:t>
      </w:r>
      <w:r>
        <w:rPr>
          <w:rFonts w:ascii="Times Roman" w:eastAsia="Times Roman" w:hAnsi="Times Roman" w:cs="Times Roman"/>
          <w:sz w:val="24"/>
          <w:szCs w:val="24"/>
        </w:rPr>
        <w:t>*</w:t>
      </w:r>
      <w:r w:rsidRPr="00510616">
        <w:rPr>
          <w:rFonts w:ascii="Times Roman" w:eastAsia="Times Roman" w:hAnsi="Times Roman" w:cs="Times Roman"/>
          <w:sz w:val="24"/>
          <w:szCs w:val="24"/>
        </w:rPr>
        <w:t>space bar</w:t>
      </w:r>
      <w:r>
        <w:rPr>
          <w:rFonts w:ascii="Times Roman" w:eastAsia="Times Roman" w:hAnsi="Times Roman" w:cs="Times Roman"/>
          <w:sz w:val="24"/>
          <w:szCs w:val="24"/>
        </w:rPr>
        <w:t>*</w:t>
      </w:r>
      <w:r w:rsidRPr="00510616">
        <w:rPr>
          <w:rFonts w:ascii="Times Roman" w:eastAsia="Times Roman" w:hAnsi="Times Roman" w:cs="Times Roman"/>
          <w:sz w:val="24"/>
          <w:szCs w:val="24"/>
        </w:rPr>
        <w:t xml:space="preserve"> to begin practice when you are ready.</w:t>
      </w:r>
    </w:p>
    <w:sectPr w:rsidR="00FF61C1" w:rsidRPr="00510616">
      <w:headerReference w:type="even" r:id="rId7"/>
      <w:headerReference w:type="default" r:id="rId8"/>
      <w:footerReference w:type="even" r:id="rId9"/>
      <w:footerReference w:type="default" r:id="rId10"/>
      <w:headerReference w:type="first" r:id="rId11"/>
      <w:footerReference w:type="first" r:id="rId12"/>
      <w:pgSz w:w="11906" w:h="16838"/>
      <w:pgMar w:top="1701" w:right="1417" w:bottom="1701" w:left="1417"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76489" w14:textId="77777777" w:rsidR="00657AFC" w:rsidRDefault="00657AFC">
      <w:r>
        <w:separator/>
      </w:r>
    </w:p>
  </w:endnote>
  <w:endnote w:type="continuationSeparator" w:id="0">
    <w:p w14:paraId="422BF358" w14:textId="77777777" w:rsidR="00657AFC" w:rsidRDefault="00657A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Yu Gothic"/>
    <w:panose1 w:val="020B0604020202020204"/>
    <w:charset w:val="80"/>
    <w:family w:val="swiss"/>
    <w:pitch w:val="variable"/>
    <w:sig w:usb0="F7FFAFFF" w:usb1="E9DFFFFF" w:usb2="0000003F" w:usb3="00000000" w:csb0="003F01FF" w:csb1="00000000"/>
  </w:font>
  <w:font w:name="Helvetica Neue">
    <w:altName w:val="Sylfaen"/>
    <w:charset w:val="00"/>
    <w:family w:val="auto"/>
    <w:pitch w:val="variable"/>
    <w:sig w:usb0="E50002FF" w:usb1="500079DB" w:usb2="00000010" w:usb3="00000000" w:csb0="00000001" w:csb1="00000000"/>
  </w:font>
  <w:font w:name="Times Roman">
    <w:altName w:val="Times New Roman"/>
    <w:charset w:val="00"/>
    <w:family w:val="roman"/>
    <w:pitch w:val="default"/>
  </w:font>
  <w:font w:name="Helvetica">
    <w:panose1 w:val="020B0604020202020204"/>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6E18C" w14:textId="77777777" w:rsidR="00745037" w:rsidRDefault="007450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A791A" w14:textId="0876FA8D" w:rsidR="00511E59" w:rsidRDefault="00745037">
    <w:pPr>
      <w:pStyle w:val="HeaderFooter"/>
      <w:tabs>
        <w:tab w:val="clear" w:pos="9020"/>
        <w:tab w:val="center" w:pos="4535"/>
        <w:tab w:val="right" w:pos="9071"/>
      </w:tabs>
    </w:pPr>
    <w:r>
      <w:rPr>
        <w:rFonts w:ascii="Arial Unicode MS" w:hAnsi="Arial Unicode MS"/>
        <w:sz w:val="18"/>
        <w:szCs w:val="18"/>
      </w:rPr>
      <w:tab/>
    </w:r>
    <w:r>
      <w:rPr>
        <w:rFonts w:ascii="Arial Unicode MS" w:hAnsi="Arial Unicode MS"/>
        <w:sz w:val="18"/>
        <w:szCs w:val="18"/>
      </w:rPr>
      <w:tab/>
    </w:r>
    <w:r>
      <w:rPr>
        <w:rFonts w:ascii="Helvetica" w:eastAsia="Helvetica" w:hAnsi="Helvetica" w:cs="Helvetica"/>
        <w:sz w:val="18"/>
        <w:szCs w:val="18"/>
      </w:rPr>
      <w:fldChar w:fldCharType="begin"/>
    </w:r>
    <w:r>
      <w:rPr>
        <w:rFonts w:ascii="Helvetica" w:eastAsia="Helvetica" w:hAnsi="Helvetica" w:cs="Helvetica"/>
        <w:sz w:val="18"/>
        <w:szCs w:val="18"/>
      </w:rPr>
      <w:instrText xml:space="preserve"> PAGE </w:instrText>
    </w:r>
    <w:r>
      <w:rPr>
        <w:rFonts w:ascii="Helvetica" w:eastAsia="Helvetica" w:hAnsi="Helvetica" w:cs="Helvetica"/>
        <w:sz w:val="18"/>
        <w:szCs w:val="18"/>
      </w:rPr>
      <w:fldChar w:fldCharType="separate"/>
    </w:r>
    <w:r w:rsidR="00E44929">
      <w:rPr>
        <w:rFonts w:ascii="Helvetica" w:eastAsia="Helvetica" w:hAnsi="Helvetica" w:cs="Helvetica"/>
        <w:noProof/>
        <w:sz w:val="18"/>
        <w:szCs w:val="18"/>
      </w:rPr>
      <w:t>1</w:t>
    </w:r>
    <w:r>
      <w:rPr>
        <w:rFonts w:ascii="Helvetica" w:eastAsia="Helvetica" w:hAnsi="Helvetica" w:cs="Helvetica"/>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CD8BC0" w14:textId="77777777" w:rsidR="00745037" w:rsidRDefault="0074503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6F96CC" w14:textId="77777777" w:rsidR="00657AFC" w:rsidRDefault="00657AFC">
      <w:r>
        <w:separator/>
      </w:r>
    </w:p>
  </w:footnote>
  <w:footnote w:type="continuationSeparator" w:id="0">
    <w:p w14:paraId="26286178" w14:textId="77777777" w:rsidR="00657AFC" w:rsidRDefault="00657A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6358D" w14:textId="77777777" w:rsidR="00745037" w:rsidRDefault="0074503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6FA66" w14:textId="77777777" w:rsidR="00511E59" w:rsidRDefault="00511E59"/>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A0D34E" w14:textId="77777777" w:rsidR="00745037" w:rsidRDefault="007450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9D4C99"/>
    <w:multiLevelType w:val="multilevel"/>
    <w:tmpl w:val="BAD02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19908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1E59"/>
    <w:rsid w:val="00017147"/>
    <w:rsid w:val="000A405D"/>
    <w:rsid w:val="00146C7B"/>
    <w:rsid w:val="00281F35"/>
    <w:rsid w:val="003D208A"/>
    <w:rsid w:val="00510616"/>
    <w:rsid w:val="00511E59"/>
    <w:rsid w:val="0053299F"/>
    <w:rsid w:val="00542214"/>
    <w:rsid w:val="005A3A2E"/>
    <w:rsid w:val="00604CE2"/>
    <w:rsid w:val="00610577"/>
    <w:rsid w:val="00657AFC"/>
    <w:rsid w:val="00745037"/>
    <w:rsid w:val="00754030"/>
    <w:rsid w:val="007555FB"/>
    <w:rsid w:val="007755AD"/>
    <w:rsid w:val="00797919"/>
    <w:rsid w:val="00851247"/>
    <w:rsid w:val="009F493F"/>
    <w:rsid w:val="00A06D4A"/>
    <w:rsid w:val="00A2208D"/>
    <w:rsid w:val="00AB4223"/>
    <w:rsid w:val="00AD3BC2"/>
    <w:rsid w:val="00AE5313"/>
    <w:rsid w:val="00B921FF"/>
    <w:rsid w:val="00BB4989"/>
    <w:rsid w:val="00BC0028"/>
    <w:rsid w:val="00C64672"/>
    <w:rsid w:val="00D424B6"/>
    <w:rsid w:val="00DF0258"/>
    <w:rsid w:val="00E44929"/>
    <w:rsid w:val="00F83077"/>
    <w:rsid w:val="00F84738"/>
    <w:rsid w:val="00FD3159"/>
    <w:rsid w:val="00FF61C1"/>
  </w:rsids>
  <m:mathPr>
    <m:mathFont m:val="Cambria Math"/>
    <m:brkBin m:val="before"/>
    <m:brkBinSub m:val="--"/>
    <m:smallFrac m:val="0"/>
    <m:dispDef/>
    <m:lMargin m:val="0"/>
    <m:rMargin m:val="0"/>
    <m:defJc m:val="centerGroup"/>
    <m:wrapIndent m:val="1440"/>
    <m:intLim m:val="subSup"/>
    <m:naryLim m:val="undOvr"/>
  </m:mathPr>
  <w:themeFontLang w:val="da-D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C777F"/>
  <w15:docId w15:val="{8C8A6BF5-AB9F-8742-B35F-E154D4712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da-DK"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lang w:val="en-US"/>
      <w14:textOutline w14:w="0" w14:cap="flat" w14:cmpd="sng" w14:algn="ctr">
        <w14:noFill/>
        <w14:prstDash w14:val="solid"/>
        <w14:bevel/>
      </w14:textOutline>
    </w:rPr>
  </w:style>
  <w:style w:type="paragraph" w:customStyle="1" w:styleId="Body">
    <w:name w:val="Body"/>
    <w:rPr>
      <w:rFonts w:ascii="Helvetica Neue" w:hAnsi="Helvetica Neue" w:cs="Arial Unicode MS"/>
      <w:color w:val="000000"/>
      <w:sz w:val="22"/>
      <w:szCs w:val="22"/>
      <w:lang w:val="en-US"/>
      <w14:textOutline w14:w="0" w14:cap="flat" w14:cmpd="sng" w14:algn="ctr">
        <w14:noFill/>
        <w14:prstDash w14:val="solid"/>
        <w14:bevel/>
      </w14:textOutline>
    </w:rPr>
  </w:style>
  <w:style w:type="paragraph" w:styleId="Header">
    <w:name w:val="header"/>
    <w:basedOn w:val="Normal"/>
    <w:link w:val="HeaderChar"/>
    <w:uiPriority w:val="99"/>
    <w:unhideWhenUsed/>
    <w:rsid w:val="00745037"/>
    <w:pPr>
      <w:tabs>
        <w:tab w:val="center" w:pos="4513"/>
        <w:tab w:val="right" w:pos="9026"/>
      </w:tabs>
    </w:pPr>
  </w:style>
  <w:style w:type="character" w:customStyle="1" w:styleId="HeaderChar">
    <w:name w:val="Header Char"/>
    <w:basedOn w:val="DefaultParagraphFont"/>
    <w:link w:val="Header"/>
    <w:uiPriority w:val="99"/>
    <w:rsid w:val="00745037"/>
    <w:rPr>
      <w:sz w:val="24"/>
      <w:szCs w:val="24"/>
      <w:lang w:val="en-US" w:eastAsia="en-US"/>
    </w:rPr>
  </w:style>
  <w:style w:type="paragraph" w:styleId="Footer">
    <w:name w:val="footer"/>
    <w:basedOn w:val="Normal"/>
    <w:link w:val="FooterChar"/>
    <w:uiPriority w:val="99"/>
    <w:unhideWhenUsed/>
    <w:rsid w:val="00745037"/>
    <w:pPr>
      <w:tabs>
        <w:tab w:val="center" w:pos="4513"/>
        <w:tab w:val="right" w:pos="9026"/>
      </w:tabs>
    </w:pPr>
  </w:style>
  <w:style w:type="character" w:customStyle="1" w:styleId="FooterChar">
    <w:name w:val="Footer Char"/>
    <w:basedOn w:val="DefaultParagraphFont"/>
    <w:link w:val="Footer"/>
    <w:uiPriority w:val="99"/>
    <w:rsid w:val="00745037"/>
    <w:rPr>
      <w:sz w:val="24"/>
      <w:szCs w:val="24"/>
      <w:lang w:val="en-US" w:eastAsia="en-US"/>
    </w:rPr>
  </w:style>
  <w:style w:type="character" w:styleId="CommentReference">
    <w:name w:val="annotation reference"/>
    <w:basedOn w:val="DefaultParagraphFont"/>
    <w:uiPriority w:val="99"/>
    <w:semiHidden/>
    <w:unhideWhenUsed/>
    <w:rsid w:val="000A405D"/>
    <w:rPr>
      <w:sz w:val="16"/>
      <w:szCs w:val="16"/>
    </w:rPr>
  </w:style>
  <w:style w:type="paragraph" w:styleId="CommentText">
    <w:name w:val="annotation text"/>
    <w:basedOn w:val="Normal"/>
    <w:link w:val="CommentTextChar"/>
    <w:uiPriority w:val="99"/>
    <w:unhideWhenUsed/>
    <w:rsid w:val="000A405D"/>
    <w:rPr>
      <w:sz w:val="20"/>
      <w:szCs w:val="20"/>
    </w:rPr>
  </w:style>
  <w:style w:type="character" w:customStyle="1" w:styleId="CommentTextChar">
    <w:name w:val="Comment Text Char"/>
    <w:basedOn w:val="DefaultParagraphFont"/>
    <w:link w:val="CommentText"/>
    <w:uiPriority w:val="99"/>
    <w:rsid w:val="000A405D"/>
    <w:rPr>
      <w:lang w:val="en-US" w:eastAsia="en-US"/>
    </w:rPr>
  </w:style>
  <w:style w:type="paragraph" w:styleId="CommentSubject">
    <w:name w:val="annotation subject"/>
    <w:basedOn w:val="CommentText"/>
    <w:next w:val="CommentText"/>
    <w:link w:val="CommentSubjectChar"/>
    <w:uiPriority w:val="99"/>
    <w:semiHidden/>
    <w:unhideWhenUsed/>
    <w:rsid w:val="000A405D"/>
    <w:rPr>
      <w:b/>
      <w:bCs/>
    </w:rPr>
  </w:style>
  <w:style w:type="character" w:customStyle="1" w:styleId="CommentSubjectChar">
    <w:name w:val="Comment Subject Char"/>
    <w:basedOn w:val="CommentTextChar"/>
    <w:link w:val="CommentSubject"/>
    <w:uiPriority w:val="99"/>
    <w:semiHidden/>
    <w:rsid w:val="000A405D"/>
    <w:rPr>
      <w:b/>
      <w:bC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6D5D5"/>
      </a:lt2>
      <a:accent1>
        <a:srgbClr val="00A2FF"/>
      </a:accent1>
      <a:accent2>
        <a:srgbClr val="16E7CF"/>
      </a:accent2>
      <a:accent3>
        <a:srgbClr val="61D836"/>
      </a:accent3>
      <a:accent4>
        <a:srgbClr val="FAE232"/>
      </a:accent4>
      <a:accent5>
        <a:srgbClr val="FF644E"/>
      </a:accent5>
      <a:accent6>
        <a:srgbClr val="EF5FA7"/>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chemeClr val="accent1"/>
        </a:solidFill>
        <a:ln w="12700" cap="flat">
          <a:noFill/>
          <a:miter lim="400000"/>
        </a:ln>
        <a:effectLst/>
        <a:sp3d/>
      </a:spPr>
      <a:bodyPr rot="0" spcFirstLastPara="1" vertOverflow="overflow" horzOverflow="overflow" vert="horz" wrap="square" lIns="101600" tIns="101600" rIns="101600" bIns="1016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Metadata/LabelInfo.xml><?xml version="1.0" encoding="utf-8"?>
<clbl:labelList xmlns:clbl="http://schemas.microsoft.com/office/2020/mipLabelMetadata">
  <clbl:label id="{6a2630e2-1ac5-455e-8217-0156b1936a76}" enabled="1" method="Standard" siteId="{a3927f91-cda1-4696-af89-8c9f1ceffa91}" removed="0"/>
</clbl:labelList>
</file>

<file path=docProps/app.xml><?xml version="1.0" encoding="utf-8"?>
<Properties xmlns="http://schemas.openxmlformats.org/officeDocument/2006/extended-properties" xmlns:vt="http://schemas.openxmlformats.org/officeDocument/2006/docPropsVTypes">
  <Template>Normal.dotm</Template>
  <TotalTime>8</TotalTime>
  <Pages>4</Pages>
  <Words>899</Words>
  <Characters>4878</Characters>
  <Application>Microsoft Office Word</Application>
  <DocSecurity>0</DocSecurity>
  <Lines>99</Lines>
  <Paragraphs>27</Paragraphs>
  <ScaleCrop>false</ScaleCrop>
  <Company/>
  <LinksUpToDate>false</LinksUpToDate>
  <CharactersWithSpaces>5750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Shuchun Lai</dc:creator>
  <cp:lastModifiedBy>Lai, Lea</cp:lastModifiedBy>
  <cp:revision>7</cp:revision>
  <dcterms:created xsi:type="dcterms:W3CDTF">2026-01-30T16:29:00Z</dcterms:created>
  <dcterms:modified xsi:type="dcterms:W3CDTF">2026-01-30T17:50:00Z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a2630e2-1ac5-455e-8217-0156b1936a76_Enabled">
    <vt:lpwstr>true</vt:lpwstr>
  </property>
  <property fmtid="{D5CDD505-2E9C-101B-9397-08002B2CF9AE}" pid="3" name="MSIP_Label_6a2630e2-1ac5-455e-8217-0156b1936a76_SetDate">
    <vt:lpwstr>2023-03-10T07:46:19Z</vt:lpwstr>
  </property>
  <property fmtid="{D5CDD505-2E9C-101B-9397-08002B2CF9AE}" pid="4" name="MSIP_Label_6a2630e2-1ac5-455e-8217-0156b1936a76_Method">
    <vt:lpwstr>Standard</vt:lpwstr>
  </property>
  <property fmtid="{D5CDD505-2E9C-101B-9397-08002B2CF9AE}" pid="5" name="MSIP_Label_6a2630e2-1ac5-455e-8217-0156b1936a76_Name">
    <vt:lpwstr>Notclass</vt:lpwstr>
  </property>
  <property fmtid="{D5CDD505-2E9C-101B-9397-08002B2CF9AE}" pid="6" name="MSIP_Label_6a2630e2-1ac5-455e-8217-0156b1936a76_SiteId">
    <vt:lpwstr>a3927f91-cda1-4696-af89-8c9f1ceffa91</vt:lpwstr>
  </property>
  <property fmtid="{D5CDD505-2E9C-101B-9397-08002B2CF9AE}" pid="7" name="MSIP_Label_6a2630e2-1ac5-455e-8217-0156b1936a76_ActionId">
    <vt:lpwstr>775c3db8-542f-4b86-b9e7-e821b23cb019</vt:lpwstr>
  </property>
  <property fmtid="{D5CDD505-2E9C-101B-9397-08002B2CF9AE}" pid="8" name="MSIP_Label_6a2630e2-1ac5-455e-8217-0156b1936a76_ContentBits">
    <vt:lpwstr>0</vt:lpwstr>
  </property>
  <property fmtid="{D5CDD505-2E9C-101B-9397-08002B2CF9AE}" pid="9" name="ContentRemapped">
    <vt:lpwstr>true</vt:lpwstr>
  </property>
</Properties>
</file>