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6487" w14:textId="77777777" w:rsidR="003435ED" w:rsidRPr="000364C5" w:rsidRDefault="00CB1392" w:rsidP="000364C5">
      <w:pPr>
        <w:pStyle w:val="Heading1"/>
        <w:rPr>
          <w:color w:val="auto"/>
          <w:sz w:val="32"/>
          <w:szCs w:val="32"/>
        </w:rPr>
      </w:pPr>
      <w:r w:rsidRPr="000364C5">
        <w:rPr>
          <w:color w:val="auto"/>
          <w:sz w:val="32"/>
          <w:szCs w:val="32"/>
        </w:rPr>
        <w:t>Predicting Net Electrical Power Output of a Combined-Cycle Power Plant</w:t>
      </w:r>
    </w:p>
    <w:p w14:paraId="422074E1" w14:textId="1A3EF1C7" w:rsidR="000364C5" w:rsidRPr="00F33E36" w:rsidRDefault="00CB1392">
      <w:pPr>
        <w:rPr>
          <w:rFonts w:ascii="Abadi" w:hAnsi="Abadi"/>
          <w:sz w:val="24"/>
          <w:szCs w:val="28"/>
        </w:rPr>
      </w:pPr>
      <w:r w:rsidRPr="00F33E36">
        <w:rPr>
          <w:rFonts w:ascii="Abadi" w:hAnsi="Abadi"/>
          <w:sz w:val="24"/>
          <w:szCs w:val="28"/>
        </w:rPr>
        <w:t>MMA3001</w:t>
      </w:r>
      <w:r w:rsidR="00EB20D5" w:rsidRPr="00F33E36">
        <w:rPr>
          <w:rFonts w:ascii="Abadi" w:hAnsi="Abadi"/>
          <w:sz w:val="24"/>
          <w:szCs w:val="28"/>
        </w:rPr>
        <w:t>:</w:t>
      </w:r>
      <w:r w:rsidRPr="00F33E36">
        <w:rPr>
          <w:rFonts w:ascii="Abadi" w:hAnsi="Abadi"/>
          <w:sz w:val="24"/>
          <w:szCs w:val="28"/>
        </w:rPr>
        <w:t xml:space="preserve"> Individual computational engineering report</w:t>
      </w:r>
    </w:p>
    <w:p w14:paraId="7CAE8538" w14:textId="5E7BC17E" w:rsidR="003435ED" w:rsidRPr="00F33E36" w:rsidRDefault="00CB1392">
      <w:pPr>
        <w:rPr>
          <w:rFonts w:ascii="Abadi" w:hAnsi="Abadi"/>
          <w:sz w:val="24"/>
          <w:szCs w:val="28"/>
        </w:rPr>
      </w:pPr>
      <w:r w:rsidRPr="00F33E36">
        <w:rPr>
          <w:rFonts w:ascii="Abadi" w:hAnsi="Abadi"/>
          <w:sz w:val="24"/>
          <w:szCs w:val="28"/>
        </w:rPr>
        <w:t xml:space="preserve">Student: </w:t>
      </w:r>
      <w:r w:rsidR="00521897" w:rsidRPr="00F33E36">
        <w:rPr>
          <w:rFonts w:ascii="Abadi" w:hAnsi="Abadi"/>
          <w:sz w:val="24"/>
          <w:szCs w:val="28"/>
        </w:rPr>
        <w:t xml:space="preserve">Nat Petty </w:t>
      </w:r>
      <w:r w:rsidR="000364C5" w:rsidRPr="00F33E36">
        <w:rPr>
          <w:rFonts w:ascii="Abadi" w:hAnsi="Abadi"/>
          <w:sz w:val="24"/>
          <w:szCs w:val="28"/>
        </w:rPr>
        <w:t xml:space="preserve">34952632 </w:t>
      </w:r>
      <w:r w:rsidR="000364C5" w:rsidRPr="00F33E36">
        <w:rPr>
          <w:rFonts w:ascii="Abadi" w:hAnsi="Abadi"/>
          <w:sz w:val="24"/>
          <w:szCs w:val="28"/>
        </w:rPr>
        <w:tab/>
      </w:r>
      <w:r w:rsidRPr="00F33E36">
        <w:rPr>
          <w:rFonts w:ascii="Abadi" w:hAnsi="Abadi"/>
          <w:sz w:val="24"/>
          <w:szCs w:val="28"/>
        </w:rPr>
        <w:t xml:space="preserve">Date: </w:t>
      </w:r>
      <w:r w:rsidR="000364C5" w:rsidRPr="00F33E36">
        <w:rPr>
          <w:rFonts w:ascii="Abadi" w:hAnsi="Abadi"/>
          <w:sz w:val="24"/>
          <w:szCs w:val="28"/>
        </w:rPr>
        <w:t>25/10/2026</w:t>
      </w:r>
    </w:p>
    <w:p w14:paraId="0BF7A3CB" w14:textId="77777777" w:rsidR="000364C5" w:rsidRPr="00F33E36" w:rsidRDefault="000364C5">
      <w:pPr>
        <w:rPr>
          <w:rFonts w:ascii="Abadi" w:hAnsi="Abadi"/>
          <w:sz w:val="24"/>
          <w:szCs w:val="28"/>
        </w:rPr>
      </w:pPr>
    </w:p>
    <w:p w14:paraId="4E39BBB1" w14:textId="433DF5B5" w:rsidR="003435ED" w:rsidRPr="00F33E36" w:rsidRDefault="00CB1392" w:rsidP="003357BB">
      <w:pPr>
        <w:jc w:val="both"/>
        <w:rPr>
          <w:rFonts w:ascii="Abadi" w:hAnsi="Abadi"/>
          <w:sz w:val="24"/>
          <w:szCs w:val="28"/>
        </w:rPr>
      </w:pPr>
      <w:r w:rsidRPr="00F33E36">
        <w:rPr>
          <w:rFonts w:ascii="Abadi" w:hAnsi="Abadi"/>
          <w:sz w:val="24"/>
          <w:szCs w:val="28"/>
        </w:rPr>
        <w:t xml:space="preserve">Abstract </w:t>
      </w:r>
      <w:r w:rsidR="00EB20D5" w:rsidRPr="00F33E36">
        <w:rPr>
          <w:rFonts w:ascii="Abadi" w:hAnsi="Abadi"/>
          <w:sz w:val="24"/>
          <w:szCs w:val="28"/>
        </w:rPr>
        <w:t>-</w:t>
      </w:r>
      <w:r w:rsidRPr="00F33E36">
        <w:rPr>
          <w:rFonts w:ascii="Abadi" w:hAnsi="Abadi"/>
          <w:sz w:val="24"/>
          <w:szCs w:val="28"/>
        </w:rPr>
        <w:t xml:space="preserve"> This study evaluates supervised regression methods for predicting the net electrical output of a combined-cycle power plant </w:t>
      </w:r>
      <w:r w:rsidR="004C49F9" w:rsidRPr="00F33E36">
        <w:rPr>
          <w:rFonts w:ascii="Abadi" w:hAnsi="Abadi"/>
          <w:sz w:val="24"/>
          <w:szCs w:val="28"/>
        </w:rPr>
        <w:t>by considering the</w:t>
      </w:r>
      <w:r w:rsidRPr="00F33E36">
        <w:rPr>
          <w:rFonts w:ascii="Abadi" w:hAnsi="Abadi"/>
          <w:sz w:val="24"/>
          <w:szCs w:val="28"/>
        </w:rPr>
        <w:t xml:space="preserve"> ambient temperature (AT), exhaust vacuum (V), ambient pressure (AP), and relative humidity (RH). The dataset contains 9,568 records and five numerical variables. Exploratory analysis, cross-validation, hyperparameter optimisation, holdout evaluation, sensitivity analysis and uncertainty estimation were used to compare a mean baseline, linear regression, random forest and histogram gradient boosting. Histogram gradient boosting achieved the lowest initial five-fold cross-validation RMSE (3.282 MW) and a final holdout RMSE of 3.115 MW (R² = 0.9666). The report discusses engineering interpretation, methodological limitations and code-verification evidence.</w:t>
      </w:r>
    </w:p>
    <w:p w14:paraId="17E24301" w14:textId="77777777" w:rsidR="003435ED" w:rsidRPr="000364C5" w:rsidRDefault="00CB1392">
      <w:pPr>
        <w:pStyle w:val="Heading1"/>
        <w:rPr>
          <w:rFonts w:ascii="Abadi" w:hAnsi="Abadi"/>
          <w:color w:val="auto"/>
        </w:rPr>
      </w:pPr>
      <w:r w:rsidRPr="000364C5">
        <w:rPr>
          <w:rFonts w:ascii="Abadi" w:hAnsi="Abadi"/>
          <w:color w:val="auto"/>
        </w:rPr>
        <w:t xml:space="preserve">1. Engineering </w:t>
      </w:r>
      <w:proofErr w:type="gramStart"/>
      <w:r w:rsidRPr="000364C5">
        <w:rPr>
          <w:rFonts w:ascii="Abadi" w:hAnsi="Abadi"/>
          <w:color w:val="auto"/>
        </w:rPr>
        <w:t>problem</w:t>
      </w:r>
      <w:proofErr w:type="gramEnd"/>
      <w:r w:rsidRPr="000364C5">
        <w:rPr>
          <w:rFonts w:ascii="Abadi" w:hAnsi="Abadi"/>
          <w:color w:val="auto"/>
        </w:rPr>
        <w:t xml:space="preserve"> and objectives</w:t>
      </w:r>
    </w:p>
    <w:p w14:paraId="5E313EB3" w14:textId="77777777" w:rsidR="003435ED" w:rsidRPr="00F33E36" w:rsidRDefault="00CB1392" w:rsidP="003357BB">
      <w:pPr>
        <w:jc w:val="both"/>
        <w:rPr>
          <w:rFonts w:ascii="Abadi" w:hAnsi="Abadi"/>
          <w:sz w:val="24"/>
          <w:szCs w:val="28"/>
        </w:rPr>
      </w:pPr>
      <w:r w:rsidRPr="00F33E36">
        <w:rPr>
          <w:rFonts w:ascii="Abadi" w:hAnsi="Abadi"/>
          <w:sz w:val="24"/>
          <w:szCs w:val="28"/>
        </w:rPr>
        <w:t>Combined-cycle power plants use a gas turbine and a steam cycle to generate electricity from the same fuel input. Their net output varies with environmental and operating conditions, complicating performance forecasting and comparison across days. A practical engineering question is whether readily measured ambient and exhaust conditions can predict net electrical power output accurately enough to support planning, benchmarking and anomaly screening.</w:t>
      </w:r>
    </w:p>
    <w:p w14:paraId="223F41DB" w14:textId="6B587D78" w:rsidR="003435ED" w:rsidRPr="00F33E36" w:rsidRDefault="00CB1392" w:rsidP="003357BB">
      <w:pPr>
        <w:jc w:val="both"/>
        <w:rPr>
          <w:rFonts w:ascii="Abadi" w:hAnsi="Abadi"/>
          <w:sz w:val="24"/>
          <w:szCs w:val="28"/>
        </w:rPr>
      </w:pPr>
      <w:r w:rsidRPr="00F33E36">
        <w:rPr>
          <w:rFonts w:ascii="Abadi" w:hAnsi="Abadi"/>
          <w:sz w:val="24"/>
          <w:szCs w:val="28"/>
        </w:rPr>
        <w:t>The objective was to construct and compare numerical models for net electrical power output (PE, MW), quantify generalisation error on withheld observations, and interpret which input variables most strongly influence predictions. This is a prediction task rather than a causal experiment: an association learned from historical data does not establish the effect of deliberately changing one operating variable. The scope is limited to the full-load operating conditions represented in the dataset.</w:t>
      </w:r>
    </w:p>
    <w:p w14:paraId="6FCE2674" w14:textId="77777777" w:rsidR="003435ED" w:rsidRPr="000364C5" w:rsidRDefault="00CB1392">
      <w:pPr>
        <w:pStyle w:val="Heading1"/>
        <w:rPr>
          <w:rFonts w:ascii="Abadi" w:hAnsi="Abadi"/>
          <w:color w:val="auto"/>
        </w:rPr>
      </w:pPr>
      <w:r w:rsidRPr="000364C5">
        <w:rPr>
          <w:rFonts w:ascii="Abadi" w:hAnsi="Abadi"/>
          <w:color w:val="auto"/>
        </w:rPr>
        <w:t>2. Inputs, outputs and data</w:t>
      </w:r>
    </w:p>
    <w:p w14:paraId="52A61D4F" w14:textId="427ECBF0" w:rsidR="003435ED" w:rsidRPr="00F33E36" w:rsidRDefault="00CB1392" w:rsidP="003357BB">
      <w:pPr>
        <w:jc w:val="both"/>
        <w:rPr>
          <w:rFonts w:ascii="Abadi" w:hAnsi="Abadi"/>
          <w:sz w:val="24"/>
          <w:szCs w:val="28"/>
        </w:rPr>
      </w:pPr>
      <w:r w:rsidRPr="00F33E36">
        <w:rPr>
          <w:rFonts w:ascii="Abadi" w:hAnsi="Abadi"/>
          <w:sz w:val="24"/>
          <w:szCs w:val="28"/>
        </w:rPr>
        <w:t xml:space="preserve">The Folds5x2_pp.ods workbook contains five worksheets with 9,568 rows and five columns each. The worksheets are different orderings of the same </w:t>
      </w:r>
      <w:r w:rsidR="00B46C62" w:rsidRPr="00F33E36">
        <w:rPr>
          <w:rFonts w:ascii="Abadi" w:hAnsi="Abadi"/>
          <w:sz w:val="24"/>
          <w:szCs w:val="28"/>
        </w:rPr>
        <w:t>dataset</w:t>
      </w:r>
      <w:r w:rsidRPr="00F33E36">
        <w:rPr>
          <w:rFonts w:ascii="Abadi" w:hAnsi="Abadi"/>
          <w:sz w:val="24"/>
          <w:szCs w:val="28"/>
        </w:rPr>
        <w:t xml:space="preserve"> and must not be treated as five independent datasets. The first worksheet was used for descriptive analysis and the main holdout workflow; the five orderings supported the prescribed 5×2 repeated validation.</w:t>
      </w:r>
    </w:p>
    <w:p w14:paraId="70EB7F1A" w14:textId="77777777" w:rsidR="00817E4F" w:rsidRDefault="00817E4F">
      <w:pPr>
        <w:rPr>
          <w:rFonts w:ascii="Abadi" w:hAnsi="Abadi"/>
          <w:sz w:val="22"/>
          <w:szCs w:val="24"/>
        </w:rPr>
      </w:pPr>
    </w:p>
    <w:p w14:paraId="350E06CD" w14:textId="77777777" w:rsidR="00817E4F" w:rsidRDefault="00817E4F">
      <w:pPr>
        <w:rPr>
          <w:rFonts w:ascii="Abadi" w:hAnsi="Abadi"/>
          <w:sz w:val="22"/>
          <w:szCs w:val="24"/>
        </w:rPr>
      </w:pPr>
    </w:p>
    <w:p w14:paraId="6A3B1A93" w14:textId="77777777" w:rsidR="00817E4F" w:rsidRDefault="00817E4F">
      <w:pPr>
        <w:rPr>
          <w:rFonts w:ascii="Abadi" w:hAnsi="Abadi"/>
          <w:sz w:val="22"/>
          <w:szCs w:val="24"/>
        </w:rPr>
      </w:pPr>
    </w:p>
    <w:p w14:paraId="1717284C" w14:textId="77777777" w:rsidR="00817E4F" w:rsidRDefault="00817E4F">
      <w:pPr>
        <w:rPr>
          <w:rFonts w:ascii="Abadi" w:hAnsi="Abadi"/>
          <w:sz w:val="22"/>
          <w:szCs w:val="24"/>
        </w:rPr>
      </w:pPr>
    </w:p>
    <w:p w14:paraId="1BAB35BB" w14:textId="77777777" w:rsidR="00817E4F" w:rsidRPr="005163D2" w:rsidRDefault="00817E4F">
      <w:pPr>
        <w:rPr>
          <w:rFonts w:ascii="Abadi" w:hAnsi="Abadi"/>
          <w:sz w:val="22"/>
          <w:szCs w:val="24"/>
        </w:rPr>
      </w:pPr>
    </w:p>
    <w:tbl>
      <w:tblPr>
        <w:tblStyle w:val="LightShading-Accent1"/>
        <w:tblW w:w="0" w:type="auto"/>
        <w:jc w:val="center"/>
        <w:tblLook w:val="04A0" w:firstRow="1" w:lastRow="0" w:firstColumn="1" w:lastColumn="0" w:noHBand="0" w:noVBand="1"/>
      </w:tblPr>
      <w:tblGrid>
        <w:gridCol w:w="2160"/>
        <w:gridCol w:w="2160"/>
        <w:gridCol w:w="2160"/>
        <w:gridCol w:w="2160"/>
      </w:tblGrid>
      <w:tr w:rsidR="003435ED" w:rsidRPr="000364C5" w14:paraId="51B1CB9B" w14:textId="77777777" w:rsidTr="003435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BF5290" w14:textId="77777777" w:rsidR="003435ED" w:rsidRPr="000364C5" w:rsidRDefault="00CB1392">
            <w:pPr>
              <w:rPr>
                <w:rFonts w:ascii="Abadi" w:hAnsi="Abadi"/>
                <w:color w:val="auto"/>
              </w:rPr>
            </w:pPr>
            <w:r w:rsidRPr="000364C5">
              <w:rPr>
                <w:rFonts w:ascii="Abadi" w:hAnsi="Abadi"/>
                <w:color w:val="auto"/>
              </w:rPr>
              <w:t>Variable</w:t>
            </w:r>
          </w:p>
        </w:tc>
        <w:tc>
          <w:tcPr>
            <w:tcW w:w="2160" w:type="dxa"/>
          </w:tcPr>
          <w:p w14:paraId="4BCF499C"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Meaning</w:t>
            </w:r>
          </w:p>
        </w:tc>
        <w:tc>
          <w:tcPr>
            <w:tcW w:w="2160" w:type="dxa"/>
          </w:tcPr>
          <w:p w14:paraId="6A47C3B4"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Role</w:t>
            </w:r>
          </w:p>
        </w:tc>
        <w:tc>
          <w:tcPr>
            <w:tcW w:w="2160" w:type="dxa"/>
          </w:tcPr>
          <w:p w14:paraId="5E2BCF05"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Observed range</w:t>
            </w:r>
          </w:p>
        </w:tc>
      </w:tr>
      <w:tr w:rsidR="003435ED" w:rsidRPr="000364C5" w14:paraId="5DDA23D8" w14:textId="77777777" w:rsidTr="003435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DCDC84" w14:textId="77777777" w:rsidR="003435ED" w:rsidRPr="000364C5" w:rsidRDefault="00CB1392">
            <w:pPr>
              <w:rPr>
                <w:rFonts w:ascii="Abadi" w:hAnsi="Abadi"/>
                <w:color w:val="auto"/>
              </w:rPr>
            </w:pPr>
            <w:r w:rsidRPr="000364C5">
              <w:rPr>
                <w:rFonts w:ascii="Abadi" w:hAnsi="Abadi"/>
                <w:color w:val="auto"/>
              </w:rPr>
              <w:t>AT</w:t>
            </w:r>
          </w:p>
        </w:tc>
        <w:tc>
          <w:tcPr>
            <w:tcW w:w="2160" w:type="dxa"/>
          </w:tcPr>
          <w:p w14:paraId="30047A50"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Ambient temperature (°C)</w:t>
            </w:r>
          </w:p>
        </w:tc>
        <w:tc>
          <w:tcPr>
            <w:tcW w:w="2160" w:type="dxa"/>
          </w:tcPr>
          <w:p w14:paraId="36D5180B"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Input</w:t>
            </w:r>
          </w:p>
        </w:tc>
        <w:tc>
          <w:tcPr>
            <w:tcW w:w="2160" w:type="dxa"/>
          </w:tcPr>
          <w:p w14:paraId="280834B1"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1.81–37.11</w:t>
            </w:r>
          </w:p>
        </w:tc>
      </w:tr>
      <w:tr w:rsidR="003435ED" w:rsidRPr="000364C5" w14:paraId="1AC4D5A9" w14:textId="77777777" w:rsidTr="003435ED">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49E027E" w14:textId="77777777" w:rsidR="003435ED" w:rsidRPr="000364C5" w:rsidRDefault="00CB1392">
            <w:pPr>
              <w:rPr>
                <w:rFonts w:ascii="Abadi" w:hAnsi="Abadi"/>
                <w:color w:val="auto"/>
              </w:rPr>
            </w:pPr>
            <w:r w:rsidRPr="000364C5">
              <w:rPr>
                <w:rFonts w:ascii="Abadi" w:hAnsi="Abadi"/>
                <w:color w:val="auto"/>
              </w:rPr>
              <w:t>V</w:t>
            </w:r>
          </w:p>
        </w:tc>
        <w:tc>
          <w:tcPr>
            <w:tcW w:w="2160" w:type="dxa"/>
          </w:tcPr>
          <w:p w14:paraId="0CD25A44"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Exhaust vacuum (cm Hg)</w:t>
            </w:r>
          </w:p>
        </w:tc>
        <w:tc>
          <w:tcPr>
            <w:tcW w:w="2160" w:type="dxa"/>
          </w:tcPr>
          <w:p w14:paraId="7CDDA8E8"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Input</w:t>
            </w:r>
          </w:p>
        </w:tc>
        <w:tc>
          <w:tcPr>
            <w:tcW w:w="2160" w:type="dxa"/>
          </w:tcPr>
          <w:p w14:paraId="5EA5D40D"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25.36–81.56</w:t>
            </w:r>
          </w:p>
        </w:tc>
      </w:tr>
      <w:tr w:rsidR="003435ED" w:rsidRPr="000364C5" w14:paraId="3BC48FF5" w14:textId="77777777" w:rsidTr="003435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456D32" w14:textId="77777777" w:rsidR="003435ED" w:rsidRPr="000364C5" w:rsidRDefault="00CB1392">
            <w:pPr>
              <w:rPr>
                <w:rFonts w:ascii="Abadi" w:hAnsi="Abadi"/>
                <w:color w:val="auto"/>
              </w:rPr>
            </w:pPr>
            <w:r w:rsidRPr="000364C5">
              <w:rPr>
                <w:rFonts w:ascii="Abadi" w:hAnsi="Abadi"/>
                <w:color w:val="auto"/>
              </w:rPr>
              <w:t>AP</w:t>
            </w:r>
          </w:p>
        </w:tc>
        <w:tc>
          <w:tcPr>
            <w:tcW w:w="2160" w:type="dxa"/>
          </w:tcPr>
          <w:p w14:paraId="5E7ABE80"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Ambient pressure (mbar)</w:t>
            </w:r>
          </w:p>
        </w:tc>
        <w:tc>
          <w:tcPr>
            <w:tcW w:w="2160" w:type="dxa"/>
          </w:tcPr>
          <w:p w14:paraId="25EB1C34"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Input</w:t>
            </w:r>
          </w:p>
        </w:tc>
        <w:tc>
          <w:tcPr>
            <w:tcW w:w="2160" w:type="dxa"/>
          </w:tcPr>
          <w:p w14:paraId="47A5B95A"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992.89–1033.30</w:t>
            </w:r>
          </w:p>
        </w:tc>
      </w:tr>
      <w:tr w:rsidR="003435ED" w:rsidRPr="000364C5" w14:paraId="58792A51" w14:textId="77777777" w:rsidTr="003435ED">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ED370CF" w14:textId="77777777" w:rsidR="003435ED" w:rsidRPr="000364C5" w:rsidRDefault="00CB1392">
            <w:pPr>
              <w:rPr>
                <w:rFonts w:ascii="Abadi" w:hAnsi="Abadi"/>
                <w:color w:val="auto"/>
              </w:rPr>
            </w:pPr>
            <w:r w:rsidRPr="000364C5">
              <w:rPr>
                <w:rFonts w:ascii="Abadi" w:hAnsi="Abadi"/>
                <w:color w:val="auto"/>
              </w:rPr>
              <w:t>RH</w:t>
            </w:r>
          </w:p>
        </w:tc>
        <w:tc>
          <w:tcPr>
            <w:tcW w:w="2160" w:type="dxa"/>
          </w:tcPr>
          <w:p w14:paraId="109BA7FE"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Relative humidity (%)</w:t>
            </w:r>
          </w:p>
        </w:tc>
        <w:tc>
          <w:tcPr>
            <w:tcW w:w="2160" w:type="dxa"/>
          </w:tcPr>
          <w:p w14:paraId="3E88793D"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Input</w:t>
            </w:r>
          </w:p>
        </w:tc>
        <w:tc>
          <w:tcPr>
            <w:tcW w:w="2160" w:type="dxa"/>
          </w:tcPr>
          <w:p w14:paraId="149FFB52"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25.56–100.16</w:t>
            </w:r>
          </w:p>
        </w:tc>
      </w:tr>
      <w:tr w:rsidR="003435ED" w:rsidRPr="000364C5" w14:paraId="41E11464" w14:textId="77777777" w:rsidTr="003435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5941BD" w14:textId="77777777" w:rsidR="003435ED" w:rsidRPr="000364C5" w:rsidRDefault="00CB1392">
            <w:pPr>
              <w:rPr>
                <w:rFonts w:ascii="Abadi" w:hAnsi="Abadi"/>
                <w:color w:val="auto"/>
              </w:rPr>
            </w:pPr>
            <w:r w:rsidRPr="000364C5">
              <w:rPr>
                <w:rFonts w:ascii="Abadi" w:hAnsi="Abadi"/>
                <w:color w:val="auto"/>
              </w:rPr>
              <w:t>PE</w:t>
            </w:r>
          </w:p>
        </w:tc>
        <w:tc>
          <w:tcPr>
            <w:tcW w:w="2160" w:type="dxa"/>
          </w:tcPr>
          <w:p w14:paraId="6A3BC11B"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Net electrical output (MW)</w:t>
            </w:r>
          </w:p>
        </w:tc>
        <w:tc>
          <w:tcPr>
            <w:tcW w:w="2160" w:type="dxa"/>
          </w:tcPr>
          <w:p w14:paraId="116C13A9"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Target</w:t>
            </w:r>
          </w:p>
        </w:tc>
        <w:tc>
          <w:tcPr>
            <w:tcW w:w="2160" w:type="dxa"/>
          </w:tcPr>
          <w:p w14:paraId="7A3AEE9E"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420.26–495.76</w:t>
            </w:r>
          </w:p>
        </w:tc>
      </w:tr>
    </w:tbl>
    <w:p w14:paraId="2736E62F" w14:textId="77777777" w:rsidR="005163D2" w:rsidRDefault="005163D2" w:rsidP="003357BB">
      <w:pPr>
        <w:jc w:val="both"/>
        <w:rPr>
          <w:rFonts w:ascii="Abadi" w:hAnsi="Abadi"/>
        </w:rPr>
      </w:pPr>
    </w:p>
    <w:p w14:paraId="72D816DE" w14:textId="75ADCA4D" w:rsidR="003435ED" w:rsidRPr="00F33E36" w:rsidRDefault="00CB1392" w:rsidP="003357BB">
      <w:pPr>
        <w:jc w:val="both"/>
        <w:rPr>
          <w:rFonts w:ascii="Abadi" w:hAnsi="Abadi"/>
          <w:sz w:val="24"/>
          <w:szCs w:val="28"/>
        </w:rPr>
      </w:pPr>
      <w:r w:rsidRPr="00F33E36">
        <w:rPr>
          <w:rFonts w:ascii="Abadi" w:hAnsi="Abadi"/>
          <w:sz w:val="24"/>
          <w:szCs w:val="28"/>
        </w:rPr>
        <w:t>No missing values were found in the first worksheet. Forty-one exact duplicate rows were detected; they were not automatically discarded because they could reflect legitimate repeated operating measurements. Nonetheless, identical observations can cross a random train/test boundary and inflate estimated performance, so duplicate-aware sensitivity testing is recommended.</w:t>
      </w:r>
    </w:p>
    <w:p w14:paraId="66F23AFB" w14:textId="0994232F" w:rsidR="003435ED" w:rsidRPr="00F33E36" w:rsidRDefault="00CB1392" w:rsidP="003357BB">
      <w:pPr>
        <w:jc w:val="both"/>
        <w:rPr>
          <w:rFonts w:ascii="Abadi" w:hAnsi="Abadi"/>
          <w:sz w:val="24"/>
          <w:szCs w:val="28"/>
        </w:rPr>
      </w:pPr>
      <w:r w:rsidRPr="00F33E36">
        <w:rPr>
          <w:rFonts w:ascii="Abadi" w:hAnsi="Abadi"/>
          <w:sz w:val="24"/>
          <w:szCs w:val="28"/>
        </w:rPr>
        <w:t xml:space="preserve">The mean </w:t>
      </w:r>
      <w:r w:rsidR="00D0283A" w:rsidRPr="00F33E36">
        <w:rPr>
          <w:rFonts w:ascii="Abadi" w:hAnsi="Abadi"/>
          <w:sz w:val="24"/>
          <w:szCs w:val="28"/>
        </w:rPr>
        <w:t>electrical output</w:t>
      </w:r>
      <w:r w:rsidRPr="00F33E36">
        <w:rPr>
          <w:rFonts w:ascii="Abadi" w:hAnsi="Abadi"/>
          <w:sz w:val="24"/>
          <w:szCs w:val="28"/>
        </w:rPr>
        <w:t xml:space="preserve"> was 454.37 MW with standard </w:t>
      </w:r>
      <w:r w:rsidR="00820946" w:rsidRPr="00F33E36">
        <w:rPr>
          <w:rFonts w:ascii="Abadi" w:hAnsi="Abadi"/>
          <w:sz w:val="24"/>
          <w:szCs w:val="28"/>
        </w:rPr>
        <w:t>deviation of</w:t>
      </w:r>
      <w:r w:rsidRPr="00F33E36">
        <w:rPr>
          <w:rFonts w:ascii="Abadi" w:hAnsi="Abadi"/>
          <w:sz w:val="24"/>
          <w:szCs w:val="28"/>
        </w:rPr>
        <w:t xml:space="preserve"> 17.07 MW. </w:t>
      </w:r>
      <w:r w:rsidR="00820946" w:rsidRPr="00F33E36">
        <w:rPr>
          <w:rFonts w:ascii="Abadi" w:hAnsi="Abadi"/>
          <w:sz w:val="24"/>
          <w:szCs w:val="28"/>
        </w:rPr>
        <w:t xml:space="preserve">Direct linear </w:t>
      </w:r>
      <w:r w:rsidRPr="00F33E36">
        <w:rPr>
          <w:rFonts w:ascii="Abadi" w:hAnsi="Abadi"/>
          <w:sz w:val="24"/>
          <w:szCs w:val="28"/>
        </w:rPr>
        <w:t>correlations with PE were −0.948 for AT, −0.870 for V, +0.518 for AP and +0.390 for RH. AT and V were themselves correlated (r = +0.844), limiting simple one-variable interpretations. Histograms showed multiple concentrations in AT and V; scatter plots showed a strong declining trend in PE with increasing AT and a less smooth negative relationship with V. Pressure and humidity showed weaker, more dispersed associations. These observations motivated both a linear benchmark and flexible nonlinear models.</w:t>
      </w:r>
    </w:p>
    <w:p w14:paraId="75CDA498" w14:textId="77777777" w:rsidR="003435ED" w:rsidRPr="000364C5" w:rsidRDefault="00CB1392">
      <w:pPr>
        <w:pStyle w:val="Heading1"/>
        <w:rPr>
          <w:rFonts w:ascii="Abadi" w:hAnsi="Abadi"/>
          <w:color w:val="auto"/>
        </w:rPr>
      </w:pPr>
      <w:r w:rsidRPr="000364C5">
        <w:rPr>
          <w:rFonts w:ascii="Abadi" w:hAnsi="Abadi"/>
          <w:color w:val="auto"/>
        </w:rPr>
        <w:t>3. Computational approach</w:t>
      </w:r>
    </w:p>
    <w:p w14:paraId="6D304D42" w14:textId="77777777" w:rsidR="003435ED" w:rsidRPr="00F33E36" w:rsidRDefault="00CB1392" w:rsidP="003357BB">
      <w:pPr>
        <w:jc w:val="both"/>
        <w:rPr>
          <w:rFonts w:ascii="Abadi" w:hAnsi="Abadi"/>
          <w:sz w:val="24"/>
          <w:szCs w:val="28"/>
        </w:rPr>
      </w:pPr>
      <w:r w:rsidRPr="00F33E36">
        <w:rPr>
          <w:rFonts w:ascii="Abadi" w:hAnsi="Abadi"/>
          <w:sz w:val="24"/>
          <w:szCs w:val="28"/>
        </w:rPr>
        <w:t>The problem was formulated as supervised regression, with predictor vector X = [AT, V, AP, RH] and numerical target y = PE. Four methods were considered. The mean baseline predicts the training-set average PE and provides a minimum benchmark. Ordinary least-squares linear regression estimates an additive linear relationship and is fast and interpretable. Random forest averages predictions from many decision trees, modelling nonlinearities and interactions. Histogram gradient boosting constructs trees sequentially to reduce predictive loss and uses discretised feature bins for efficient split selection.</w:t>
      </w:r>
    </w:p>
    <w:p w14:paraId="7110C87F" w14:textId="77777777" w:rsidR="003435ED" w:rsidRPr="00F33E36" w:rsidRDefault="00CB1392" w:rsidP="003357BB">
      <w:pPr>
        <w:jc w:val="both"/>
        <w:rPr>
          <w:rFonts w:ascii="Abadi" w:hAnsi="Abadi"/>
          <w:sz w:val="24"/>
          <w:szCs w:val="28"/>
        </w:rPr>
      </w:pPr>
      <w:r w:rsidRPr="00F33E36">
        <w:rPr>
          <w:rFonts w:ascii="Abadi" w:hAnsi="Abadi"/>
          <w:sz w:val="24"/>
          <w:szCs w:val="28"/>
        </w:rPr>
        <w:t>The workflow used Python in Google Colab, with pandas for data handling and scikit-learn for model fitting and evaluation. Initial five-fold cross-validation compared candidate approaches on common evaluation criteria. Random forest was additionally tuned over a defined parameter search. The selected model was then evaluated on a separate holdout partition and subjected to repeated validation and interpretation analyses. Model selection was based primarily on cross-validation RMSE because larger power-prediction errors have practical consequences and RMSE penalises them more heavily than MAE.</w:t>
      </w:r>
    </w:p>
    <w:p w14:paraId="2BE8A327" w14:textId="77777777" w:rsidR="003435ED" w:rsidRPr="00F33E36" w:rsidRDefault="00CB1392" w:rsidP="003357BB">
      <w:pPr>
        <w:jc w:val="both"/>
        <w:rPr>
          <w:rFonts w:ascii="Abadi" w:hAnsi="Abadi"/>
          <w:sz w:val="24"/>
          <w:szCs w:val="28"/>
        </w:rPr>
      </w:pPr>
      <w:r w:rsidRPr="00F33E36">
        <w:rPr>
          <w:rFonts w:ascii="Abadi" w:hAnsi="Abadi"/>
          <w:sz w:val="24"/>
          <w:szCs w:val="28"/>
        </w:rPr>
        <w:lastRenderedPageBreak/>
        <w:t>Histogram gradient boosting was selected because it produced the smallest initial five-fold RMSE (3.282 MW), exceeding the performance of random forest (3.470 MW) and linear regression (4.572 MW). It also required substantially less cross-validation time than the tested random forest (2.62 versus 22.06 seconds). This choice is evidence-based, not an assumption that a more complex model is always preferable; linear regression remained much faster and easier to interpret.</w:t>
      </w:r>
    </w:p>
    <w:p w14:paraId="16C7E21E" w14:textId="77777777" w:rsidR="003435ED" w:rsidRPr="000364C5" w:rsidRDefault="00CB1392">
      <w:pPr>
        <w:pStyle w:val="Heading1"/>
        <w:rPr>
          <w:rFonts w:ascii="Abadi" w:hAnsi="Abadi"/>
          <w:color w:val="auto"/>
        </w:rPr>
      </w:pPr>
      <w:r w:rsidRPr="000364C5">
        <w:rPr>
          <w:rFonts w:ascii="Abadi" w:hAnsi="Abadi"/>
          <w:color w:val="auto"/>
        </w:rPr>
        <w:t>4. Validation methods and results</w:t>
      </w:r>
    </w:p>
    <w:p w14:paraId="0D3A4F4D" w14:textId="77777777" w:rsidR="003435ED" w:rsidRPr="000364C5" w:rsidRDefault="00CB1392">
      <w:pPr>
        <w:pStyle w:val="Heading2"/>
        <w:rPr>
          <w:rFonts w:ascii="Abadi" w:hAnsi="Abadi"/>
          <w:color w:val="auto"/>
        </w:rPr>
      </w:pPr>
      <w:r w:rsidRPr="000364C5">
        <w:rPr>
          <w:rFonts w:ascii="Abadi" w:hAnsi="Abadi"/>
          <w:color w:val="auto"/>
        </w:rPr>
        <w:t>4.1 Design and metrics</w:t>
      </w:r>
    </w:p>
    <w:p w14:paraId="4B14E6B2" w14:textId="0A4AC173" w:rsidR="0036481B" w:rsidRPr="00F33E36" w:rsidRDefault="00CB1392" w:rsidP="0036481B">
      <w:pPr>
        <w:jc w:val="both"/>
        <w:rPr>
          <w:rFonts w:ascii="Abadi" w:hAnsi="Abadi"/>
          <w:sz w:val="24"/>
          <w:szCs w:val="28"/>
        </w:rPr>
      </w:pPr>
      <w:r w:rsidRPr="00F33E36">
        <w:rPr>
          <w:rFonts w:ascii="Abadi" w:hAnsi="Abadi"/>
          <w:sz w:val="24"/>
          <w:szCs w:val="28"/>
        </w:rPr>
        <w:t>A random 80/20 train/holdout split was used for final performance evaluation (7,654 training and 1,914 testing observations). The training-side cross-validation supported candidate comparison and selection; the holdout was used to estimate performance on unseen rows. Mean absolute error (MAE) averages absolute errors, root mean squared error (RMSE) takes the square root of average squared errors, and R² measures improvement relative to a constant-mean predictor. Smaller MAE and RMSE and larger R² indicate better predictive performance. The holdout should not be repeatedly used to choose model settings.</w:t>
      </w:r>
    </w:p>
    <w:p w14:paraId="2FE5DBEF" w14:textId="77777777" w:rsidR="002B68EE" w:rsidRPr="000364C5" w:rsidRDefault="002B68EE">
      <w:pPr>
        <w:rPr>
          <w:rFonts w:ascii="Abadi" w:hAnsi="Abadi"/>
        </w:rPr>
      </w:pPr>
    </w:p>
    <w:p w14:paraId="6B5785FB" w14:textId="77777777" w:rsidR="003435ED" w:rsidRPr="000364C5" w:rsidRDefault="00CB1392">
      <w:pPr>
        <w:pStyle w:val="Heading2"/>
        <w:rPr>
          <w:rFonts w:ascii="Abadi" w:hAnsi="Abadi"/>
          <w:color w:val="auto"/>
        </w:rPr>
      </w:pPr>
      <w:r w:rsidRPr="000364C5">
        <w:rPr>
          <w:rFonts w:ascii="Abadi" w:hAnsi="Abadi"/>
          <w:color w:val="auto"/>
        </w:rPr>
        <w:t>4.2 Holdout evaluation</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3435ED" w:rsidRPr="000364C5" w14:paraId="5A4DA648" w14:textId="77777777" w:rsidTr="003435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BBF163" w14:textId="77777777" w:rsidR="003435ED" w:rsidRPr="000364C5" w:rsidRDefault="00CB1392">
            <w:pPr>
              <w:rPr>
                <w:rFonts w:ascii="Abadi" w:hAnsi="Abadi"/>
                <w:color w:val="auto"/>
              </w:rPr>
            </w:pPr>
            <w:r w:rsidRPr="000364C5">
              <w:rPr>
                <w:rFonts w:ascii="Abadi" w:hAnsi="Abadi"/>
                <w:color w:val="auto"/>
              </w:rPr>
              <w:t>Model</w:t>
            </w:r>
          </w:p>
        </w:tc>
        <w:tc>
          <w:tcPr>
            <w:tcW w:w="1728" w:type="dxa"/>
          </w:tcPr>
          <w:p w14:paraId="2028188A"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MAE (MW)</w:t>
            </w:r>
          </w:p>
        </w:tc>
        <w:tc>
          <w:tcPr>
            <w:tcW w:w="1728" w:type="dxa"/>
          </w:tcPr>
          <w:p w14:paraId="3D423B1A"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RMSE (MW)</w:t>
            </w:r>
          </w:p>
        </w:tc>
        <w:tc>
          <w:tcPr>
            <w:tcW w:w="1728" w:type="dxa"/>
          </w:tcPr>
          <w:p w14:paraId="30E22D89"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R²</w:t>
            </w:r>
          </w:p>
        </w:tc>
        <w:tc>
          <w:tcPr>
            <w:tcW w:w="1728" w:type="dxa"/>
          </w:tcPr>
          <w:p w14:paraId="6FF9B97B"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Prediction time (s)</w:t>
            </w:r>
          </w:p>
        </w:tc>
      </w:tr>
      <w:tr w:rsidR="003435ED" w:rsidRPr="000364C5" w14:paraId="4D1661AB" w14:textId="77777777" w:rsidTr="003435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FF10912" w14:textId="77777777" w:rsidR="003435ED" w:rsidRPr="000364C5" w:rsidRDefault="00CB1392">
            <w:pPr>
              <w:rPr>
                <w:rFonts w:ascii="Abadi" w:hAnsi="Abadi"/>
                <w:color w:val="auto"/>
              </w:rPr>
            </w:pPr>
            <w:r w:rsidRPr="000364C5">
              <w:rPr>
                <w:rFonts w:ascii="Abadi" w:hAnsi="Abadi"/>
                <w:color w:val="auto"/>
              </w:rPr>
              <w:t>Linear regression</w:t>
            </w:r>
          </w:p>
        </w:tc>
        <w:tc>
          <w:tcPr>
            <w:tcW w:w="1728" w:type="dxa"/>
          </w:tcPr>
          <w:p w14:paraId="0CF5ED7B"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3.596</w:t>
            </w:r>
          </w:p>
        </w:tc>
        <w:tc>
          <w:tcPr>
            <w:tcW w:w="1728" w:type="dxa"/>
          </w:tcPr>
          <w:p w14:paraId="51A43790"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4.503</w:t>
            </w:r>
          </w:p>
        </w:tc>
        <w:tc>
          <w:tcPr>
            <w:tcW w:w="1728" w:type="dxa"/>
          </w:tcPr>
          <w:p w14:paraId="23F46BC7"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0.9301</w:t>
            </w:r>
          </w:p>
        </w:tc>
        <w:tc>
          <w:tcPr>
            <w:tcW w:w="1728" w:type="dxa"/>
          </w:tcPr>
          <w:p w14:paraId="72D76A50"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0.00139</w:t>
            </w:r>
          </w:p>
        </w:tc>
      </w:tr>
      <w:tr w:rsidR="003435ED" w:rsidRPr="000364C5" w14:paraId="6654D947" w14:textId="77777777" w:rsidTr="003435ED">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EADB875" w14:textId="77777777" w:rsidR="003435ED" w:rsidRPr="000364C5" w:rsidRDefault="00CB1392">
            <w:pPr>
              <w:rPr>
                <w:rFonts w:ascii="Abadi" w:hAnsi="Abadi"/>
                <w:color w:val="auto"/>
              </w:rPr>
            </w:pPr>
            <w:r w:rsidRPr="000364C5">
              <w:rPr>
                <w:rFonts w:ascii="Abadi" w:hAnsi="Abadi"/>
                <w:color w:val="auto"/>
              </w:rPr>
              <w:t>Histogram gradient boosting</w:t>
            </w:r>
          </w:p>
        </w:tc>
        <w:tc>
          <w:tcPr>
            <w:tcW w:w="1728" w:type="dxa"/>
          </w:tcPr>
          <w:p w14:paraId="198A4A75"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2.264</w:t>
            </w:r>
          </w:p>
        </w:tc>
        <w:tc>
          <w:tcPr>
            <w:tcW w:w="1728" w:type="dxa"/>
          </w:tcPr>
          <w:p w14:paraId="695717FC"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3.115</w:t>
            </w:r>
          </w:p>
        </w:tc>
        <w:tc>
          <w:tcPr>
            <w:tcW w:w="1728" w:type="dxa"/>
          </w:tcPr>
          <w:p w14:paraId="4D400233"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0.9666</w:t>
            </w:r>
          </w:p>
        </w:tc>
        <w:tc>
          <w:tcPr>
            <w:tcW w:w="1728" w:type="dxa"/>
          </w:tcPr>
          <w:p w14:paraId="2BA14EB2"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0.03930</w:t>
            </w:r>
          </w:p>
        </w:tc>
      </w:tr>
    </w:tbl>
    <w:p w14:paraId="4CE5FDD3" w14:textId="77777777" w:rsidR="005163D2" w:rsidRDefault="005163D2">
      <w:pPr>
        <w:rPr>
          <w:rFonts w:ascii="Abadi" w:hAnsi="Abadi"/>
        </w:rPr>
      </w:pPr>
    </w:p>
    <w:p w14:paraId="60207818" w14:textId="00295672" w:rsidR="003435ED" w:rsidRPr="00F33E36" w:rsidRDefault="00CB1392" w:rsidP="003357BB">
      <w:pPr>
        <w:jc w:val="both"/>
        <w:rPr>
          <w:rFonts w:ascii="Abadi" w:hAnsi="Abadi"/>
          <w:sz w:val="24"/>
          <w:szCs w:val="28"/>
        </w:rPr>
      </w:pPr>
      <w:r w:rsidRPr="00F33E36">
        <w:rPr>
          <w:rFonts w:ascii="Abadi" w:hAnsi="Abadi"/>
          <w:sz w:val="24"/>
          <w:szCs w:val="28"/>
        </w:rPr>
        <w:t>Histogram gradient boosting reduced holdout MAE by 37.0% and RMSE by 30.8% relative to linear regression. Its predictions clustered around the ideal actual-versus-predicted line, consistent with R² = 0.9666. The residual plot was broadly centred around zero, but several negative residuals approached −20 to −30 MW, indicating occasional substantial overprediction. These cases matter operationally despite good average performance. Prediction timing was longer for boosting but remained below 0.04 seconds for the tested batch; such short timings are environment dependent.</w:t>
      </w:r>
    </w:p>
    <w:p w14:paraId="58AC21DC" w14:textId="77777777" w:rsidR="003435ED" w:rsidRPr="000364C5" w:rsidRDefault="00CB1392">
      <w:pPr>
        <w:pStyle w:val="Heading2"/>
        <w:rPr>
          <w:rFonts w:ascii="Abadi" w:hAnsi="Abadi"/>
          <w:color w:val="auto"/>
        </w:rPr>
      </w:pPr>
      <w:r w:rsidRPr="000364C5">
        <w:rPr>
          <w:rFonts w:ascii="Abadi" w:hAnsi="Abadi"/>
          <w:color w:val="auto"/>
        </w:rPr>
        <w:t>4.3 Repeated 5×2 evaluation</w:t>
      </w:r>
    </w:p>
    <w:p w14:paraId="5E9BD966" w14:textId="77777777" w:rsidR="003435ED" w:rsidRPr="00F33E36" w:rsidRDefault="00CB1392" w:rsidP="003357BB">
      <w:pPr>
        <w:jc w:val="both"/>
        <w:rPr>
          <w:rFonts w:ascii="Abadi" w:hAnsi="Abadi"/>
          <w:sz w:val="24"/>
          <w:szCs w:val="28"/>
        </w:rPr>
      </w:pPr>
      <w:r w:rsidRPr="00F33E36">
        <w:rPr>
          <w:rFonts w:ascii="Abadi" w:hAnsi="Abadi"/>
          <w:sz w:val="24"/>
          <w:szCs w:val="28"/>
        </w:rPr>
        <w:t>For each of the five supplied shuffled worksheets, observations were divided into two halves. Models were fitted on one half and tested on the other, then the roles were reversed, giving ten evaluations. Histogram gradient boosting averaged MAE = 2.442 MW, RMSE = 3.369 MW and R² = 0.961; linear regression averaged MAE = 3.629 MW, RMSE = 4.562 MW and R² = 0.929. Boosting achieved lower RMSE in every evaluation, with per-fold improvements of about 1.12–1.25 MW. Its RMSE standard deviation was 0.050 MW versus 0.054 MW for linear regression.</w:t>
      </w:r>
    </w:p>
    <w:p w14:paraId="1BF00E26" w14:textId="2302C46C" w:rsidR="003435ED" w:rsidRPr="00F33E36" w:rsidRDefault="00CB1392" w:rsidP="003357BB">
      <w:pPr>
        <w:jc w:val="both"/>
        <w:rPr>
          <w:rFonts w:ascii="Abadi" w:hAnsi="Abadi"/>
          <w:sz w:val="24"/>
          <w:szCs w:val="28"/>
        </w:rPr>
      </w:pPr>
      <w:r w:rsidRPr="00F33E36">
        <w:rPr>
          <w:rFonts w:ascii="Abadi" w:hAnsi="Abadi"/>
          <w:sz w:val="24"/>
          <w:szCs w:val="28"/>
        </w:rPr>
        <w:lastRenderedPageBreak/>
        <w:t xml:space="preserve">These scores are dependent because observations recur across sheets and folds; they should not be interpreted as ten independent experiments or as an external validation dataset. The repeated results support robustness to these </w:t>
      </w:r>
      <w:r w:rsidR="00F33E36" w:rsidRPr="00F33E36">
        <w:rPr>
          <w:rFonts w:ascii="Abadi" w:hAnsi="Abadi"/>
          <w:sz w:val="24"/>
          <w:szCs w:val="28"/>
        </w:rPr>
        <w:t>partitions</w:t>
      </w:r>
      <w:r w:rsidRPr="00F33E36">
        <w:rPr>
          <w:rFonts w:ascii="Abadi" w:hAnsi="Abadi"/>
          <w:sz w:val="24"/>
          <w:szCs w:val="28"/>
        </w:rPr>
        <w:t>, not universal transferability.</w:t>
      </w:r>
    </w:p>
    <w:p w14:paraId="10277450" w14:textId="77777777" w:rsidR="00854B7D" w:rsidRDefault="00854B7D">
      <w:pPr>
        <w:pStyle w:val="Heading1"/>
        <w:rPr>
          <w:rFonts w:ascii="Abadi" w:hAnsi="Abadi"/>
          <w:color w:val="auto"/>
        </w:rPr>
      </w:pPr>
    </w:p>
    <w:p w14:paraId="13B4B040" w14:textId="54A5EC97" w:rsidR="003435ED" w:rsidRPr="000364C5" w:rsidRDefault="00CB1392">
      <w:pPr>
        <w:pStyle w:val="Heading1"/>
        <w:rPr>
          <w:rFonts w:ascii="Abadi" w:hAnsi="Abadi"/>
          <w:color w:val="auto"/>
        </w:rPr>
      </w:pPr>
      <w:r w:rsidRPr="000364C5">
        <w:rPr>
          <w:rFonts w:ascii="Abadi" w:hAnsi="Abadi"/>
          <w:color w:val="auto"/>
        </w:rPr>
        <w:t>5. Comparison and optimisation work</w:t>
      </w:r>
    </w:p>
    <w:p w14:paraId="15DA3F39" w14:textId="77777777" w:rsidR="003435ED" w:rsidRPr="000364C5" w:rsidRDefault="00CB1392">
      <w:pPr>
        <w:pStyle w:val="Heading2"/>
        <w:rPr>
          <w:rFonts w:ascii="Abadi" w:hAnsi="Abadi"/>
          <w:color w:val="auto"/>
        </w:rPr>
      </w:pPr>
      <w:r w:rsidRPr="000364C5">
        <w:rPr>
          <w:rFonts w:ascii="Abadi" w:hAnsi="Abadi"/>
          <w:color w:val="auto"/>
        </w:rPr>
        <w:t>5.1 Initial model comparison</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3435ED" w:rsidRPr="000364C5" w14:paraId="34A53DF5" w14:textId="77777777" w:rsidTr="003435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B83B7B" w14:textId="77777777" w:rsidR="003435ED" w:rsidRPr="000364C5" w:rsidRDefault="00CB1392">
            <w:pPr>
              <w:rPr>
                <w:rFonts w:ascii="Abadi" w:hAnsi="Abadi"/>
                <w:color w:val="auto"/>
              </w:rPr>
            </w:pPr>
            <w:r w:rsidRPr="000364C5">
              <w:rPr>
                <w:rFonts w:ascii="Abadi" w:hAnsi="Abadi"/>
                <w:color w:val="auto"/>
              </w:rPr>
              <w:t>Model</w:t>
            </w:r>
          </w:p>
        </w:tc>
        <w:tc>
          <w:tcPr>
            <w:tcW w:w="1728" w:type="dxa"/>
          </w:tcPr>
          <w:p w14:paraId="66CECC5A"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CV MAE (MW)</w:t>
            </w:r>
          </w:p>
        </w:tc>
        <w:tc>
          <w:tcPr>
            <w:tcW w:w="1728" w:type="dxa"/>
          </w:tcPr>
          <w:p w14:paraId="26827D7A"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CV RMSE (MW)</w:t>
            </w:r>
          </w:p>
        </w:tc>
        <w:tc>
          <w:tcPr>
            <w:tcW w:w="1728" w:type="dxa"/>
          </w:tcPr>
          <w:p w14:paraId="7714708F"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CV R²</w:t>
            </w:r>
          </w:p>
        </w:tc>
        <w:tc>
          <w:tcPr>
            <w:tcW w:w="1728" w:type="dxa"/>
          </w:tcPr>
          <w:p w14:paraId="662F037A" w14:textId="77777777" w:rsidR="003435ED" w:rsidRPr="000364C5" w:rsidRDefault="00CB1392">
            <w:pPr>
              <w:cnfStyle w:val="100000000000" w:firstRow="1"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CV time (s)</w:t>
            </w:r>
          </w:p>
        </w:tc>
      </w:tr>
      <w:tr w:rsidR="003435ED" w:rsidRPr="000364C5" w14:paraId="31E3F723" w14:textId="77777777" w:rsidTr="003435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46A34A" w14:textId="77777777" w:rsidR="003435ED" w:rsidRPr="000364C5" w:rsidRDefault="00CB1392">
            <w:pPr>
              <w:rPr>
                <w:rFonts w:ascii="Abadi" w:hAnsi="Abadi"/>
                <w:color w:val="auto"/>
              </w:rPr>
            </w:pPr>
            <w:r w:rsidRPr="000364C5">
              <w:rPr>
                <w:rFonts w:ascii="Abadi" w:hAnsi="Abadi"/>
                <w:color w:val="auto"/>
              </w:rPr>
              <w:t>Mean baseline</w:t>
            </w:r>
          </w:p>
        </w:tc>
        <w:tc>
          <w:tcPr>
            <w:tcW w:w="1728" w:type="dxa"/>
          </w:tcPr>
          <w:p w14:paraId="2AF32C12"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14.851</w:t>
            </w:r>
          </w:p>
        </w:tc>
        <w:tc>
          <w:tcPr>
            <w:tcW w:w="1728" w:type="dxa"/>
          </w:tcPr>
          <w:p w14:paraId="4DEE6E61"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17.074</w:t>
            </w:r>
          </w:p>
        </w:tc>
        <w:tc>
          <w:tcPr>
            <w:tcW w:w="1728" w:type="dxa"/>
          </w:tcPr>
          <w:p w14:paraId="4F0D4FC9"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−0.0001</w:t>
            </w:r>
          </w:p>
        </w:tc>
        <w:tc>
          <w:tcPr>
            <w:tcW w:w="1728" w:type="dxa"/>
          </w:tcPr>
          <w:p w14:paraId="4CBAB5F9"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0.058</w:t>
            </w:r>
          </w:p>
        </w:tc>
      </w:tr>
      <w:tr w:rsidR="003435ED" w:rsidRPr="000364C5" w14:paraId="7F8D5B11" w14:textId="77777777" w:rsidTr="003435ED">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18CBFDA" w14:textId="77777777" w:rsidR="003435ED" w:rsidRPr="000364C5" w:rsidRDefault="00CB1392">
            <w:pPr>
              <w:rPr>
                <w:rFonts w:ascii="Abadi" w:hAnsi="Abadi"/>
                <w:color w:val="auto"/>
              </w:rPr>
            </w:pPr>
            <w:r w:rsidRPr="000364C5">
              <w:rPr>
                <w:rFonts w:ascii="Abadi" w:hAnsi="Abadi"/>
                <w:color w:val="auto"/>
              </w:rPr>
              <w:t>Linear regression</w:t>
            </w:r>
          </w:p>
        </w:tc>
        <w:tc>
          <w:tcPr>
            <w:tcW w:w="1728" w:type="dxa"/>
          </w:tcPr>
          <w:p w14:paraId="5FA8C245"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3.632</w:t>
            </w:r>
          </w:p>
        </w:tc>
        <w:tc>
          <w:tcPr>
            <w:tcW w:w="1728" w:type="dxa"/>
          </w:tcPr>
          <w:p w14:paraId="6831B41F"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4.572</w:t>
            </w:r>
          </w:p>
        </w:tc>
        <w:tc>
          <w:tcPr>
            <w:tcW w:w="1728" w:type="dxa"/>
          </w:tcPr>
          <w:p w14:paraId="55D7E80C"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0.9282</w:t>
            </w:r>
          </w:p>
        </w:tc>
        <w:tc>
          <w:tcPr>
            <w:tcW w:w="1728" w:type="dxa"/>
          </w:tcPr>
          <w:p w14:paraId="56EDE595"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0.162</w:t>
            </w:r>
          </w:p>
        </w:tc>
      </w:tr>
      <w:tr w:rsidR="003435ED" w:rsidRPr="000364C5" w14:paraId="04F9D0D7" w14:textId="77777777" w:rsidTr="003435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EBA87D" w14:textId="77777777" w:rsidR="003435ED" w:rsidRPr="000364C5" w:rsidRDefault="00CB1392">
            <w:pPr>
              <w:rPr>
                <w:rFonts w:ascii="Abadi" w:hAnsi="Abadi"/>
                <w:color w:val="auto"/>
              </w:rPr>
            </w:pPr>
            <w:r w:rsidRPr="000364C5">
              <w:rPr>
                <w:rFonts w:ascii="Abadi" w:hAnsi="Abadi"/>
                <w:color w:val="auto"/>
              </w:rPr>
              <w:t>Random forest</w:t>
            </w:r>
          </w:p>
        </w:tc>
        <w:tc>
          <w:tcPr>
            <w:tcW w:w="1728" w:type="dxa"/>
          </w:tcPr>
          <w:p w14:paraId="27ABB36E"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2.491</w:t>
            </w:r>
          </w:p>
        </w:tc>
        <w:tc>
          <w:tcPr>
            <w:tcW w:w="1728" w:type="dxa"/>
          </w:tcPr>
          <w:p w14:paraId="010F4BB8"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3.470</w:t>
            </w:r>
          </w:p>
        </w:tc>
        <w:tc>
          <w:tcPr>
            <w:tcW w:w="1728" w:type="dxa"/>
          </w:tcPr>
          <w:p w14:paraId="42D893A2"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0.9586</w:t>
            </w:r>
          </w:p>
        </w:tc>
        <w:tc>
          <w:tcPr>
            <w:tcW w:w="1728" w:type="dxa"/>
          </w:tcPr>
          <w:p w14:paraId="09A473C4" w14:textId="77777777" w:rsidR="003435ED" w:rsidRPr="000364C5" w:rsidRDefault="00CB1392">
            <w:pPr>
              <w:cnfStyle w:val="000000100000" w:firstRow="0" w:lastRow="0" w:firstColumn="0" w:lastColumn="0" w:oddVBand="0" w:evenVBand="0" w:oddHBand="1" w:evenHBand="0" w:firstRowFirstColumn="0" w:firstRowLastColumn="0" w:lastRowFirstColumn="0" w:lastRowLastColumn="0"/>
              <w:rPr>
                <w:rFonts w:ascii="Abadi" w:hAnsi="Abadi"/>
                <w:color w:val="auto"/>
              </w:rPr>
            </w:pPr>
            <w:r w:rsidRPr="000364C5">
              <w:rPr>
                <w:rFonts w:ascii="Abadi" w:hAnsi="Abadi"/>
                <w:color w:val="auto"/>
              </w:rPr>
              <w:t>22.062</w:t>
            </w:r>
          </w:p>
        </w:tc>
      </w:tr>
      <w:tr w:rsidR="003435ED" w:rsidRPr="000364C5" w14:paraId="30386837" w14:textId="77777777" w:rsidTr="003435ED">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ECD8924" w14:textId="77777777" w:rsidR="003435ED" w:rsidRPr="000364C5" w:rsidRDefault="00CB1392">
            <w:pPr>
              <w:rPr>
                <w:rFonts w:ascii="Abadi" w:hAnsi="Abadi"/>
                <w:color w:val="auto"/>
              </w:rPr>
            </w:pPr>
            <w:r w:rsidRPr="000364C5">
              <w:rPr>
                <w:rFonts w:ascii="Abadi" w:hAnsi="Abadi"/>
                <w:color w:val="auto"/>
              </w:rPr>
              <w:t>Histogram gradient boosting</w:t>
            </w:r>
          </w:p>
        </w:tc>
        <w:tc>
          <w:tcPr>
            <w:tcW w:w="1728" w:type="dxa"/>
          </w:tcPr>
          <w:p w14:paraId="2E131D65"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2.364</w:t>
            </w:r>
          </w:p>
        </w:tc>
        <w:tc>
          <w:tcPr>
            <w:tcW w:w="1728" w:type="dxa"/>
          </w:tcPr>
          <w:p w14:paraId="2E5B7426"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3.282</w:t>
            </w:r>
          </w:p>
        </w:tc>
        <w:tc>
          <w:tcPr>
            <w:tcW w:w="1728" w:type="dxa"/>
          </w:tcPr>
          <w:p w14:paraId="0583A216"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0.9629</w:t>
            </w:r>
          </w:p>
        </w:tc>
        <w:tc>
          <w:tcPr>
            <w:tcW w:w="1728" w:type="dxa"/>
          </w:tcPr>
          <w:p w14:paraId="25EDD606" w14:textId="77777777" w:rsidR="003435ED" w:rsidRPr="000364C5" w:rsidRDefault="00CB1392">
            <w:pPr>
              <w:cnfStyle w:val="000000000000" w:firstRow="0" w:lastRow="0" w:firstColumn="0" w:lastColumn="0" w:oddVBand="0" w:evenVBand="0" w:oddHBand="0" w:evenHBand="0" w:firstRowFirstColumn="0" w:firstRowLastColumn="0" w:lastRowFirstColumn="0" w:lastRowLastColumn="0"/>
              <w:rPr>
                <w:rFonts w:ascii="Abadi" w:hAnsi="Abadi"/>
                <w:color w:val="auto"/>
              </w:rPr>
            </w:pPr>
            <w:r w:rsidRPr="000364C5">
              <w:rPr>
                <w:rFonts w:ascii="Abadi" w:hAnsi="Abadi"/>
                <w:color w:val="auto"/>
              </w:rPr>
              <w:t>2.622</w:t>
            </w:r>
          </w:p>
        </w:tc>
      </w:tr>
    </w:tbl>
    <w:p w14:paraId="025A4B82" w14:textId="77777777" w:rsidR="005163D2" w:rsidRDefault="005163D2">
      <w:pPr>
        <w:rPr>
          <w:rFonts w:ascii="Abadi" w:hAnsi="Abadi"/>
        </w:rPr>
      </w:pPr>
    </w:p>
    <w:p w14:paraId="7F02DD1E" w14:textId="2E475A27" w:rsidR="003435ED" w:rsidRPr="00F33E36" w:rsidRDefault="00CB1392" w:rsidP="003357BB">
      <w:pPr>
        <w:jc w:val="both"/>
        <w:rPr>
          <w:rFonts w:ascii="Abadi" w:hAnsi="Abadi"/>
          <w:sz w:val="24"/>
          <w:szCs w:val="28"/>
        </w:rPr>
      </w:pPr>
      <w:r w:rsidRPr="00F33E36">
        <w:rPr>
          <w:rFonts w:ascii="Abadi" w:hAnsi="Abadi"/>
          <w:sz w:val="24"/>
          <w:szCs w:val="28"/>
        </w:rPr>
        <w:t>All trained regressors substantially outperformed the mean baseline. Relative to linear regression, histogram gradient boosting reduced initial cross-validation RMSE by 28.2%; relative to random forest, the reduction was 5.4%. Random forest had slightly lower across-fold RMSE standard deviation (0.169 MW) than boosting (0.181 MW), so the preferred model was chosen for average accuracy and efficiency, not superiority on every statistic.</w:t>
      </w:r>
    </w:p>
    <w:p w14:paraId="2BE9D19E" w14:textId="77777777" w:rsidR="003435ED" w:rsidRPr="000364C5" w:rsidRDefault="00CB1392">
      <w:pPr>
        <w:pStyle w:val="Heading2"/>
        <w:rPr>
          <w:rFonts w:ascii="Abadi" w:hAnsi="Abadi"/>
          <w:color w:val="auto"/>
        </w:rPr>
      </w:pPr>
      <w:r w:rsidRPr="000364C5">
        <w:rPr>
          <w:rFonts w:ascii="Abadi" w:hAnsi="Abadi"/>
          <w:color w:val="auto"/>
        </w:rPr>
        <w:t>5.2 Random forest optimisation</w:t>
      </w:r>
    </w:p>
    <w:p w14:paraId="441B6ED8" w14:textId="77777777" w:rsidR="003435ED" w:rsidRPr="00F33E36" w:rsidRDefault="00CB1392" w:rsidP="003357BB">
      <w:pPr>
        <w:jc w:val="both"/>
        <w:rPr>
          <w:rFonts w:ascii="Abadi" w:hAnsi="Abadi"/>
          <w:sz w:val="24"/>
          <w:szCs w:val="28"/>
        </w:rPr>
      </w:pPr>
      <w:r w:rsidRPr="00F33E36">
        <w:rPr>
          <w:rFonts w:ascii="Abadi" w:hAnsi="Abadi"/>
          <w:sz w:val="24"/>
          <w:szCs w:val="28"/>
        </w:rPr>
        <w:t>Random forest hyperparameter tuning selected n_estimators = 200, max_features = 0.7 and min_samples_leaf = 1. The reported tuning CV RMSE was 3.345 MW, and the search took 180.91 seconds. Compared numerically with the initial random-forest CV RMSE of 3.470 MW, this is about 3.6% lower, although the estimates should be compared cautiously if their validation settings differ. The additional search cost highlights a practical trade-off between modest accuracy gains and optimisation time. Histogram gradient boosting remained the notebook’s selected method.</w:t>
      </w:r>
    </w:p>
    <w:p w14:paraId="6B782324" w14:textId="77777777" w:rsidR="003435ED" w:rsidRPr="000364C5" w:rsidRDefault="00CB1392">
      <w:pPr>
        <w:pStyle w:val="Heading1"/>
        <w:rPr>
          <w:rFonts w:ascii="Abadi" w:hAnsi="Abadi"/>
          <w:color w:val="auto"/>
        </w:rPr>
      </w:pPr>
      <w:r w:rsidRPr="000364C5">
        <w:rPr>
          <w:rFonts w:ascii="Abadi" w:hAnsi="Abadi"/>
          <w:color w:val="auto"/>
        </w:rPr>
        <w:t>6. Limitations, engineering interpretation and lessons learned</w:t>
      </w:r>
    </w:p>
    <w:p w14:paraId="7AE911A3" w14:textId="77777777" w:rsidR="003435ED" w:rsidRPr="000364C5" w:rsidRDefault="00CB1392">
      <w:pPr>
        <w:pStyle w:val="Heading2"/>
        <w:rPr>
          <w:rFonts w:ascii="Abadi" w:hAnsi="Abadi"/>
          <w:color w:val="auto"/>
        </w:rPr>
      </w:pPr>
      <w:r w:rsidRPr="000364C5">
        <w:rPr>
          <w:rFonts w:ascii="Abadi" w:hAnsi="Abadi"/>
          <w:color w:val="auto"/>
        </w:rPr>
        <w:t>6.1 Sensitivity and operating conditions</w:t>
      </w:r>
    </w:p>
    <w:p w14:paraId="5A569A44" w14:textId="77777777" w:rsidR="003435ED" w:rsidRPr="00F33E36" w:rsidRDefault="00CB1392" w:rsidP="003357BB">
      <w:pPr>
        <w:jc w:val="both"/>
        <w:rPr>
          <w:rFonts w:ascii="Abadi" w:hAnsi="Abadi"/>
          <w:sz w:val="24"/>
          <w:szCs w:val="28"/>
        </w:rPr>
      </w:pPr>
      <w:r w:rsidRPr="00F33E36">
        <w:rPr>
          <w:rFonts w:ascii="Abadi" w:hAnsi="Abadi"/>
          <w:sz w:val="24"/>
          <w:szCs w:val="28"/>
        </w:rPr>
        <w:t xml:space="preserve">Permutation importance increased RMSE by 16.677 MW when AT was shuffled, 3.398 MW for V, 0.881 MW for AP and 0.833 MW for RH. This indicates reliance on temperature information, not a causal 16.677 MW output change. Partial-dependence plots showed a strong decrease in predicted output with increasing temperature, a generally decreasing but irregular response to V, and much smaller responses to AP and RH. The strong temperature effect is physically plausible because </w:t>
      </w:r>
      <w:r w:rsidRPr="00F33E36">
        <w:rPr>
          <w:rFonts w:ascii="Abadi" w:hAnsi="Abadi"/>
          <w:sz w:val="24"/>
          <w:szCs w:val="28"/>
        </w:rPr>
        <w:lastRenderedPageBreak/>
        <w:t>inlet-air conditions influence gas-turbine performance. Correlated predictors mean permutation importance and partial dependence can reflect unrealistic combinations and should be interpreted cautiously.</w:t>
      </w:r>
    </w:p>
    <w:p w14:paraId="47690CE0" w14:textId="77777777" w:rsidR="003435ED" w:rsidRPr="00F33E36" w:rsidRDefault="00CB1392" w:rsidP="003357BB">
      <w:pPr>
        <w:jc w:val="both"/>
        <w:rPr>
          <w:rFonts w:ascii="Abadi" w:hAnsi="Abadi"/>
          <w:sz w:val="24"/>
          <w:szCs w:val="28"/>
        </w:rPr>
      </w:pPr>
      <w:r w:rsidRPr="00F33E36">
        <w:rPr>
          <w:rFonts w:ascii="Abadi" w:hAnsi="Abadi"/>
          <w:sz w:val="24"/>
          <w:szCs w:val="28"/>
        </w:rPr>
        <w:t>Across four temperature quartiles, holdout RMSE was approximately 3.607, 2.892, 2.860 and 3.072 MW from coolest to warmest. Performance was therefore somewhat weaker in the coolest group. A bootstrap 95% interval for the holdout RMSE was 2.901–3.353 MW. This interval reflects the resampling procedure applied to the existing holdout observations; it does not describe the range of individual errors or capture all uncertainty from time dependence, duplicates or changing operating regimes.</w:t>
      </w:r>
    </w:p>
    <w:p w14:paraId="241FD5FA" w14:textId="77777777" w:rsidR="003435ED" w:rsidRPr="000364C5" w:rsidRDefault="00CB1392">
      <w:pPr>
        <w:pStyle w:val="Heading2"/>
        <w:rPr>
          <w:rFonts w:ascii="Abadi" w:hAnsi="Abadi"/>
          <w:color w:val="auto"/>
        </w:rPr>
      </w:pPr>
      <w:r w:rsidRPr="000364C5">
        <w:rPr>
          <w:rFonts w:ascii="Abadi" w:hAnsi="Abadi"/>
          <w:color w:val="auto"/>
        </w:rPr>
        <w:t>6.2 Limitations and lessons</w:t>
      </w:r>
    </w:p>
    <w:p w14:paraId="7460A12C" w14:textId="77777777" w:rsidR="003435ED" w:rsidRPr="00F33E36" w:rsidRDefault="00CB1392" w:rsidP="003357BB">
      <w:pPr>
        <w:jc w:val="both"/>
        <w:rPr>
          <w:rFonts w:ascii="Abadi" w:hAnsi="Abadi"/>
          <w:sz w:val="24"/>
          <w:szCs w:val="28"/>
        </w:rPr>
      </w:pPr>
      <w:r w:rsidRPr="00F33E36">
        <w:rPr>
          <w:rFonts w:ascii="Abadi" w:hAnsi="Abadi"/>
          <w:sz w:val="24"/>
          <w:szCs w:val="28"/>
        </w:rPr>
        <w:t xml:space="preserve">The key limitations </w:t>
      </w:r>
      <w:proofErr w:type="gramStart"/>
      <w:r w:rsidRPr="00F33E36">
        <w:rPr>
          <w:rFonts w:ascii="Abadi" w:hAnsi="Abadi"/>
          <w:sz w:val="24"/>
          <w:szCs w:val="28"/>
        </w:rPr>
        <w:t>are:</w:t>
      </w:r>
      <w:proofErr w:type="gramEnd"/>
      <w:r w:rsidRPr="00F33E36">
        <w:rPr>
          <w:rFonts w:ascii="Abadi" w:hAnsi="Abadi"/>
          <w:sz w:val="24"/>
          <w:szCs w:val="28"/>
        </w:rPr>
        <w:t xml:space="preserve"> a single historical plant and full-load operating range; exact duplicates that may cross random partitions; correlation among inputs; occasional large residuals; and potential mismatch between random holdout testing and deployment to future periods or other facilities. The five worksheets reorder the same observations and cannot establish external generalisation. Further work should include duplicate-aware splitting, chronological validation where timestamps are available, examination of high-error observations, calibration or prediction intervals for operational risk, and external validation on a different operating period or plant.</w:t>
      </w:r>
    </w:p>
    <w:p w14:paraId="3A140E85" w14:textId="77777777" w:rsidR="003435ED" w:rsidRPr="00F33E36" w:rsidRDefault="00CB1392" w:rsidP="003357BB">
      <w:pPr>
        <w:jc w:val="both"/>
        <w:rPr>
          <w:rFonts w:ascii="Abadi" w:hAnsi="Abadi"/>
          <w:sz w:val="24"/>
          <w:szCs w:val="28"/>
        </w:rPr>
      </w:pPr>
      <w:r w:rsidRPr="00F33E36">
        <w:rPr>
          <w:rFonts w:ascii="Abadi" w:hAnsi="Abadi"/>
          <w:sz w:val="24"/>
          <w:szCs w:val="28"/>
        </w:rPr>
        <w:t>The main engineering lesson is that a low average prediction error is not sufficient on its own. A defensible computational solution requires appropriate baselines, consistent evaluation, physical interpretation, attention to atypical errors and clear limits on where the model can be trusted. The model is promising for estimating PE under similar observed conditions, but it is not yet a validated operational control or forecasting system.</w:t>
      </w:r>
    </w:p>
    <w:p w14:paraId="2E7DCFC5" w14:textId="77777777" w:rsidR="003435ED" w:rsidRPr="000364C5" w:rsidRDefault="00CB1392">
      <w:pPr>
        <w:pStyle w:val="Heading1"/>
        <w:rPr>
          <w:rFonts w:ascii="Abadi" w:hAnsi="Abadi"/>
          <w:color w:val="auto"/>
        </w:rPr>
      </w:pPr>
      <w:r w:rsidRPr="000364C5">
        <w:rPr>
          <w:rFonts w:ascii="Abadi" w:hAnsi="Abadi"/>
          <w:color w:val="auto"/>
        </w:rPr>
        <w:t>7. AI-use reflection</w:t>
      </w:r>
    </w:p>
    <w:p w14:paraId="16B41747" w14:textId="7B3D4AC1" w:rsidR="003435ED" w:rsidRPr="00F33E36" w:rsidRDefault="00CB1392" w:rsidP="00FD5297">
      <w:pPr>
        <w:jc w:val="both"/>
        <w:rPr>
          <w:rFonts w:ascii="Abadi" w:hAnsi="Abadi"/>
          <w:sz w:val="24"/>
          <w:szCs w:val="28"/>
        </w:rPr>
      </w:pPr>
      <w:r w:rsidRPr="00F33E36">
        <w:rPr>
          <w:rFonts w:ascii="Abadi" w:hAnsi="Abadi"/>
          <w:sz w:val="24"/>
          <w:szCs w:val="28"/>
        </w:rPr>
        <w:t xml:space="preserve">AI assistance was used </w:t>
      </w:r>
      <w:r w:rsidR="00FD5297" w:rsidRPr="00F33E36">
        <w:rPr>
          <w:rFonts w:ascii="Abadi" w:hAnsi="Abadi"/>
          <w:sz w:val="24"/>
          <w:szCs w:val="28"/>
        </w:rPr>
        <w:t xml:space="preserve">particularly with the writing of </w:t>
      </w:r>
      <w:r w:rsidR="00A2674D" w:rsidRPr="00F33E36">
        <w:rPr>
          <w:rFonts w:ascii="Abadi" w:hAnsi="Abadi"/>
          <w:sz w:val="24"/>
          <w:szCs w:val="28"/>
        </w:rPr>
        <w:t>python codes to interpret and evaluate the dataset</w:t>
      </w:r>
      <w:r w:rsidR="006C2C4E" w:rsidRPr="00F33E36">
        <w:rPr>
          <w:rFonts w:ascii="Abadi" w:hAnsi="Abadi"/>
          <w:sz w:val="24"/>
          <w:szCs w:val="28"/>
        </w:rPr>
        <w:t xml:space="preserve">, given this was not taught as part of the MMA3001 course content. I </w:t>
      </w:r>
      <w:r w:rsidR="00BF60B2" w:rsidRPr="00F33E36">
        <w:rPr>
          <w:rFonts w:ascii="Abadi" w:hAnsi="Abadi"/>
          <w:sz w:val="24"/>
          <w:szCs w:val="28"/>
        </w:rPr>
        <w:t>also lent on AI, using some guidance on structuring my report</w:t>
      </w:r>
      <w:r w:rsidR="006B51A0" w:rsidRPr="00F33E36">
        <w:rPr>
          <w:rFonts w:ascii="Abadi" w:hAnsi="Abadi"/>
          <w:sz w:val="24"/>
          <w:szCs w:val="28"/>
        </w:rPr>
        <w:t xml:space="preserve">, as well as some </w:t>
      </w:r>
      <w:r w:rsidR="00314E1B" w:rsidRPr="00F33E36">
        <w:rPr>
          <w:rFonts w:ascii="Abadi" w:hAnsi="Abadi"/>
          <w:sz w:val="24"/>
          <w:szCs w:val="28"/>
        </w:rPr>
        <w:t xml:space="preserve">the best way to make HTML files and running </w:t>
      </w:r>
      <w:proofErr w:type="spellStart"/>
      <w:r w:rsidR="00314E1B" w:rsidRPr="00F33E36">
        <w:rPr>
          <w:rFonts w:ascii="Abadi" w:hAnsi="Abadi"/>
          <w:sz w:val="24"/>
          <w:szCs w:val="28"/>
        </w:rPr>
        <w:t>py</w:t>
      </w:r>
      <w:r w:rsidR="006D4744" w:rsidRPr="00F33E36">
        <w:rPr>
          <w:rFonts w:ascii="Abadi" w:hAnsi="Abadi"/>
          <w:sz w:val="24"/>
          <w:szCs w:val="28"/>
        </w:rPr>
        <w:t>tests</w:t>
      </w:r>
      <w:proofErr w:type="spellEnd"/>
      <w:r w:rsidR="006D4744" w:rsidRPr="00F33E36">
        <w:rPr>
          <w:rFonts w:ascii="Abadi" w:hAnsi="Abadi"/>
          <w:sz w:val="24"/>
          <w:szCs w:val="28"/>
        </w:rPr>
        <w:t xml:space="preserve">. </w:t>
      </w:r>
      <w:r w:rsidR="00A2674D" w:rsidRPr="00F33E36">
        <w:rPr>
          <w:rFonts w:ascii="Abadi" w:hAnsi="Abadi"/>
          <w:sz w:val="24"/>
          <w:szCs w:val="28"/>
        </w:rPr>
        <w:t xml:space="preserve"> </w:t>
      </w:r>
    </w:p>
    <w:p w14:paraId="15EDAB74" w14:textId="77777777" w:rsidR="003435ED" w:rsidRPr="000364C5" w:rsidRDefault="00CB1392">
      <w:pPr>
        <w:pStyle w:val="Heading1"/>
        <w:rPr>
          <w:rFonts w:ascii="Abadi" w:hAnsi="Abadi"/>
          <w:color w:val="auto"/>
        </w:rPr>
      </w:pPr>
      <w:r w:rsidRPr="000364C5">
        <w:rPr>
          <w:rFonts w:ascii="Abadi" w:hAnsi="Abadi"/>
          <w:color w:val="auto"/>
        </w:rPr>
        <w:t>8. Conclusion</w:t>
      </w:r>
    </w:p>
    <w:p w14:paraId="59D73E81" w14:textId="17683907" w:rsidR="003435ED" w:rsidRPr="00F33E36" w:rsidRDefault="00CB1392" w:rsidP="003357BB">
      <w:pPr>
        <w:jc w:val="both"/>
        <w:rPr>
          <w:rFonts w:ascii="Abadi" w:hAnsi="Abadi"/>
          <w:sz w:val="24"/>
          <w:szCs w:val="28"/>
        </w:rPr>
      </w:pPr>
      <w:r w:rsidRPr="00F33E36">
        <w:rPr>
          <w:rFonts w:ascii="Abadi" w:hAnsi="Abadi"/>
          <w:sz w:val="24"/>
          <w:szCs w:val="28"/>
        </w:rPr>
        <w:t xml:space="preserve">The investigation demonstrated that environmental measurements </w:t>
      </w:r>
      <w:r w:rsidR="00895E87" w:rsidRPr="00F33E36">
        <w:rPr>
          <w:rFonts w:ascii="Abadi" w:hAnsi="Abadi"/>
          <w:sz w:val="24"/>
          <w:szCs w:val="28"/>
        </w:rPr>
        <w:t>could</w:t>
      </w:r>
      <w:r w:rsidRPr="00F33E36">
        <w:rPr>
          <w:rFonts w:ascii="Abadi" w:hAnsi="Abadi"/>
          <w:sz w:val="24"/>
          <w:szCs w:val="28"/>
        </w:rPr>
        <w:t xml:space="preserve"> support accurate regression-based estimates of combined-cycle plant net electrical output within the sampled operating conditions. Histogram gradient boosting delivered the strongest initial five-fold CV RMSE (3.282 MW) and a holdout RMSE of 3.115 MW (R² = 0.9666). Repeated 5×2 comparisons reinforced its advantage over linear regression, while sensitivity analysis identified temperature as the most influential predictor. These findings are qualified by data duplication, dependence between predictors and limited external validation. The study illustrates how predictive modelling can assist engineering analysis when model performance is interpreted alongside physical context and methodological limitations.</w:t>
      </w:r>
    </w:p>
    <w:p w14:paraId="3185D200" w14:textId="77777777" w:rsidR="003435ED" w:rsidRPr="000364C5" w:rsidRDefault="00CB1392">
      <w:pPr>
        <w:pStyle w:val="Heading1"/>
        <w:rPr>
          <w:rFonts w:ascii="Abadi" w:hAnsi="Abadi"/>
          <w:color w:val="auto"/>
        </w:rPr>
      </w:pPr>
      <w:r w:rsidRPr="000364C5">
        <w:rPr>
          <w:rFonts w:ascii="Abadi" w:hAnsi="Abadi"/>
          <w:color w:val="auto"/>
        </w:rPr>
        <w:lastRenderedPageBreak/>
        <w:t>References</w:t>
      </w:r>
    </w:p>
    <w:p w14:paraId="75D61C7E" w14:textId="77777777" w:rsidR="003435ED" w:rsidRPr="00F33E36" w:rsidRDefault="00CB1392">
      <w:pPr>
        <w:rPr>
          <w:rFonts w:ascii="Abadi" w:hAnsi="Abadi"/>
          <w:sz w:val="24"/>
          <w:szCs w:val="28"/>
        </w:rPr>
      </w:pPr>
      <w:r w:rsidRPr="00F33E36">
        <w:rPr>
          <w:rFonts w:ascii="Abadi" w:hAnsi="Abadi"/>
          <w:sz w:val="24"/>
          <w:szCs w:val="28"/>
        </w:rPr>
        <w:t>Tüfekci, P. (2014). Prediction of full load electrical power output of a base load operated combined cycle power plant using machine learning methods. International Journal of Electrical Power &amp; Energy Systems, 60, 126–140. https://doi.org/10.1016/j.ijepes.2014.02.027</w:t>
      </w:r>
    </w:p>
    <w:p w14:paraId="32100D74" w14:textId="77777777" w:rsidR="003435ED" w:rsidRPr="00F33E36" w:rsidRDefault="00CB1392">
      <w:pPr>
        <w:rPr>
          <w:rFonts w:ascii="Abadi" w:hAnsi="Abadi"/>
          <w:sz w:val="24"/>
          <w:szCs w:val="28"/>
        </w:rPr>
      </w:pPr>
      <w:r w:rsidRPr="00F33E36">
        <w:rPr>
          <w:rFonts w:ascii="Abadi" w:hAnsi="Abadi"/>
          <w:sz w:val="24"/>
          <w:szCs w:val="28"/>
        </w:rPr>
        <w:t>Kaya, H., Tüfekci, P., &amp; Gürgen, F. S. (2012). Local and global learning methods for predicting power of a combined gas &amp; steam turbine. International Conference on Emerging Trends in Computer and Electronics Engineering.</w:t>
      </w:r>
    </w:p>
    <w:p w14:paraId="2CE0E266" w14:textId="77777777" w:rsidR="003435ED" w:rsidRPr="00F33E36" w:rsidRDefault="00CB1392">
      <w:pPr>
        <w:rPr>
          <w:rFonts w:ascii="Abadi" w:hAnsi="Abadi"/>
          <w:sz w:val="24"/>
          <w:szCs w:val="28"/>
        </w:rPr>
      </w:pPr>
      <w:r w:rsidRPr="00F33E36">
        <w:rPr>
          <w:rFonts w:ascii="Abadi" w:hAnsi="Abadi"/>
          <w:sz w:val="24"/>
          <w:szCs w:val="28"/>
        </w:rPr>
        <w:t>scikit-learn developers. (n.d.). User guide: Ensemble methods; Cross-validation; Permutation feature importance; Partial dependence. https://scikit-learn.org/stable/</w:t>
      </w:r>
    </w:p>
    <w:p w14:paraId="4A5A32EE" w14:textId="77777777" w:rsidR="003435ED" w:rsidRPr="00F33E36" w:rsidRDefault="00CB1392">
      <w:pPr>
        <w:rPr>
          <w:rFonts w:ascii="Abadi" w:hAnsi="Abadi"/>
          <w:sz w:val="24"/>
          <w:szCs w:val="28"/>
        </w:rPr>
      </w:pPr>
      <w:r w:rsidRPr="00F33E36">
        <w:rPr>
          <w:rFonts w:ascii="Abadi" w:hAnsi="Abadi"/>
          <w:sz w:val="24"/>
          <w:szCs w:val="28"/>
        </w:rPr>
        <w:t>UCI Machine Learning Repository. (n.d.). Combined Cycle Power Plant dataset. https://archive.ics.uci.edu/dataset/294/combined+cycle+power+plant</w:t>
      </w:r>
    </w:p>
    <w:p w14:paraId="38105031" w14:textId="2AAA397E" w:rsidR="003435ED" w:rsidRPr="005163D2" w:rsidRDefault="003435ED">
      <w:pPr>
        <w:rPr>
          <w:rFonts w:ascii="Abadi" w:hAnsi="Abadi"/>
          <w:sz w:val="22"/>
          <w:szCs w:val="24"/>
        </w:rPr>
      </w:pPr>
    </w:p>
    <w:sectPr w:rsidR="003435ED" w:rsidRPr="005163D2" w:rsidSect="00034616">
      <w:footerReference w:type="default" r:id="rId8"/>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A707C" w14:textId="77777777" w:rsidR="00DB7068" w:rsidRDefault="00DB7068">
      <w:pPr>
        <w:spacing w:after="0" w:line="240" w:lineRule="auto"/>
      </w:pPr>
      <w:r>
        <w:separator/>
      </w:r>
    </w:p>
  </w:endnote>
  <w:endnote w:type="continuationSeparator" w:id="0">
    <w:p w14:paraId="3F25C258" w14:textId="77777777" w:rsidR="00DB7068" w:rsidRDefault="00DB7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01DA" w14:textId="125F406A" w:rsidR="003435ED" w:rsidRDefault="003435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7062" w14:textId="77777777" w:rsidR="00DB7068" w:rsidRDefault="00DB7068">
      <w:pPr>
        <w:spacing w:after="0" w:line="240" w:lineRule="auto"/>
      </w:pPr>
      <w:r>
        <w:separator/>
      </w:r>
    </w:p>
  </w:footnote>
  <w:footnote w:type="continuationSeparator" w:id="0">
    <w:p w14:paraId="40D96A3B" w14:textId="77777777" w:rsidR="00DB7068" w:rsidRDefault="00DB70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554063">
    <w:abstractNumId w:val="8"/>
  </w:num>
  <w:num w:numId="2" w16cid:durableId="710762918">
    <w:abstractNumId w:val="6"/>
  </w:num>
  <w:num w:numId="3" w16cid:durableId="1698847151">
    <w:abstractNumId w:val="5"/>
  </w:num>
  <w:num w:numId="4" w16cid:durableId="941914543">
    <w:abstractNumId w:val="4"/>
  </w:num>
  <w:num w:numId="5" w16cid:durableId="2072072553">
    <w:abstractNumId w:val="7"/>
  </w:num>
  <w:num w:numId="6" w16cid:durableId="1543518649">
    <w:abstractNumId w:val="3"/>
  </w:num>
  <w:num w:numId="7" w16cid:durableId="5985578">
    <w:abstractNumId w:val="2"/>
  </w:num>
  <w:num w:numId="8" w16cid:durableId="1667592908">
    <w:abstractNumId w:val="1"/>
  </w:num>
  <w:num w:numId="9" w16cid:durableId="84910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4C5"/>
    <w:rsid w:val="0006063C"/>
    <w:rsid w:val="00106E26"/>
    <w:rsid w:val="0015074B"/>
    <w:rsid w:val="0029639D"/>
    <w:rsid w:val="002B68EE"/>
    <w:rsid w:val="00314E1B"/>
    <w:rsid w:val="00326F90"/>
    <w:rsid w:val="003357BB"/>
    <w:rsid w:val="003435ED"/>
    <w:rsid w:val="0036481B"/>
    <w:rsid w:val="004C49F9"/>
    <w:rsid w:val="005163D2"/>
    <w:rsid w:val="00521897"/>
    <w:rsid w:val="006B51A0"/>
    <w:rsid w:val="006C2C4E"/>
    <w:rsid w:val="006D4744"/>
    <w:rsid w:val="007437CF"/>
    <w:rsid w:val="007971FA"/>
    <w:rsid w:val="00817E4F"/>
    <w:rsid w:val="00820946"/>
    <w:rsid w:val="00854B7D"/>
    <w:rsid w:val="00895E87"/>
    <w:rsid w:val="009F5E36"/>
    <w:rsid w:val="00A2674D"/>
    <w:rsid w:val="00AA1D8D"/>
    <w:rsid w:val="00AB5E78"/>
    <w:rsid w:val="00B46C62"/>
    <w:rsid w:val="00B47730"/>
    <w:rsid w:val="00BF60B2"/>
    <w:rsid w:val="00C17C96"/>
    <w:rsid w:val="00CB0664"/>
    <w:rsid w:val="00CB1392"/>
    <w:rsid w:val="00D0283A"/>
    <w:rsid w:val="00DB7068"/>
    <w:rsid w:val="00E744D3"/>
    <w:rsid w:val="00EB20D5"/>
    <w:rsid w:val="00F33E36"/>
    <w:rsid w:val="00FC693F"/>
    <w:rsid w:val="00FD52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71DE4"/>
  <w14:defaultImageDpi w14:val="300"/>
  <w15:docId w15:val="{00542073-E563-42A7-B65A-C18E0366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7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7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1987</TotalTime>
  <Pages>6</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 Petty</cp:lastModifiedBy>
  <cp:revision>30</cp:revision>
  <dcterms:created xsi:type="dcterms:W3CDTF">2026-10-24T01:13:00Z</dcterms:created>
  <dcterms:modified xsi:type="dcterms:W3CDTF">2026-10-25T10:33:00Z</dcterms:modified>
  <cp:category/>
</cp:coreProperties>
</file>