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2E5F8A"/>
          <w:sz w:val="32"/>
          <w:szCs w:val="32"/>
        </w:rPr>
        <w:t xml:space="preserve">Doses para Cães (CAN) e Felinos (FEL)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Extraído do Guia Terapêutico Veterinário Bretas — 4ª ed. (Letra 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FÁRMACO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CÃES (CAN)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FELINOS (FEL)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ACARBOSE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12,5-25 mg/animal/q12 h/VO, juntamente com a alimentação, podendo dobrar-se a dose a cada duas semanas, até um máximo de 100 mg/animal para cães grandes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12,5-25 mg/animal/q12 h/VO, juntamente com a alimentação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ACEPROMAZINA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0,5-2 mg/kg/VO ou 0,1-0,2 mg/kg/IV, IM, SC (dose total máxima de 3 mg para cães e 1 mg para gatos)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0,5-2 mg/kg/VO ou 0,1-0,2 mg/kg/IV, IM, SC (dose total máxima de 3 mg para cães e 1 mg para gatos)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ACETAMINOFENO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mg/kg/q 12 h/VO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ACETATO DE CÁLCIO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30-45 mg/kg/q 12 h/VO, misturados à alimentação; o ajuste da dose deve ser feito através de dosagens sequenciais de fosfato sérico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30-45 mg/kg/q 12 h/VO, misturados à alimentação; o ajuste da dose deve ser feito através de dosagens sequenciais de fosfato sérico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ACETATO DE POTÁSSIO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0,1-2 g/animal/q 8 h/VO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100-325 mg/animal/q 12 h/VO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ACETATO DE ZINCO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5-10 mg (zinco elementar)/kg/q 24 h/VO ou, como estimulante do apetite, 1 mg/kg/q 24 h/VO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5-10 mg (zinco elementar)/kg/q 24 h/VO ou, como estimulante do apetite, 1 mg/kg/q 24 h/VO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ACETAZOLAMIDA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6-8 mg/kg/q 8-12 h/VO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6-8 mg/kg/q 8-12 h/VO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ÁCIDO ACETILSALICÍLICO (ASPIRINA)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10-20 mg/kg/q 12 h/VO (analgésico) ou 0,5-1 mg/kg/q 24 h/VO (inibidor da agregação plaquetária). Preferir as especialidades tamponadas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mg/kg/q 48-72 h/VO (analgésico ou inibidor plaquetário). Preferir as especialidades tamponadas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ÁCIDO ACETOIDROXÂMICO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12,5 mg/kg/q 12 h/VO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ÁCIDO AMINOCAPRÓICO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mg/kg/q 8 h/IV, VO (na mielopatia degenerativa, em associação com hematínicos)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ÁCIDO FÓLICO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0,5-2 mg/animal/q 24 h/VO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0,5-2 mg/animal/q 24 h/VO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ÁCIDO TOLFENÂMICO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mg/kg/q 24 h/IM, SC, VO, durante três a cinco dias. Para tratamento da dor crônica, pode ser usado três a cinco dias por semana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mg/kg/q 24 h/IM, SC, VO, durante três a cinco dias. Para tratamento da dor crônica, pode ser usado três a cinco dias por semana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ÁCIDO TRANEXÂMICO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10-20 mg/kg/q 6-8 h/IV (lento), IM, SC, 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10-20 mg/kg/q 6-8 h/IV (lento), IM, SC, 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ÁCIDO URSODESOXICÓLICO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10-15 mg/kg/q 24 h/VO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10-15 mg/kg/q 24 h/VO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ÁCIDO VALPRÓICO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 mg/kg/q 8 h/VO, associados a fenobarbital ou brometos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ÁCIDO ZOLEDRÔNICO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1-4 mg/animal/IV lento (10-15 minutos)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mg/animal/IV lento (15 minutos)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ÁCIDOS GRAXOS POLINSATURADOS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dose deve ser calculada pela soma das frações dos ácidos eicosapentaenóico (EPA) e decosaexanóico (DHA), podendo ser usadas 300 mg/kg/dia/VO (osteoartrite) ou 120-150 mg/kg/dia/VO nos demais casos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dose deve ser calculada pela soma das frações dos ácidos eicosapentaenóico (EPA) e decosaexanóico (DHA), podendo ser usadas 300 mg/kg/dia/VO (osteoartrite) ou 120-150 mg/kg/dia/VO nos demais casos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ACITRETINA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0,5-3 mg/kg/q 24 h/VO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mg/kg/q 24 h/VO (carcinoma de células escamosas)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ADEMETIONINA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mg/kg/q 24 h/VO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mg/kg/q 24 h/VO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AFOXOLANER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2,5 mg/kg/q 30 dias/VO. Para demodicose, usar quatro doses intervaladas de duas semanas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AGLEPRISTONA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mg/kg/SC, repetidos após 24 horas (abortivo, produzindo reabsorção fetal até 22 dias de gestação e expulsão após este período), 15 mg/kg/SC, repetidos após 24 horas (indutor do parto, quando administrado após 58 dias de gestação) ou 10 mg/kg/SC nos dias 1, 2 e 8, associado a antibioticoterapia adequada (tratamento de piometra)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mg/kg/SC, repetidos após 24 horas (abortivo) ou 10 mg/kg/SC em dois dias consecutivos por semana, durante três a quatro semanas (tratamento de hiperplasia mamária fibroadenomatosa)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ALBENDAZOL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 mg/kg/q 12 h/VO, durante três a cinco dias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 mg/kg/q 12 h/VO, durante três a cinco dias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ALBUMINA HUMANA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meta é obter concentrações séricas de 2 a 2,5 g/dl de albumina. Pode ser usada a dose empírica de 0,5-1,25 mg/kg/IV, administrados durante 12 horas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meta é obter concentrações séricas de 2 a 2,5 g/dl de albumina. Pode ser usada a dose empírica de 0,5-1,25 mg/kg/IV, administrados durante 12 horas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ALFADARBEPOETINA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0,8 mcg/kg/q 7 dias/SC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mcg/kg/q 7 dias/SC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ALFAEPOETINA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Iniciar com 100 UI/kg/SC, três vezes por semana, até que se obtenha hematócrito de 40%, reduzindo-se então para uma ou duas aplicações semanais. Associar sempre ao sulfato ferroso, na dose de 10 mg/kg/q 24 h/VO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Iniciar com 100 UI/kg/SC, três vezes por semana, até que se obtenha hematócrito de 40%, reduzindo-se então para uma ou duas aplicações semanais. Associar sempre ao sulfato ferroso, na dose de 10 mg/kg/q 24 h/VO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ALFAINTERFERONA 2B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0,1 UI/kg/q 14 dias/VO (estimulante do apetite), 1.000 UI/kg/q 24 h/VO (imunoestimulante) ou 1,5-2 milhões de UI/m²/2-3 vezes por semana/SC (neoplasias)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UI/animal/q 24 h/VO, durante sete dias, em semanas alternadas, até a remissão dos sintomas (doenças virais não neoplásicas)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ALFAXALONA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2,2 mg/kg/IV lento (60 segundos), até se obter o grau de anestesia desejado. Para manutenção, doses adicionais de 1,5 mg/kg/IV (bolus) podem ser administradas até um limite de 12 mg/kg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mg/kg/IV lento (60 segundos), até se obter o grau de anestesia desejado. Para manutenção, doses adicionais de 1-1,5 mg/kg/IV (bolus) podem ser administradas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ALFENTANILA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0,005 mg/kg/IV + 0,3-0,6 mg/animal/IV de atropina, 30 minutos antes da administração de propofol (pré-anestésico), 0,002-0,005 mg/kg/q 20 min./IV (complemento analgésico) ou 0,0005-0,001 mg/kg/min./IV (infusão analgésica contínua)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0,001 mg/kg/IV, seguido de infusão contínua a 0,0008 mg/kg/min./IV (complemento analgésico)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ALOPURINOL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10-15 mg/kg/q 8-12 h/VO. Para tratamento da leishmaniose visceral, ver protocolos nos anexos deste livro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10-20 mg/kg/q 12-24 h/VO (leishmaníostático)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ALPRAZOLAM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0,02-0,1 mg/kg/q 6-12 h/VO, não excedendo 4 mg/animal/dia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0,125-0,25 mg/animal/q 8-24 h/VO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ALTEPLASE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0,25-1 mg/kg/h/IV, em dose máxima total de 10 mg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ALTRENOGEST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0,01 mg/kg/q 24 h/VO (insuficiência luteal)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AMANTADINA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2-5 mg/kg/q 12-24 h/VO, em associação com anti-inflamatório não esteroidal (controle da dor crônica)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2-5 mg/kg/q 12-24 h/VO, em associação com anti-inflamatório não esteroidal (controle da dor crônica)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AMICACINA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10-15 mg/kg/q 24 h/IV, IM, SC (em galgos, apenas 10 mg/kg), podendo ser usados até 20-30 mg/kg/q 24 h/IV na sepse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10-15 mg/kg/q 24 h/IV, IM, SC, podendo ser usados até 20 mg/kg/q 24 h/IV na sepse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AMINOFILINA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5-10 mg/kg/q 6-8 h/IV, IM, 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3-8 mg/kg/q 12 h/IV, IM, SC, 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AMINOPENTAMIDA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0,1-0,5 mg/animal/q 8-12 h/IM, SC, 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0,1-0,5 mg/animal/q 8-12 h/IM, SC, 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AMINOSIDINA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10,5 mg/kg/q 12 h/IM, SC ou 150 mg/kg/q 12-24 h/VO. Para o tratamento da leishmaniose visceral, ver protocolos nos anexos deste livro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10,5 mg/kg/q 12 h/IM, SC ou 150 mg/kg/q 12-24 h/VO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AMIODARONA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Iniciar com 10 mg/kg/q 12 h/VO, durante sete dias, continuando com 5-10 mg/kg/q 24 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AMITRAZ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USO TÓPICO: 2 ml (sol. 12,5%)/litro de água, inclusive contra infestações por piolhos em ratitas. No tratamento da sarna demodécica, fazer aplicações semanais, aumentando 0,5 ml por semana até a concentração máxima de 4 ml/litro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AMITRIPTILINA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1-2 mg/kg/q 12 h/VO, podendo a dose ser gradualmente aumentada para até 4 mg/kg, na ausência de resposta satisfatória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1-2 mg/kg/q 12-24 h/VO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AMOXICILINA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10-20 mg/kg/q 8-12 h/IM, SC, 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10-20 mg/kg/q 8-12 h/IM, SC, 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AMOXICILINA + CLAVULANATO DE POTÁSSIO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15-20 mg/kg/q 8-12 h/IM, SC, 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15-20 mg/kg/q 8-12 h/IM, SC, 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AMPICILINA SÓDICA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10-30 mg/kg/q 6-12 h/IV, IM, SC, 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10-30 mg/kg/q 6-12 h/IV, IM, SC, 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AMPICILINA SÓDICA + SULBACTAM SÓDICO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15-30 mg/kg/q 8 h/IV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15-30 mg/kg/q 8 h/IV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AMPRÓLIO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600 mg/litro de água de bebida, durante um máximo de 10 dias. Para filhotes, usar 100 mg/animal (pais menores que 10 kg) ou 200 mg/animal (pais maiores que 10 kg)/q 24 h/VO, no alimento ou água, durante sete a 14 dias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60-100 mg/animal/q 24 h/VO, durante sete dias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ANFOTERICINA B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(a) 0,5 mg/kg/IV (desoxicolato), em dias alternados, três vezes por semana, diluído em glicose 5% (0,1 mg/ml) e administrado em 4-6 h, até uma dose cumulativa máxima de 9-12 mg/kg; (b) 0,5 mg/kg/SC (desoxicolato), duas a três vezes por semana; (c) 1-3,3 mg/kg/IV (lipossomal), em dias alternados, três vezes por semana, diluído em glicose 5% (1 mg/ml) e administrado em duas horas, até uma dose cumulativa máxima de 25-30 mg/kg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(a) 0,25 mg/kg/IV (desoxicolato), em dias alternados, três vezes por semana, diluído em glicose 5% (0,1 mg/ml) e administrado em quatro a seis horas, até uma dose cumulativa máxima de 6-9 mg/kg; (b) 0,5 mg/kg/SC (desoxicolato), duas a três vezes por semana; (c) 1,0 mg/kg/IV (lipossomal), em dias alternados, três vezes por semana, diluído em glicose 5% (1 mg/ml) e administrado em uma a duas horas, até uma dose cumulativa máxima de 12 mg/kg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ANLODIPINO, BESILATO DE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0,1-0,5 mg/kg/q 24 h/VO (iniciar com doses mais baixas)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0,625-1,25 mg/animal/q 24 h/VO. Animais com mais de 4 kg ou portadores de hipertensão grave podem necessitar de doses de até 1,25 mg/kg/q 12 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ANTIMONIATO DE MEGLUMINA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 mg/kg/q 24 h/SC, durante 30 dias. Alguns autores preconizam a administração a cada 12 horas na dose de 50-75 mg/kg, durante 30-60 dias. Ver protocolos para tratamento da leishmaniose visceral nos anexos deste livro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APOMORFINA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0,03-0,04 mg/kg/IV ou 0,04 mg/kg/IM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0,04 mg/kg/IV ou 0,08 mg/kg/IM, SC. CUIDADO!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ASPARAGINASE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10.000 UI/m² ou 400 UI/kg/IM, SC (dose máxima de 10.000 UI por animal)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10.000 UI/m² ou 400 UI/kg/IM, SC (dose máxima de 10.000 UI por animal)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ATENOLOL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0,25-1 mg/kg/q 12 h/VO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6,25-12,5 mg/animal/q 12 h/VO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ATIPAMEZOL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0,1 mg/kg/IM, IO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0,1 mg/kg/IM, 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ATOVAQUONA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mg/kg/q 8 h/VO + 10 mg/kg/q 24 h/VO de azitromicina, administrados durante 10 dias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mg/kg/q 8 h/VO + 10 mg/kg/q 24 h/VO de azitromicina, administrados durante 10 dias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ATRACÚRIO, BESILATO DE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Induzir com 0,2 mg/kg/IV, administrando muito lentamente. Podem ser administradas doses subsequentes de 0,1 mg/kg/q 20-30 min. ou infusão endovenosa contínua a 0,1 mg/kg/h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Induzir com 0,2 mg/kg/IV, administrando muito lentamente. Podem ser administradas doses subsequentes de 0,1 mg/kg/q 20-30 min. ou infusão endovenosa contínua a 0,1 mg/kg/h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ATROPINA, SULFATO DE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0,02 mg/kg/IV, IM. Na intoxicação por organofosforados, usar 0,2-0,5 mg/kg/IV, IM, SC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0,02 mg/kg/IV, IM. Na intoxicação por organofosforados, usar 0,2-0,5 mg/kg/IV, IM, SC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AURANOFINA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0,05-0,2 mg/kg/q 12 h/VO (não exceder a dose diária total de 9 mg por animal)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0,2-0,3 mg/kg/q 12 h/VO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AZATIOPRINA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Iniciar com 2 mg/kg/q 24 h/VO durante 14 dias, continuando com 0,5-1 mg/kg/q 24-48 h/VO quando se obtiver uma resposta terapêutica inicial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0,2-0,3 mg/kg/q 48 h/VO (usar com extrema cautela)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AZITROMICINA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5-10 mg/kg/q 24 h/VO, durante três a sete dias. Alguns tratamentos específicos podem requerer até 30 dias de administração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5-10 mg/kg/q 24 h/VO, durante três a sete dias. Alguns tratamentos específicos podem requerer até 30 dias de administração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AZTREONAM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mg/kg/q 6-8 h/IV, IM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AZUL DE METILENO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 mg/animal/q 8-24 h/VO, durante sete dias (anti-séptico urinário); 3 mg/kg/IV, diluídos em 250 ml de salina e administrados em 30-40 minutos antes da cirurgia (marcador de neoplasias pancreáticas) ou 1-1,5 mg (sol. 1%)/kg/IV lento, repetidos conforme a necessidade (metemoglobinemia)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1,5 mg/kg/IV, em dose única (metemoglobinemia)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BACLOFENO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1-2 mg/kg/q 8 h/VO, não excedendo a dose máxima de 10 mg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BENAZEPRIL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0,25-0,5 mg/kg/q 12-24 h/VO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0,25-0,5 mg/kg/q 12-24 h/VO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BENZIDAMINA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1,5 mg/kg/q 6-8 h/VO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BENZILPENICILINAS (Associações)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Calcular a dose pela fração de maior meia-vida plasmática presente na especialidade (benzatina → procaína → potássica)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Calcular a dose pela fração de maior meia-vida plasmática presente na especialidade (benzatina → procaína → potássica)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BENZILPENICILINA BENZATINA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40.000 UI/kg/q 3-5 dias/IM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40.000 UI/kg/q 3-5 dias/IM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BENZILPENICILINA POTÁSSICA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20.000 UI/kg/q 6 h/IV, IM, SC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20.000 UI/kg/q 6 h/IV, IM, SC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BENZILPENICILINA PROCAÍNA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20.000 UI/kg/q 24 h/IM, SC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20.000 UI/kg/q 24 h/IM, SC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BENZONATATO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1-2 mg/kg/q 8-12-24 h/VO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1-2 mg/kg/q 8-12-24 h/VO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BETAMETASONA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0,15-2 mg/animal/q 12-24 h/IV, 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0,15-2 mg/animal/q 12-24 h/IV, 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BETANECOL, CLORETO DE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2,5-25 mg/animal/q 8-12 h/VO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1,25-7,5 mg/animal/q 8-12 h/VO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BICARBONATO DE SÓDIO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10-50 mg/kg/q 8-12 h/VO (alcalinizante) ou 40-85 mg/kg/IV lento (acidose)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10-50 mg/kg/q 8-12 h/VO (alcalinizante) ou 40-85 mg/kg/IV lento (acidose)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BISACODIL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5-15 mg/animal/q 24 h/VO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mg/animal/q 24 h/VO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BLEOMICINA, SULFATO DE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UI/m² ou 0,3-0,5 mg/kg/q 24 h/IV, SC, durante três a quatro dias, administrando-se partir daí a cada sete dias, até uma dose máxima total de 125-200 mg/m²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UI/m² ou 0,3-0,5 mg/kg/q 24 h/IV, SC, durante três a quatro dias, administrando-se partir daí a cada sete dias, até uma dose máxima total de 125-200 mg/m²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BROMETO DE POTÁSSIO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Iniciar com 120 mg/kg/q 24 h/VO, durante cinco dias, continuando com 70-80 mg/kg/q 24 h/VO (como agente isolado) ou 30-35 mg/kg/q 24 h/VO (em associação com o fenobarbital)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mg/kg/q 24 h/VO (usar com cautela; contraindicado por alguns autores)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BROMEXINA, CLORIDRATO DE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3-15 mg/animal/q 24 h/IV, IM, SC, 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3-6 mg/animal/q 24 h/IV, IM, SC, 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BROMOCRIPTINA, MESILATO DE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0,01-0,05 mg/kg/q 12 h/VO, durante 10 dias (pseudociese) ou 0,05-0,1 mg/kg/q 12 h/VO, durante quatro a sete dias (abortivo)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0,2 mg/animal/q 24 h/VO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BROMOPRIDA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0,2-0,3 mg/kg/q 8 h/IM, 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BUCLIZINA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6-25 mg/animal/VO, 30 minutos antes da alimentação (orexígeno) ou 0,5 mg/kg/q 8 h/VO (anti-histamínico)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BUDESONIDA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1-3 mg/animal ou 3 mg/m²/q 24 h/VO, podendo haver redução da dose em função da resposta terapêutica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mg/m²/q 24 h/VO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BUMETANIDA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0,1 mg/kg/q 24 h/VO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0,1 mg/kg/q 24 h/VO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BUPIVACAÍNA, CLORIDRATO DE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1-2 mg/kg, em infiltração local ou 0,5 mg/kg retrobulbar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 mg/kg, em infiltração local ou 1 mg/kg retrobulbar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BUPRENORFINA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0,005-0,03 mg/kg/q 6-12 h/IV, IM, SC, epidural, podendo também ser administrado em infusão contínua na dose de 0,002-0,004 mg/kg/h. Estudos recentes sugerem a dose de 0,12 mg/kg intrabucal, imediatamente antes de cirurgias, como analgésico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0,01-0,03 mg/kg/q 6-8 h/intrabucal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BUSPIRONA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0,5-1 mg/kg/q 8-12 h/VO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0,5-1 mg/kg/q 8-12 h/VO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BUSSULFANO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2-4 mg/m²/VO/q 24 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2-4 mg/m²/VO/q 24 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BUTORFANOL, TARTARATO DE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0,05-0,1 mg/kg/q 6-12 h/SC, VO (antitussígeno), 0,1-0,5 mg/kg/IV, IM, SC ou 0,25 mg/kg/epidural (analgésico e sedativo), 0,4 mg/kg/IM, 30 minutos antes da administração de cisplatina (antiemético) ou 0,2-0,4 mg/kg/IM, SC (pré-anestésico)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0,01-0,03 mg/kg/q 6-8 h/intrabucal (analgésico)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CABERGOLINA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0,005 mg/kg/q 24 h/VO, durante cinco a dez dias, podendo ser associado a 0,5 mg/kg/q 12 h/VO de metergolina (pseudociese) ou isoladamente durante 25-40 dias (indução do proestro). Pode ser ainda administrada para o tratamento do hiperadrenocorticismo hipófise-dependente, na dose de 0,023 mg/kg/q 48 h/VO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0,005 mg/kg/q 24 h/VO associados a 0,005 mg/kg/q 48 h/SC de cloprostenol, durante sete a 13 dias (abortivo após 30 dias de gestação) ou isoladamente na mesma dose, para tratamento da pseudociese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CAFEÍNA, CITRATO DE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5-10 mg/kg/q 6-8 h/IV (diluir e administrar em 30 min.) ou 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CALCITONINA (= CALCITONINA DE SALMÃO SINTÉTICA)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4-6 UI/kg/q 8-12 h/SC. O protocolo para hipercalcemia inclui a associação de outros fármacos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CALCITRIOL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0,02-0,03 mcg/kg/q 24 h/VO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0,02-0,03 mcg/kg/q 24 h/VO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CANDESARTANA CILEXETILA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mg/kg/q 24 h/VO (protocolo experimental)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CAPTOPRIL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0,5-2 mg/kg/q 8 h/VO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0,5-1,5 mg/kg/q 8-12 h/VO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CARBAMAZEPINA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4-8 mg/kg/q 12 h/VO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CARBIMAZOL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Iniciar com 5 mg/animal/q 8-12 h/VO, durante 2-3 semanas, ajustando então a dose em função de dosagens de hormônios tireoidianos; na maioria dos casos, a dose final é de 2,5-5 mg a cada 12 horas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CARBOCISTEÍNA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mg/kg/q 8 h/VO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mg/kg/q 8 h/VO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CARBONATO DE CÁLCIO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45-75 mg/kg/q 12 h/VO, misturados à alimentação; o ajuste da dose deve ser feito através de dosagens sequenciais de fosfato sérico (hiperfosfatemia) ou 1,25-10 g/animal/dia/VO (suplementação)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45-75 mg/kg/q 12 h/VO, misturados à alimentação; o ajuste da dose deve ser feito através de dosagens sequenciais de fosfato sérico (hiperfosfatemia) ou 1,25-10 g/animal/dia/VO (suplementação)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CARBONATO DE LANTÂNIO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10-20 mg/kg/q 12 h/VO, podendo ser aumentada até o efeito desejado, em um máximo de 60 mg/kg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CARBONATO DE LÍTIO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mg/kg/q 12 h/VO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CARBOPLATINA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250-300 mg/m²/q 21 dias/IV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240-260 mg/m²/q 21 dias/IV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CARPROFENO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2,2 mg/kg/q 12 h ou 4,4 mg/kg/q 24 h/SC, 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mg/kg/q 12 h/IV, SC, VO (não ultrapassar dois dias de administração) ou 1-4 mg/kg/SC no pré ou pós-operatório, em dose única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CARVÃO ATIVADO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1-5 g/kg/VO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1-5 g/kg/VO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CARVEDILOL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Iniciar com 0,2 mg/kg/q 12 h/VO e, após uma semana, aumentar para 0,3 mg/kg se necessário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CASPOFUNGINA, ACETATO DE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mg/kg/q 24 h/IV, diluídos em 250 ml de solução salina ou Ringer-lactato, administrado durante 60 minutos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mg/kg/q 24 h/IV, diluídos em 250 ml de solução salina ou Ringer-lactato, administrado durante 60 minutos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CEFACLOR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10-20 mg/kg/q 8 h/VO (não exceder 1.000 mg em cães grandes)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10-20 mg/kg/q 8 h/VO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CEFADROXILA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10-20 mg/kg/q 12 h/VO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10-20 mg/kg/q 12 h/VO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CEFALEXINA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20-30 mg/kg/q 12 h/VO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20-30 mg/kg/q 12 h/VO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CEFALOTINA SÓDICA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10-30 mg/kg/q 4-8 h/IV, IM, SC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10-30 mg/kg/q 4-8 h/IV, IM, SC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CEFAZOLINA SÓDICA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20-25 mg/kg/q 8 h/IV, IM, SC, IO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20-25 mg/kg/q 8 h/IV, IM, SC, 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CEFEPIMA, CLORIDRATO DE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 mg/kg/q 6 h/IV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CEFOTAXIMA SÓDICA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40-50 mg/kg/q 8 h/IV, IM, SC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40-50 mg/kg/q 8 h/IV, IM, SC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CEFOVECINA SÓDICA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mg/kg/q 14 dias/SC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mg/kg/q 14 dias/SC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CEFOXITINA SÓDICA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mg/kg/q 6-8 h/IV, IM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mg/kg/q 6-8 h/IV, 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CEFTAZIDIMA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25-30 mg/kg/q 8-12 h/IV, IM, SC, IO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25-30 mg/kg/q 8-12 h/IV, IM, SC, 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CEFTIOFUR SÓDICO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2,2 mg/kg/q 12-24 h/SC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2,2 mg/kg/q 12-24 h/SC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2026-05-24T23:50:18.746Z</dcterms:created>
  <dcterms:modified xsi:type="dcterms:W3CDTF">2026-05-24T23:50:18.746Z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