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7584" w:rsidRPr="00107584" w:rsidRDefault="00107584" w:rsidP="00107584">
      <w:pPr>
        <w:pStyle w:val="NormalWeb"/>
        <w:bidi/>
      </w:pPr>
      <w:r w:rsidRPr="00107584">
        <w:t xml:space="preserve">Tool Details </w:t>
      </w:r>
      <w:bookmarkStart w:id="0" w:name="_GoBack"/>
      <w:r w:rsidRPr="00107584">
        <w:t xml:space="preserve">- </w:t>
      </w:r>
      <w:proofErr w:type="spellStart"/>
      <w:r w:rsidRPr="00107584">
        <w:t>WebSearch</w:t>
      </w:r>
      <w:bookmarkEnd w:id="0"/>
      <w:proofErr w:type="spellEnd"/>
    </w:p>
    <w:p w:rsidR="00107584" w:rsidRDefault="00107584" w:rsidP="00107584">
      <w:pPr>
        <w:pStyle w:val="NormalWeb"/>
        <w:bidi/>
      </w:pPr>
      <w:r>
        <w:rPr>
          <w:rtl/>
        </w:rPr>
        <w:br/>
      </w:r>
      <w:r>
        <w:rPr>
          <w:rStyle w:val="a3"/>
          <w:rtl/>
        </w:rPr>
        <w:t>שם</w:t>
      </w:r>
      <w:r>
        <w:rPr>
          <w:rStyle w:val="a3"/>
        </w:rPr>
        <w:t>:</w:t>
      </w:r>
      <w:r>
        <w:t xml:space="preserve"> </w:t>
      </w:r>
      <w:proofErr w:type="spellStart"/>
      <w:r>
        <w:t>WebSearch</w:t>
      </w:r>
      <w:proofErr w:type="spellEnd"/>
    </w:p>
    <w:p w:rsidR="00107584" w:rsidRDefault="00107584" w:rsidP="00107584">
      <w:pPr>
        <w:pStyle w:val="NormalWeb"/>
        <w:bidi/>
      </w:pPr>
      <w:r>
        <w:rPr>
          <w:rStyle w:val="a3"/>
          <w:rtl/>
        </w:rPr>
        <w:t>מזהה</w:t>
      </w:r>
      <w:r>
        <w:rPr>
          <w:rStyle w:val="a3"/>
        </w:rPr>
        <w:t>:</w:t>
      </w:r>
      <w:r>
        <w:t xml:space="preserve"> </w:t>
      </w:r>
      <w:proofErr w:type="spellStart"/>
      <w:r>
        <w:t>Ofek.AIAssistantTools.WebSearchTool</w:t>
      </w:r>
      <w:proofErr w:type="spellEnd"/>
    </w:p>
    <w:p w:rsidR="00107584" w:rsidRDefault="00107584" w:rsidP="00107584">
      <w:pPr>
        <w:pStyle w:val="NormalWeb"/>
        <w:bidi/>
      </w:pPr>
      <w:r>
        <w:rPr>
          <w:rStyle w:val="a3"/>
          <w:rtl/>
        </w:rPr>
        <w:t>תיאור (מהקוד)</w:t>
      </w:r>
      <w:r>
        <w:rPr>
          <w:rStyle w:val="a3"/>
        </w:rPr>
        <w:t>:</w:t>
      </w:r>
      <w:r>
        <w:t xml:space="preserve"> </w:t>
      </w:r>
      <w:r>
        <w:rPr>
          <w:rtl/>
        </w:rPr>
        <w:t>מבצע חיפוש באינטרנט</w:t>
      </w:r>
      <w:r>
        <w:t xml:space="preserve"> (Google) </w:t>
      </w:r>
      <w:r>
        <w:rPr>
          <w:rtl/>
        </w:rPr>
        <w:t>ומחזיר סיכום טקסטואלי של התוצאות, ובסופו בלוק "מקורות:" עם הקישורים שגוגל באמת הסתמכה עליהם (מאומתים - לא נוצרו ע"י מודל). קלט: שאילתת חיפוש בשפה חופשית</w:t>
      </w:r>
      <w:r>
        <w:t>.</w:t>
      </w:r>
    </w:p>
    <w:p w:rsidR="00107584" w:rsidRDefault="00107584" w:rsidP="00107584">
      <w:pPr>
        <w:pStyle w:val="NormalWeb"/>
        <w:bidi/>
      </w:pPr>
      <w:r>
        <w:rPr>
          <w:rStyle w:val="a3"/>
          <w:rtl/>
        </w:rPr>
        <w:t>תוספת לתיאור</w:t>
      </w:r>
      <w:r>
        <w:rPr>
          <w:rStyle w:val="a3"/>
        </w:rPr>
        <w:t xml:space="preserve"> (</w:t>
      </w:r>
      <w:r>
        <w:rPr>
          <w:rStyle w:val="a3"/>
          <w:rtl/>
        </w:rPr>
        <w:t>מתווספת לטקסט של המפתח בשליחה ל</w:t>
      </w:r>
      <w:r>
        <w:rPr>
          <w:rStyle w:val="a3"/>
        </w:rPr>
        <w:t>-LLM):</w:t>
      </w:r>
    </w:p>
    <w:p w:rsidR="00107584" w:rsidRDefault="00107584" w:rsidP="00107584">
      <w:pPr>
        <w:pStyle w:val="NormalWeb"/>
        <w:bidi/>
      </w:pPr>
      <w:r>
        <w:rPr>
          <w:rtl/>
        </w:rPr>
        <w:t>עצם צירוף המקורות אינו מבטיח שכל מקור תומך בכל טענה בסיכום. התוצאה אינה מעידה כשלעצמה שנקרא מסמך מלא או שנבדק יעדו של קישור הפניה</w:t>
      </w:r>
      <w:r>
        <w:t>.</w:t>
      </w:r>
      <w:r>
        <w:br/>
      </w:r>
      <w:r>
        <w:br/>
      </w:r>
      <w:r>
        <w:rPr>
          <w:rtl/>
        </w:rPr>
        <w:t>העדף מקורות ראשוניים ורשמיים המתאימים לנושא, כגון הגוף המפרסם, רגולטור, רשות ציבורית, מסמך מקורי או תיעוד רשמי. מקורות מקצועיים ועיתונאיים יכולים לשמש להשלמה ולהצלבה. אתרים מועדפים שנקבעו בהנחיות הסוכן משמשים להכוונת החיפוש; אין לראות בהם הוכחה לטענה רק בשל הופעתם ברשימה</w:t>
      </w:r>
      <w:r>
        <w:t>.</w:t>
      </w:r>
      <w:r>
        <w:br/>
      </w:r>
      <w:r>
        <w:br/>
      </w:r>
      <w:r>
        <w:rPr>
          <w:rtl/>
        </w:rPr>
        <w:t>בדוק את הקשר בין הטענות למקורות המצורפים. הבחן בין עובדה, הערכה, תחזית ודעה; בין מועד פרסום למועד האירוע או לתקופה המתוארת; ובין פעולה מתוכננת לפעולה שהושלמה. שמור על יחידות, הגדרות וסייגים המשנים את משמעות המידע</w:t>
      </w:r>
      <w:r>
        <w:t>.</w:t>
      </w:r>
      <w:r>
        <w:br/>
      </w:r>
      <w:r>
        <w:br/>
      </w:r>
      <w:r>
        <w:rPr>
          <w:rtl/>
        </w:rPr>
        <w:t>שם דומה, מותג משותף או חזרה על הנחה שנכתבה בשאילתה אינם הוכחה לזהות. כאשר הזהות או הקשר בין ישויות אינם ברורים, בצע בירור ניטרלי לפני שיוך מידע</w:t>
      </w:r>
      <w:r>
        <w:t>.</w:t>
      </w:r>
      <w:r>
        <w:br/>
      </w:r>
      <w:r>
        <w:br/>
      </w:r>
      <w:r>
        <w:rPr>
          <w:rtl/>
        </w:rPr>
        <w:t>דף בית, עמוד חיפוש או עמוד מידע כללי אינם מספיקים לביסוס טענה על פרסום או אירוע מסוימים. כאשר נדרש ביסוס כזה, יש להסתמך על המקור המסוים התומך בו. אין לייחס למקור תוכן שלא נתמך במידע הזמין</w:t>
      </w:r>
      <w:r>
        <w:t>.</w:t>
      </w:r>
      <w:r>
        <w:br/>
      </w:r>
      <w:r>
        <w:br/>
      </w:r>
      <w:r>
        <w:rPr>
          <w:rtl/>
        </w:rPr>
        <w:t>הבחן בין חיפוש שלא הניב מידע מתאים לבין כשל, סירוב או מגבלת גישה. תוצאה ריקה, מידע לא רלוונטי או הסבר כיצד לחפש אינם הוכחה שהמידע אינו קיים. כשנותר פרט מהותי לא מבוסס, נסח חיפוש המשך ממוקד או נסה מקור חלופי בהתאם להנחיות הסוכן. אם הבירור אינו מספק בסיס מספיק, ציין את מגבלת המידע ואל תשלים עובדות בהשערה</w:t>
      </w:r>
      <w:r>
        <w:t>.</w:t>
      </w:r>
      <w:r>
        <w:br/>
      </w:r>
      <w:r>
        <w:br/>
      </w:r>
      <w:r>
        <w:rPr>
          <w:rtl/>
        </w:rPr>
        <w:lastRenderedPageBreak/>
        <w:t>כאשר מציגים מקורות, העתק במלואן את הכתובות שהוחזרו ומתאימות לטענות. אין להחליף קישור הפניה ביעד משוער או לטעון שהיעד אומת ללא בדיקה. אל תאמץ אוטומטית המלצות או מסקנות מתוך סיכום החיפוש</w:t>
      </w:r>
      <w:r>
        <w:t>.</w:t>
      </w:r>
    </w:p>
    <w:p w:rsidR="00107584" w:rsidRDefault="00107584" w:rsidP="00107584">
      <w:pPr>
        <w:pStyle w:val="NormalWeb"/>
        <w:bidi/>
      </w:pPr>
      <w:r>
        <w:rPr>
          <w:rStyle w:val="a3"/>
          <w:rtl/>
        </w:rPr>
        <w:t>תוספת לתיאור בסוכן זה (מתווספת אחרי תוספת הכלי, בגרסה זו בלבד)</w:t>
      </w:r>
      <w:r>
        <w:rPr>
          <w:rStyle w:val="a3"/>
        </w:rPr>
        <w:t>:</w:t>
      </w:r>
      <w:r>
        <w:br/>
      </w:r>
      <w:r>
        <w:rPr>
          <w:rtl/>
        </w:rPr>
        <w:t>בסוכן זה יש להבחין בין מועמד לבדיקה לבין מסמך שהתקבל כראיה. באיתור אפשר להחזיר פרסום מזוהה של מוסד מותר שעשוי לכלול הקצאה אסטרטגית רלוונטית גם אם חלק מפרטיו עדיין טעונים אימות. אין לפסול אותו רק מפני שחודש הפרסום, סוג המסמך המדויק או כיוון ההקצאה לא התבררו. אל תשלים פרטים בהשערה; סמן את הפער. מוסד או פרסום שכבר הוכחו פסולים אינם מועמדים. אין למלא רשימה מלאכותית או להשתמש במועמד כבסיס להצעה</w:t>
      </w:r>
      <w:r>
        <w:t>.</w:t>
      </w:r>
      <w:r>
        <w:br/>
      </w:r>
      <w:r>
        <w:br/>
      </w:r>
      <w:r>
        <w:rPr>
          <w:rtl/>
        </w:rPr>
        <w:t>תאריך הפרסום אינו שדה אוטומטי בבלוק המקורות של הכלי. הוא נתון תוכן שיש לברר מתוך הפרסום או פרטי הפרסום הרשמיים באימות. אין לדרוש עמודת תאריך חדשה כאילו היא חלק מחוזה ההחזרה, ואין להסיק תאריך מפרסום אחר באותו דומיין. אם התוצאה אינה מבססת שנת וחודש פרסום בפועל ואת יתר תנאי הקבלה, המסמך אינו מתקבל כראיה. קישור שהוחזר אינו לבדו הוכחה לתאריך או לקריאת תוכן המסמך</w:t>
      </w:r>
      <w:r>
        <w:t>.</w:t>
      </w:r>
      <w:r>
        <w:br/>
      </w:r>
      <w:r>
        <w:br/>
      </w:r>
      <w:r>
        <w:rPr>
          <w:rtl/>
        </w:rPr>
        <w:t xml:space="preserve">בשלב האיתור פעל לפי מיקוד האיתור </w:t>
      </w:r>
      <w:proofErr w:type="spellStart"/>
      <w:r>
        <w:rPr>
          <w:rtl/>
        </w:rPr>
        <w:t>שבפרומפט</w:t>
      </w:r>
      <w:proofErr w:type="spellEnd"/>
      <w:r>
        <w:rPr>
          <w:rtl/>
        </w:rPr>
        <w:t>: שאילתה קצרה סביב השנה, המוסדות המותרים, סוגי פרסומים ומונחי הקצאה. שמות ומתחמים מכוונים את החיפוש ואינם מסנן טכני מובטח. בקש פרסומים מזוהים ופרטים ידועים, עם פערים מפורשים להמשך, ולא רשומות שכבר נדרשות לעבור את מלוא האימות. אין לשנות את רשימת המוסדות או את תנאי הקבלה הסופיים</w:t>
      </w:r>
      <w:r>
        <w:t>.</w:t>
      </w:r>
      <w:r>
        <w:br/>
      </w:r>
      <w:r>
        <w:br/>
      </w:r>
      <w:r>
        <w:rPr>
          <w:rtl/>
        </w:rPr>
        <w:t>הבחן בין פלט חיפוש ריק לבין תוצאת חיפוש שלילית תקינה. פלט ריק</w:t>
      </w:r>
      <w:r>
        <w:t xml:space="preserve">, null </w:t>
      </w:r>
      <w:r>
        <w:rPr>
          <w:rtl/>
        </w:rPr>
        <w:t>או סימון ״(ריק)״ ללא תוכן אינם ראיה שלא נמצאו מסמכים ואינם רשימת מועמדים תקינה וריקה. תוצאה עם תוכן שלא הותירה פרסומים מתאימים כמועמדים היא איתור שלילי תקין, לא הוכחה שאין פרסומים מתאימים בעולם</w:t>
      </w:r>
      <w:r>
        <w:t>.</w:t>
      </w:r>
      <w:r>
        <w:br/>
      </w:r>
      <w:r>
        <w:br/>
      </w:r>
      <w:r>
        <w:rPr>
          <w:rtl/>
        </w:rPr>
        <w:t xml:space="preserve">ניסיון ההתאוששות היחיד משותף לכל מחזור המחקר: לאיתור חוזר אחרי פלט ראשון ריק או איתור שלילי תקין, או להשלמת אימות של מועמדים קיימים, לפי התנאים </w:t>
      </w:r>
      <w:proofErr w:type="spellStart"/>
      <w:r>
        <w:rPr>
          <w:rtl/>
        </w:rPr>
        <w:t>בפרומפט</w:t>
      </w:r>
      <w:proofErr w:type="spellEnd"/>
      <w:r>
        <w:rPr>
          <w:rtl/>
        </w:rPr>
        <w:t>. כאשר התנאים מתקיימים והתקציב ידוע ומספיק, חובה לבצע את הניסיון שטרם נוצל. לאיתור חוזר חייב להישאר תקציב גם לאימות נפרד אם יימצאו מועמדים; להשלמת אימות דרושה קריאה אחת פנויה. בכל המחזור מותרות לכל היותר שלוש קריאות</w:t>
      </w:r>
      <w:r>
        <w:t xml:space="preserve"> </w:t>
      </w:r>
      <w:proofErr w:type="spellStart"/>
      <w:r>
        <w:t>WebSearch</w:t>
      </w:r>
      <w:proofErr w:type="spellEnd"/>
      <w:r>
        <w:t xml:space="preserve">, </w:t>
      </w:r>
      <w:r>
        <w:rPr>
          <w:rtl/>
        </w:rPr>
        <w:t>כולל קריאות ריקות או כושלות. לאחר התאוששות באיתור אין ניסיון התאוששות נוסף לאימות ואין קריאה רביעית</w:t>
      </w:r>
      <w:r>
        <w:t>.</w:t>
      </w:r>
      <w:r>
        <w:br/>
      </w:r>
      <w:r>
        <w:br/>
      </w:r>
      <w:r>
        <w:rPr>
          <w:rtl/>
        </w:rPr>
        <w:t>אין לבצע אימות על</w:t>
      </w:r>
      <w:r>
        <w:t xml:space="preserve"> </w:t>
      </w:r>
      <w:proofErr w:type="spellStart"/>
      <w:r>
        <w:t>CandidateList</w:t>
      </w:r>
      <w:proofErr w:type="spellEnd"/>
      <w:r>
        <w:t xml:space="preserve">=[]. </w:t>
      </w:r>
      <w:r>
        <w:rPr>
          <w:rtl/>
        </w:rPr>
        <w:t>אם האיתור החוזר החזיר תוצאה תקינה וגם ממנה לא נותרו מועמדים, סיים ללא הצעה מחוסר ביסוס מחקרי שהתקבל. אם האיתור החוזר ריק או נכשל, הבחינה אינה שלמה. כאשר נמצאו מועמדים, אימות נפרד הוא חובה לפני קבלת כל ראיה, גם לאחר איתור חוזר. האיתור החוזר אינו אימות</w:t>
      </w:r>
      <w:r>
        <w:t>.</w:t>
      </w:r>
      <w:r>
        <w:br/>
      </w:r>
      <w:r>
        <w:br/>
      </w:r>
      <w:r>
        <w:rPr>
          <w:rtl/>
        </w:rPr>
        <w:t>באימות, פרטי המועמד והציטוט שנשלחו בשאילתה הם טענות לבדיקה ולא ראיות שכבר אומתו. בדוק באופן ניטרלי את קיום הפרסום הרשמי המסוים, מועדו ותוכן ההקצאה, בלי תוצאה צפויה או מסקנה שנקבעה מראש כגון</w:t>
      </w:r>
      <w:r>
        <w:t xml:space="preserve"> expected none. </w:t>
      </w:r>
      <w:r>
        <w:rPr>
          <w:rtl/>
        </w:rPr>
        <w:t xml:space="preserve">חזרה על הטענה אינה אישור לקבלתה. קבל מסמך רק כאשר תוצאת האימות מבססת את פרטי התוכן הנדרשים באמצעות מקור תומך שהוחזר. קישור לדף הבית בלבד או הוראה לאתר את המסמך אינם אימות. בהשלמת אימות בדוק רק מועמדים </w:t>
      </w:r>
      <w:r>
        <w:rPr>
          <w:rtl/>
        </w:rPr>
        <w:lastRenderedPageBreak/>
        <w:t>שכבר נשלחו ואת הפער המסוים; אין להוסיף או להחליף מועמדים, לאמת שוב מועמד שכבר אומת או להחזיר מועמד שכבר הוכח פסול. היעדר מספר מוסדות מספיק לבדו אינו עילה לחיפוש נוסף</w:t>
      </w:r>
      <w:r>
        <w:t>.</w:t>
      </w:r>
      <w:r>
        <w:br/>
      </w:r>
      <w:r>
        <w:br/>
      </w:r>
      <w:r>
        <w:rPr>
          <w:rtl/>
        </w:rPr>
        <w:t>אחרי כל תוצאת אימות או השלמתה, הכרֵע לפי הראיות שהוחזרו ולא לפי תווית</w:t>
      </w:r>
      <w:r>
        <w:t xml:space="preserve"> Accepted </w:t>
      </w:r>
      <w:r>
        <w:rPr>
          <w:rtl/>
        </w:rPr>
        <w:t>או</w:t>
      </w:r>
      <w:r>
        <w:t xml:space="preserve"> Rejected </w:t>
      </w:r>
      <w:r>
        <w:rPr>
          <w:rtl/>
        </w:rPr>
        <w:t xml:space="preserve">בלבד. לכל מועמד ולכל רכיב וכיוון הבחֵן בין קבלה מבוססת, פסילה מבוססת ופער מהותי פתוח, לפי כל תנאי הקבלה </w:t>
      </w:r>
      <w:proofErr w:type="spellStart"/>
      <w:r>
        <w:rPr>
          <w:rtl/>
        </w:rPr>
        <w:t>שבפרומפט</w:t>
      </w:r>
      <w:proofErr w:type="spellEnd"/>
      <w:r>
        <w:rPr>
          <w:rtl/>
        </w:rPr>
        <w:t>. קבלה ופסילה סותרות של אותו פרסום, סיכום שסותר את הראיה, שימוש בפרסום אחר במקום המועמד, תאריך שנותר משוער או שיוך רכיב לא מבוסס אינם קבלה. אם הראיות מבססות פסילה חד-משמעית, פסול ואל תחזיר לבדיקה; אחרת נותר פער להשלמה. חזרה על תאריך שהוסק באיתור אינה אימות שלו ללא ביסוס רשמי לפרסום המסוים. כיוון</w:t>
      </w:r>
      <w:r>
        <w:t xml:space="preserve"> implied </w:t>
      </w:r>
      <w:r>
        <w:rPr>
          <w:rtl/>
        </w:rPr>
        <w:t>או</w:t>
      </w:r>
      <w:r>
        <w:t xml:space="preserve"> inferred, </w:t>
      </w:r>
      <w:r>
        <w:rPr>
          <w:rtl/>
        </w:rPr>
        <w:t>העדפה כללית או תחזית אינם המלצת הקצאה מפורשת; למשל</w:t>
      </w:r>
      <w:r>
        <w:t xml:space="preserve"> high yield </w:t>
      </w:r>
      <w:r>
        <w:rPr>
          <w:rtl/>
        </w:rPr>
        <w:t>אינו כשלעצמו מזומן אסטרטגי. אין לספור מסמך או כיוון שלא אומתו במלואם במניין המוסדות, בקביעת כיוון, בביסוס הצעה או ברשימת המקורות המאומתים. אלה בדיקות פנימיות ולא שדות</w:t>
      </w:r>
      <w:r>
        <w:t xml:space="preserve"> API </w:t>
      </w:r>
      <w:r>
        <w:rPr>
          <w:rtl/>
        </w:rPr>
        <w:t>חדשים</w:t>
      </w:r>
      <w:r>
        <w:t>.</w:t>
      </w:r>
      <w:r>
        <w:br/>
      </w:r>
      <w:r>
        <w:br/>
      </w:r>
      <w:r>
        <w:rPr>
          <w:rtl/>
        </w:rPr>
        <w:t>כאשר נותר פער מהותי למועמד שנשלח, תיעוד המחזור מהימן, ניסיון ההתאוששות טרם נוצל ונותרה קריאה מתוך השלוש, חובה לנצל את ניסיון ההשלמה לפני סיכום הבחינה. החובה חלה גם אם כרגע אין רכיב להקטנה, זוג העברה או מספיק מוסדות, או שלא צפויה הצעה. כלול בקריאה אחת רק את המועמדים והפערים שטרם הוכרעו; מותר לקבל ראיה תומכת חדשה על אותו מועמד, אך אסור להוסיף או להחליף מסמכים או מועמדים. אין להחזיר מסמך שכבר הוכח פסול או לאמת שוב מועמד שאומת במלואו. היעדר זוג או תמיכה לבדם אינו פער ואינו עילה לקריאה נוספת. אין ניסיון נוסף אם ההתאוששות נוצלה באיתור, ואין קריאה רביעית. פער מהותי שנותר לאחר ההשלמה המותרת או שלא ניתן להשלימו במסגרת התקציב מחייב בחינה שאינה שלמה, והמסמך הלא מאומת אינו נספר. כללי האיתור החוזר ללא מועמדים ואיסור אימות</w:t>
      </w:r>
      <w:r>
        <w:t xml:space="preserve"> </w:t>
      </w:r>
      <w:proofErr w:type="spellStart"/>
      <w:r>
        <w:t>CandidateList</w:t>
      </w:r>
      <w:proofErr w:type="spellEnd"/>
      <w:r>
        <w:t xml:space="preserve">=[] </w:t>
      </w:r>
      <w:r>
        <w:rPr>
          <w:rtl/>
        </w:rPr>
        <w:t>נשארים ללא שינוי</w:t>
      </w:r>
      <w:r>
        <w:t>.</w:t>
      </w:r>
      <w:r>
        <w:br/>
      </w:r>
      <w:r>
        <w:br/>
      </w:r>
      <w:r>
        <w:rPr>
          <w:rtl/>
        </w:rPr>
        <w:t xml:space="preserve">לפני קריאה נוספת נדרשים תיעוד מהימן של מספר הקריאות שבוצעו באותו מחזור, שלב המחקר, ניצול ההתאוששות ושיוך התוצאות למועמדים. אפשר לשחזר זאת מתיעוד מספק בשיחה, ללא הוספת שדות לחוזה הכלי. כשהספירה או המצב אינם ידועים או סותרים, אין להניח אפס או ניסיון פנוי ואין לבצע קריאה נוספת; פעל לפי כללי המידע הקיים </w:t>
      </w:r>
      <w:proofErr w:type="spellStart"/>
      <w:r>
        <w:rPr>
          <w:rtl/>
        </w:rPr>
        <w:t>שבפרומפט</w:t>
      </w:r>
      <w:proofErr w:type="spellEnd"/>
      <w:r>
        <w:rPr>
          <w:rtl/>
        </w:rPr>
        <w:t xml:space="preserve">. פתיחת מחזור חדש ושימוש חוזר בתוצאות אינם דרך לאיפוס תקציב חסר. רצף הקריאות, הספירה ותנאי ההצעה מוגדרים </w:t>
      </w:r>
      <w:proofErr w:type="spellStart"/>
      <w:r>
        <w:rPr>
          <w:rtl/>
        </w:rPr>
        <w:t>בפרומפט</w:t>
      </w:r>
      <w:proofErr w:type="spellEnd"/>
      <w:r>
        <w:rPr>
          <w:rtl/>
        </w:rPr>
        <w:t xml:space="preserve"> הסוכן. ההנחיות הכלליות נשארות בתוקף, לרבות מיסוך, קישורים שהתקבלו מתוצאת כלי בלבד ופלט עסקי ב</w:t>
      </w:r>
      <w:r>
        <w:t>-Markdown.</w:t>
      </w:r>
    </w:p>
    <w:p w:rsidR="00107584" w:rsidRDefault="00107584" w:rsidP="00107584">
      <w:pPr>
        <w:pStyle w:val="NormalWeb"/>
        <w:bidi/>
      </w:pPr>
      <w:r>
        <w:rPr>
          <w:rStyle w:val="a3"/>
          <w:rtl/>
        </w:rPr>
        <w:t>פרמטרים</w:t>
      </w:r>
      <w:r>
        <w:rPr>
          <w:rStyle w:val="a3"/>
        </w:rPr>
        <w:t xml:space="preserve"> (Input)</w:t>
      </w:r>
      <w:r>
        <w:br/>
      </w:r>
      <w:r>
        <w:rPr>
          <w:rtl/>
        </w:rPr>
        <w:t>שאילתת החיפוש בשפה חופשית. אין צורך לבקש</w:t>
      </w:r>
      <w:r>
        <w:t xml:space="preserve"> URL - </w:t>
      </w:r>
      <w:r>
        <w:rPr>
          <w:rtl/>
        </w:rPr>
        <w:t>בלוק המקורות מצורף לכל תוצאה אוטומטית</w:t>
      </w:r>
      <w:r>
        <w:t>.</w:t>
      </w:r>
    </w:p>
    <w:p w:rsidR="00107584" w:rsidRDefault="00107584" w:rsidP="00107584">
      <w:pPr>
        <w:pStyle w:val="NormalWeb"/>
        <w:bidi/>
      </w:pPr>
      <w:r>
        <w:rPr>
          <w:rStyle w:val="a3"/>
          <w:rtl/>
        </w:rPr>
        <w:t>תוספת</w:t>
      </w:r>
      <w:r>
        <w:rPr>
          <w:rtl/>
        </w:rPr>
        <w:t xml:space="preserve"> </w:t>
      </w:r>
    </w:p>
    <w:p w:rsidR="00107584" w:rsidRDefault="00107584" w:rsidP="00107584">
      <w:pPr>
        <w:pStyle w:val="NormalWeb"/>
        <w:bidi/>
      </w:pPr>
      <w:r>
        <w:rPr>
          <w:rtl/>
        </w:rPr>
        <w:t xml:space="preserve">תאר באופן ברור וממוקד את השאלה או המידע המבוקשים. כלול לפי הצורך את שם הישות, הנושא, מזהה ציבורי שמיש, המדינה או ההקשר הרלוונטי. כאשר נדרשת עדכניות או תקופה מסוימת, ציין את התאריך הקובע ואת טווח התאריכים המבוקש. אין להוסיף תקופה קבועה שאינה נדרשת </w:t>
      </w:r>
      <w:proofErr w:type="spellStart"/>
      <w:r>
        <w:rPr>
          <w:rtl/>
        </w:rPr>
        <w:t>למשימה.אפשר</w:t>
      </w:r>
      <w:proofErr w:type="spellEnd"/>
      <w:r>
        <w:rPr>
          <w:rtl/>
        </w:rPr>
        <w:t xml:space="preserve"> לציין מקור מועדף, שם אתר, דומיין או כתובת ידועה כדי לכוון את החיפוש. ציון כתובת בתוך השאילתה אינו מבטיח פתיחת הדף, קריאת תוכנו המלא או סינון טכני לאותו אתר. אפשר לבקש פרסום רשמי או מסמך מסוים ולמקד את השאלה בעובדות שיש לברר מתוכו; אין להגדיר פורמט </w:t>
      </w:r>
      <w:proofErr w:type="spellStart"/>
      <w:r>
        <w:rPr>
          <w:rtl/>
        </w:rPr>
        <w:t>למקורות.נסח</w:t>
      </w:r>
      <w:proofErr w:type="spellEnd"/>
      <w:r>
        <w:rPr>
          <w:rtl/>
        </w:rPr>
        <w:t xml:space="preserve"> שאלות באופן ניטרלי. אל תציג </w:t>
      </w:r>
      <w:r>
        <w:rPr>
          <w:rtl/>
        </w:rPr>
        <w:lastRenderedPageBreak/>
        <w:t xml:space="preserve">זהות, קשר או טענה שטרם אומתו כעובדה. אם נדרש בירור זהות, השתמש בפרטים הציבוריים הידועים ובקש לברר את הקשר </w:t>
      </w:r>
      <w:proofErr w:type="spellStart"/>
      <w:r>
        <w:rPr>
          <w:rtl/>
        </w:rPr>
        <w:t>ביניהם.בחיפוש</w:t>
      </w:r>
      <w:proofErr w:type="spellEnd"/>
      <w:r>
        <w:rPr>
          <w:rtl/>
        </w:rPr>
        <w:t xml:space="preserve"> המשך התמקד בפרט החסר או בסתירה שנמצאה. שנה את ניסוח השאלה, זווית החיפוש או המקור לפי הצורך, במקום לחזור על אותה שאילתה ללא </w:t>
      </w:r>
      <w:proofErr w:type="spellStart"/>
      <w:r>
        <w:rPr>
          <w:rtl/>
        </w:rPr>
        <w:t>סיבה.העבר</w:t>
      </w:r>
      <w:proofErr w:type="spellEnd"/>
      <w:r>
        <w:rPr>
          <w:rtl/>
        </w:rPr>
        <w:t xml:space="preserve"> לחיפוש רק מידע הנחוץ לבירור ומותר לפרסום. אין לכלול מידע אישי או עסקי שאינו ציבורי, סיסמאות, פרטי חשבון או מזהים פנימיים. אין להמציא פרמטרים נוספים או יכולות שאינן מתוארות בחוזה הכלי</w:t>
      </w:r>
      <w:r>
        <w:t>.</w:t>
      </w:r>
    </w:p>
    <w:p w:rsidR="00107584" w:rsidRPr="00107584" w:rsidRDefault="00107584" w:rsidP="00107584">
      <w:pPr>
        <w:bidi/>
      </w:pPr>
      <w:r>
        <w:rPr>
          <w:rStyle w:val="a3"/>
          <w:rtl/>
        </w:rPr>
        <w:t>תוספת לסוכן זה</w:t>
      </w:r>
      <w:r>
        <w:rPr>
          <w:rtl/>
        </w:rPr>
        <w:t xml:space="preserve"> </w:t>
      </w:r>
      <w:r>
        <w:t xml:space="preserve">– </w:t>
      </w:r>
      <w:r>
        <w:rPr>
          <w:rtl/>
        </w:rPr>
        <w:t>ריק</w:t>
      </w:r>
      <w:r>
        <w:br/>
      </w:r>
      <w:r>
        <w:br/>
      </w:r>
      <w:r>
        <w:br/>
      </w:r>
      <w:r>
        <w:br/>
      </w:r>
    </w:p>
    <w:p w:rsidR="00107584" w:rsidRDefault="00107584" w:rsidP="00107584">
      <w:pPr>
        <w:bidi/>
        <w:rPr>
          <w:rFonts w:hint="cs"/>
          <w:rtl/>
        </w:rPr>
      </w:pPr>
    </w:p>
    <w:sectPr w:rsidR="00107584" w:rsidSect="00107584">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584"/>
    <w:rsid w:val="00107584"/>
    <w:rsid w:val="00947A16"/>
    <w:rsid w:val="00C15641"/>
    <w:rsid w:val="00CB69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C47C"/>
  <w15:chartTrackingRefBased/>
  <w15:docId w15:val="{AA6F032A-A827-403B-B0D3-B56BC7082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107584"/>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1075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93754">
      <w:bodyDiv w:val="1"/>
      <w:marLeft w:val="0"/>
      <w:marRight w:val="0"/>
      <w:marTop w:val="0"/>
      <w:marBottom w:val="0"/>
      <w:divBdr>
        <w:top w:val="none" w:sz="0" w:space="0" w:color="auto"/>
        <w:left w:val="none" w:sz="0" w:space="0" w:color="auto"/>
        <w:bottom w:val="none" w:sz="0" w:space="0" w:color="auto"/>
        <w:right w:val="none" w:sz="0" w:space="0" w:color="auto"/>
      </w:divBdr>
    </w:div>
    <w:div w:id="95365899">
      <w:bodyDiv w:val="1"/>
      <w:marLeft w:val="0"/>
      <w:marRight w:val="0"/>
      <w:marTop w:val="0"/>
      <w:marBottom w:val="0"/>
      <w:divBdr>
        <w:top w:val="none" w:sz="0" w:space="0" w:color="auto"/>
        <w:left w:val="none" w:sz="0" w:space="0" w:color="auto"/>
        <w:bottom w:val="none" w:sz="0" w:space="0" w:color="auto"/>
        <w:right w:val="none" w:sz="0" w:space="0" w:color="auto"/>
      </w:divBdr>
    </w:div>
    <w:div w:id="703099672">
      <w:bodyDiv w:val="1"/>
      <w:marLeft w:val="0"/>
      <w:marRight w:val="0"/>
      <w:marTop w:val="0"/>
      <w:marBottom w:val="0"/>
      <w:divBdr>
        <w:top w:val="none" w:sz="0" w:space="0" w:color="auto"/>
        <w:left w:val="none" w:sz="0" w:space="0" w:color="auto"/>
        <w:bottom w:val="none" w:sz="0" w:space="0" w:color="auto"/>
        <w:right w:val="none" w:sz="0" w:space="0" w:color="auto"/>
      </w:divBdr>
      <w:divsChild>
        <w:div w:id="1185940218">
          <w:marLeft w:val="0"/>
          <w:marRight w:val="0"/>
          <w:marTop w:val="0"/>
          <w:marBottom w:val="0"/>
          <w:divBdr>
            <w:top w:val="none" w:sz="0" w:space="0" w:color="auto"/>
            <w:left w:val="none" w:sz="0" w:space="0" w:color="auto"/>
            <w:bottom w:val="none" w:sz="0" w:space="0" w:color="auto"/>
            <w:right w:val="none" w:sz="0" w:space="0" w:color="auto"/>
          </w:divBdr>
          <w:divsChild>
            <w:div w:id="1955749426">
              <w:marLeft w:val="0"/>
              <w:marRight w:val="0"/>
              <w:marTop w:val="0"/>
              <w:marBottom w:val="0"/>
              <w:divBdr>
                <w:top w:val="none" w:sz="0" w:space="0" w:color="auto"/>
                <w:left w:val="none" w:sz="0" w:space="0" w:color="auto"/>
                <w:bottom w:val="none" w:sz="0" w:space="0" w:color="auto"/>
                <w:right w:val="none" w:sz="0" w:space="0" w:color="auto"/>
              </w:divBdr>
              <w:divsChild>
                <w:div w:id="256405538">
                  <w:marLeft w:val="0"/>
                  <w:marRight w:val="0"/>
                  <w:marTop w:val="0"/>
                  <w:marBottom w:val="0"/>
                  <w:divBdr>
                    <w:top w:val="none" w:sz="0" w:space="0" w:color="auto"/>
                    <w:left w:val="none" w:sz="0" w:space="0" w:color="auto"/>
                    <w:bottom w:val="none" w:sz="0" w:space="0" w:color="auto"/>
                    <w:right w:val="none" w:sz="0" w:space="0" w:color="auto"/>
                  </w:divBdr>
                  <w:divsChild>
                    <w:div w:id="1426731013">
                      <w:marLeft w:val="0"/>
                      <w:marRight w:val="0"/>
                      <w:marTop w:val="0"/>
                      <w:marBottom w:val="180"/>
                      <w:divBdr>
                        <w:top w:val="none" w:sz="0" w:space="0" w:color="auto"/>
                        <w:left w:val="none" w:sz="0" w:space="0" w:color="auto"/>
                        <w:bottom w:val="none" w:sz="0" w:space="0" w:color="auto"/>
                        <w:right w:val="none" w:sz="0" w:space="0" w:color="auto"/>
                      </w:divBdr>
                      <w:divsChild>
                        <w:div w:id="894463040">
                          <w:marLeft w:val="0"/>
                          <w:marRight w:val="0"/>
                          <w:marTop w:val="0"/>
                          <w:marBottom w:val="0"/>
                          <w:divBdr>
                            <w:top w:val="none" w:sz="0" w:space="0" w:color="auto"/>
                            <w:left w:val="none" w:sz="0" w:space="0" w:color="auto"/>
                            <w:bottom w:val="none" w:sz="0" w:space="0" w:color="auto"/>
                            <w:right w:val="none" w:sz="0" w:space="0" w:color="auto"/>
                          </w:divBdr>
                        </w:div>
                        <w:div w:id="234362762">
                          <w:marLeft w:val="0"/>
                          <w:marRight w:val="0"/>
                          <w:marTop w:val="0"/>
                          <w:marBottom w:val="0"/>
                          <w:divBdr>
                            <w:top w:val="none" w:sz="0" w:space="0" w:color="auto"/>
                            <w:left w:val="none" w:sz="0" w:space="0" w:color="auto"/>
                            <w:bottom w:val="none" w:sz="0" w:space="0" w:color="auto"/>
                            <w:right w:val="none" w:sz="0" w:space="0" w:color="auto"/>
                          </w:divBdr>
                        </w:div>
                        <w:div w:id="656375767">
                          <w:marLeft w:val="0"/>
                          <w:marRight w:val="0"/>
                          <w:marTop w:val="0"/>
                          <w:marBottom w:val="0"/>
                          <w:divBdr>
                            <w:top w:val="none" w:sz="0" w:space="0" w:color="auto"/>
                            <w:left w:val="none" w:sz="0" w:space="0" w:color="auto"/>
                            <w:bottom w:val="none" w:sz="0" w:space="0" w:color="auto"/>
                            <w:right w:val="none" w:sz="0" w:space="0" w:color="auto"/>
                          </w:divBdr>
                        </w:div>
                        <w:div w:id="2056812956">
                          <w:marLeft w:val="0"/>
                          <w:marRight w:val="0"/>
                          <w:marTop w:val="90"/>
                          <w:marBottom w:val="0"/>
                          <w:divBdr>
                            <w:top w:val="none" w:sz="0" w:space="0" w:color="auto"/>
                            <w:left w:val="none" w:sz="0" w:space="0" w:color="auto"/>
                            <w:bottom w:val="none" w:sz="0" w:space="0" w:color="auto"/>
                            <w:right w:val="none" w:sz="0" w:space="0" w:color="auto"/>
                          </w:divBdr>
                        </w:div>
                        <w:div w:id="315189259">
                          <w:marLeft w:val="0"/>
                          <w:marRight w:val="0"/>
                          <w:marTop w:val="90"/>
                          <w:marBottom w:val="0"/>
                          <w:divBdr>
                            <w:top w:val="none" w:sz="0" w:space="0" w:color="auto"/>
                            <w:left w:val="none" w:sz="0" w:space="0" w:color="auto"/>
                            <w:bottom w:val="none" w:sz="0" w:space="0" w:color="auto"/>
                            <w:right w:val="none" w:sz="0" w:space="0" w:color="auto"/>
                          </w:divBdr>
                        </w:div>
                        <w:div w:id="33116601">
                          <w:marLeft w:val="0"/>
                          <w:marRight w:val="0"/>
                          <w:marTop w:val="120"/>
                          <w:marBottom w:val="0"/>
                          <w:divBdr>
                            <w:top w:val="none" w:sz="0" w:space="0" w:color="auto"/>
                            <w:left w:val="none" w:sz="0" w:space="0" w:color="auto"/>
                            <w:bottom w:val="none" w:sz="0" w:space="0" w:color="auto"/>
                            <w:right w:val="none" w:sz="0" w:space="0" w:color="auto"/>
                          </w:divBdr>
                        </w:div>
                        <w:div w:id="1481455615">
                          <w:marLeft w:val="0"/>
                          <w:marRight w:val="0"/>
                          <w:marTop w:val="90"/>
                          <w:marBottom w:val="0"/>
                          <w:divBdr>
                            <w:top w:val="none" w:sz="0" w:space="0" w:color="auto"/>
                            <w:left w:val="none" w:sz="0" w:space="0" w:color="auto"/>
                            <w:bottom w:val="none" w:sz="0" w:space="0" w:color="auto"/>
                            <w:right w:val="none" w:sz="0" w:space="0" w:color="auto"/>
                          </w:divBdr>
                        </w:div>
                      </w:divsChild>
                    </w:div>
                    <w:div w:id="1427579497">
                      <w:marLeft w:val="0"/>
                      <w:marRight w:val="0"/>
                      <w:marTop w:val="0"/>
                      <w:marBottom w:val="180"/>
                      <w:divBdr>
                        <w:top w:val="none" w:sz="0" w:space="0" w:color="auto"/>
                        <w:left w:val="none" w:sz="0" w:space="0" w:color="auto"/>
                        <w:bottom w:val="none" w:sz="0" w:space="0" w:color="auto"/>
                        <w:right w:val="none" w:sz="0" w:space="0" w:color="auto"/>
                      </w:divBdr>
                      <w:divsChild>
                        <w:div w:id="1468546835">
                          <w:marLeft w:val="0"/>
                          <w:marRight w:val="0"/>
                          <w:marTop w:val="0"/>
                          <w:marBottom w:val="60"/>
                          <w:divBdr>
                            <w:top w:val="none" w:sz="0" w:space="0" w:color="auto"/>
                            <w:left w:val="none" w:sz="0" w:space="0" w:color="auto"/>
                            <w:bottom w:val="single" w:sz="6" w:space="3" w:color="CCCCCC"/>
                            <w:right w:val="none" w:sz="0" w:space="0" w:color="auto"/>
                          </w:divBdr>
                        </w:div>
                      </w:divsChild>
                    </w:div>
                    <w:div w:id="29259267">
                      <w:marLeft w:val="0"/>
                      <w:marRight w:val="0"/>
                      <w:marTop w:val="0"/>
                      <w:marBottom w:val="180"/>
                      <w:divBdr>
                        <w:top w:val="none" w:sz="0" w:space="0" w:color="auto"/>
                        <w:left w:val="none" w:sz="0" w:space="0" w:color="auto"/>
                        <w:bottom w:val="none" w:sz="0" w:space="0" w:color="auto"/>
                        <w:right w:val="none" w:sz="0" w:space="0" w:color="auto"/>
                      </w:divBdr>
                      <w:divsChild>
                        <w:div w:id="493837435">
                          <w:marLeft w:val="0"/>
                          <w:marRight w:val="0"/>
                          <w:marTop w:val="0"/>
                          <w:marBottom w:val="60"/>
                          <w:divBdr>
                            <w:top w:val="none" w:sz="0" w:space="0" w:color="auto"/>
                            <w:left w:val="none" w:sz="0" w:space="0" w:color="auto"/>
                            <w:bottom w:val="single" w:sz="6" w:space="3" w:color="CCCCCC"/>
                            <w:right w:val="none" w:sz="0" w:space="0" w:color="auto"/>
                          </w:divBdr>
                        </w:div>
                        <w:div w:id="23141230">
                          <w:marLeft w:val="0"/>
                          <w:marRight w:val="0"/>
                          <w:marTop w:val="0"/>
                          <w:marBottom w:val="0"/>
                          <w:divBdr>
                            <w:top w:val="none" w:sz="0" w:space="0" w:color="auto"/>
                            <w:left w:val="none" w:sz="0" w:space="0" w:color="auto"/>
                            <w:bottom w:val="none" w:sz="0" w:space="0" w:color="auto"/>
                            <w:right w:val="none" w:sz="0" w:space="0" w:color="auto"/>
                          </w:divBdr>
                        </w:div>
                        <w:div w:id="162761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299298">
      <w:bodyDiv w:val="1"/>
      <w:marLeft w:val="0"/>
      <w:marRight w:val="0"/>
      <w:marTop w:val="0"/>
      <w:marBottom w:val="0"/>
      <w:divBdr>
        <w:top w:val="none" w:sz="0" w:space="0" w:color="auto"/>
        <w:left w:val="none" w:sz="0" w:space="0" w:color="auto"/>
        <w:bottom w:val="none" w:sz="0" w:space="0" w:color="auto"/>
        <w:right w:val="none" w:sz="0" w:space="0" w:color="auto"/>
      </w:divBdr>
    </w:div>
    <w:div w:id="185260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1282</Words>
  <Characters>6410</Characters>
  <Application>Microsoft Office Word</Application>
  <DocSecurity>0</DocSecurity>
  <Lines>53</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 Koifman</dc:creator>
  <cp:keywords/>
  <dc:description/>
  <cp:lastModifiedBy>Natali Koifman</cp:lastModifiedBy>
  <cp:revision>1</cp:revision>
  <dcterms:created xsi:type="dcterms:W3CDTF">2026-10-20T12:06:00Z</dcterms:created>
  <dcterms:modified xsi:type="dcterms:W3CDTF">2026-10-20T12:27:00Z</dcterms:modified>
</cp:coreProperties>
</file>