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Logistic Regression Summary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loaded and prepared my dataset, then selected PercentRemaining2100 as the target and PercentBufferRemain as the predictor. I split the data into training (80%)  and testing sets (20%), scaled the predictor, and fit an OLS linear regression model. Finally, I evaluated the model using R² and RMSE and visualized the relationship with a scatterplot and regression line, finding a weak but statistically significant relationship.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