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C697" w14:textId="79444CD2" w:rsidR="003D166B" w:rsidRPr="003D166B" w:rsidRDefault="003D166B" w:rsidP="003D166B">
      <w:pPr>
        <w:pStyle w:val="Heading1"/>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Group 8: Natalia Solorzano, Sydney Chilson, Liqa Hasan Syed Mohammed Zaidi, Bryton McClintock, Chad Jones</w:t>
      </w:r>
    </w:p>
    <w:p w14:paraId="765B7907" w14:textId="16B167A4" w:rsidR="003D166B" w:rsidRPr="003D166B" w:rsidRDefault="003D166B" w:rsidP="003D166B">
      <w:pPr>
        <w:rPr>
          <w:rFonts w:ascii="Times New Roman" w:hAnsi="Times New Roman" w:cs="Times New Roman"/>
          <w:color w:val="000000" w:themeColor="text1"/>
        </w:rPr>
      </w:pPr>
      <w:r w:rsidRPr="003D166B">
        <w:rPr>
          <w:rFonts w:ascii="Times New Roman" w:hAnsi="Times New Roman" w:cs="Times New Roman"/>
          <w:color w:val="000000" w:themeColor="text1"/>
        </w:rPr>
        <w:t xml:space="preserve">ITAI </w:t>
      </w:r>
      <w:r>
        <w:rPr>
          <w:rFonts w:ascii="Times New Roman" w:hAnsi="Times New Roman" w:cs="Times New Roman"/>
          <w:color w:val="000000" w:themeColor="text1"/>
        </w:rPr>
        <w:t>3377</w:t>
      </w:r>
      <w:r w:rsidRPr="003D166B">
        <w:rPr>
          <w:rFonts w:ascii="Times New Roman" w:hAnsi="Times New Roman" w:cs="Times New Roman"/>
          <w:color w:val="000000" w:themeColor="text1"/>
        </w:rPr>
        <w:t xml:space="preserve"> – AI </w:t>
      </w:r>
      <w:r>
        <w:rPr>
          <w:rFonts w:ascii="Times New Roman" w:hAnsi="Times New Roman" w:cs="Times New Roman"/>
          <w:color w:val="000000" w:themeColor="text1"/>
        </w:rPr>
        <w:t>at the Edge &amp; IIOT Env</w:t>
      </w:r>
    </w:p>
    <w:p w14:paraId="6AE16631" w14:textId="77777777" w:rsidR="003D166B" w:rsidRPr="003D166B" w:rsidRDefault="003D166B" w:rsidP="003D166B">
      <w:pPr>
        <w:rPr>
          <w:rFonts w:ascii="Times New Roman" w:hAnsi="Times New Roman" w:cs="Times New Roman"/>
          <w:color w:val="000000" w:themeColor="text1"/>
        </w:rPr>
      </w:pPr>
      <w:r w:rsidRPr="003D166B">
        <w:rPr>
          <w:rFonts w:ascii="Times New Roman" w:hAnsi="Times New Roman" w:cs="Times New Roman"/>
          <w:color w:val="000000" w:themeColor="text1"/>
        </w:rPr>
        <w:t>Professor: Sitaram Ayyagari</w:t>
      </w:r>
    </w:p>
    <w:p w14:paraId="3EA956CC" w14:textId="548AC62C" w:rsidR="003D166B" w:rsidRPr="003D166B" w:rsidRDefault="003D166B" w:rsidP="003D166B">
      <w:pPr>
        <w:rPr>
          <w:rFonts w:ascii="Times New Roman" w:hAnsi="Times New Roman" w:cs="Times New Roman"/>
          <w:color w:val="000000" w:themeColor="text1"/>
        </w:rPr>
      </w:pPr>
      <w:r w:rsidRPr="003D166B">
        <w:rPr>
          <w:rFonts w:ascii="Times New Roman" w:hAnsi="Times New Roman" w:cs="Times New Roman"/>
          <w:color w:val="000000" w:themeColor="text1"/>
        </w:rPr>
        <w:t>Spring 2026</w:t>
      </w:r>
    </w:p>
    <w:p w14:paraId="5F389FBE" w14:textId="77777777" w:rsidR="003D166B" w:rsidRPr="003D166B" w:rsidRDefault="003D166B" w:rsidP="003D166B">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3D166B">
        <w:rPr>
          <w:rFonts w:ascii="Times New Roman" w:eastAsia="Times New Roman" w:hAnsi="Times New Roman" w:cs="Times New Roman"/>
          <w:b/>
          <w:bCs/>
          <w:kern w:val="36"/>
          <w14:ligatures w14:val="none"/>
        </w:rPr>
        <w:t>Lab 02: Practical AI Model Deployment with TensorFlow Lite</w:t>
      </w:r>
    </w:p>
    <w:p w14:paraId="506DE6EA"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1. Introduction</w:t>
      </w:r>
    </w:p>
    <w:p w14:paraId="234083F0"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This lab focuses on the practical workflow for training a neural network using TensorFlow, converting the trained model into TensorFlow Lite (</w:t>
      </w:r>
      <w:proofErr w:type="spellStart"/>
      <w:r w:rsidRPr="003D166B">
        <w:rPr>
          <w:rFonts w:ascii="Times New Roman" w:eastAsia="Times New Roman" w:hAnsi="Times New Roman" w:cs="Times New Roman"/>
          <w:kern w:val="0"/>
          <w14:ligatures w14:val="none"/>
        </w:rPr>
        <w:t>TFLite</w:t>
      </w:r>
      <w:proofErr w:type="spellEnd"/>
      <w:r w:rsidRPr="003D166B">
        <w:rPr>
          <w:rFonts w:ascii="Times New Roman" w:eastAsia="Times New Roman" w:hAnsi="Times New Roman" w:cs="Times New Roman"/>
          <w:kern w:val="0"/>
          <w14:ligatures w14:val="none"/>
        </w:rPr>
        <w:t>) format, and performing inference using the TensorFlow Lite Interpreter. The purpose of the lab is to simulate the deployment of an AI model to an edge environment, where computational resources are constrained, using the MNIST handwritten digit dataset.</w:t>
      </w:r>
    </w:p>
    <w:p w14:paraId="4447DC12" w14:textId="594F070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TensorFlow Lite is designed to optimize trained models for efficient inference on edge and embedded devices such as mobile phones, IoT devices, and microcontrollers. This lab demonstrates the complete lifecycle from model creation to simulated deployment without requiring physical edge hardware.</w:t>
      </w:r>
    </w:p>
    <w:p w14:paraId="13D27DED"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2. Development Environment Setup</w:t>
      </w:r>
    </w:p>
    <w:p w14:paraId="0D35A958"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2.1 Python and TensorFlow Verification</w:t>
      </w:r>
    </w:p>
    <w:p w14:paraId="5EAE49F1"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development environment was verified by checking the installed Python version and confirming the availability of TensorFlow. When TensorFlow was not present, it was installed using Python’s package manager (pip). This step ensures that the environment supports deep learning model development and conversion.</w:t>
      </w:r>
    </w:p>
    <w:p w14:paraId="5F578C7F"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2.2 Required Libraries</w:t>
      </w:r>
    </w:p>
    <w:p w14:paraId="3CB5DE32"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notebook utilizes the following libraries:</w:t>
      </w:r>
    </w:p>
    <w:p w14:paraId="2819F9E2" w14:textId="77777777" w:rsidR="003D166B" w:rsidRPr="003D166B" w:rsidRDefault="003D166B" w:rsidP="003D16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TensorFlow (for model creation, training, and conversion)</w:t>
      </w:r>
    </w:p>
    <w:p w14:paraId="07942527" w14:textId="77777777" w:rsidR="003D166B" w:rsidRPr="003D166B" w:rsidRDefault="003D166B" w:rsidP="003D16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NumPy (for numerical operations)</w:t>
      </w:r>
    </w:p>
    <w:p w14:paraId="5961F8AC" w14:textId="77777777" w:rsidR="003D166B" w:rsidRPr="003D166B" w:rsidRDefault="003D166B" w:rsidP="003D16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Matplotlib (for data visualization)</w:t>
      </w:r>
    </w:p>
    <w:p w14:paraId="3ED0CF38" w14:textId="30C57FCA"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These libraries provide the core functionality needed for machine learning workflows and result visualization.</w:t>
      </w:r>
    </w:p>
    <w:p w14:paraId="6BAA7813"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lastRenderedPageBreak/>
        <w:t>3. Dataset Loading and Preprocessing</w:t>
      </w:r>
    </w:p>
    <w:p w14:paraId="05CD5DDA"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3.1 MNIST Dataset Overview</w:t>
      </w:r>
    </w:p>
    <w:p w14:paraId="32962BB8"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MNIST dataset consists of grayscale images of handwritten digits ranging from 0 to 9. Each image has a resolution of 28×28 pixels. MNIST is commonly used as a benchmark dataset for introductory machine learning and computer vision tasks.</w:t>
      </w:r>
    </w:p>
    <w:p w14:paraId="4617FC2C"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3.2 Data Loading</w:t>
      </w:r>
    </w:p>
    <w:p w14:paraId="21320505"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The dataset was loaded directly from TensorFlow’s </w:t>
      </w:r>
      <w:proofErr w:type="spellStart"/>
      <w:r w:rsidRPr="003D166B">
        <w:rPr>
          <w:rFonts w:ascii="Times New Roman" w:eastAsia="Times New Roman" w:hAnsi="Times New Roman" w:cs="Times New Roman"/>
          <w:kern w:val="0"/>
          <w14:ligatures w14:val="none"/>
        </w:rPr>
        <w:t>Keras</w:t>
      </w:r>
      <w:proofErr w:type="spellEnd"/>
      <w:r w:rsidRPr="003D166B">
        <w:rPr>
          <w:rFonts w:ascii="Times New Roman" w:eastAsia="Times New Roman" w:hAnsi="Times New Roman" w:cs="Times New Roman"/>
          <w:kern w:val="0"/>
          <w14:ligatures w14:val="none"/>
        </w:rPr>
        <w:t xml:space="preserve"> datasets module, which provides a standardized training and testing split. This simplifies the data acquisition process and ensures consistency across experiments.</w:t>
      </w:r>
    </w:p>
    <w:p w14:paraId="16F74CE9"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3.3 Data Preprocessing</w:t>
      </w:r>
    </w:p>
    <w:p w14:paraId="284E540C"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Before training, pixel values were normalized by dividing each pixel by 255.0, scaling the values to a range between 0 and 1. Normalization improves numerical stability during training and helps the model converge more efficiently.</w:t>
      </w:r>
    </w:p>
    <w:p w14:paraId="3F753062" w14:textId="3AEE193A"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Sample images from the training set were visualized to confirm that the data was loaded correctly and to provide an intuitive understanding of the dataset.</w:t>
      </w:r>
    </w:p>
    <w:p w14:paraId="0DCDFC5E"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4. Model Architecture and Training</w:t>
      </w:r>
    </w:p>
    <w:p w14:paraId="325750AE"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4.1 Neural Network Design</w:t>
      </w:r>
    </w:p>
    <w:p w14:paraId="5ABEF555"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A simple feedforward neural network was designed using </w:t>
      </w:r>
      <w:proofErr w:type="spellStart"/>
      <w:r w:rsidRPr="003D166B">
        <w:rPr>
          <w:rFonts w:ascii="Times New Roman" w:eastAsia="Times New Roman" w:hAnsi="Times New Roman" w:cs="Times New Roman"/>
          <w:kern w:val="0"/>
          <w14:ligatures w14:val="none"/>
        </w:rPr>
        <w:t>Keras</w:t>
      </w:r>
      <w:proofErr w:type="spellEnd"/>
      <w:r w:rsidRPr="003D166B">
        <w:rPr>
          <w:rFonts w:ascii="Times New Roman" w:eastAsia="Times New Roman" w:hAnsi="Times New Roman" w:cs="Times New Roman"/>
          <w:kern w:val="0"/>
          <w14:ligatures w14:val="none"/>
        </w:rPr>
        <w:t>’ Sequential API. The architecture includes:</w:t>
      </w:r>
    </w:p>
    <w:p w14:paraId="6AD69AB6" w14:textId="77777777" w:rsidR="003D166B" w:rsidRPr="003D166B" w:rsidRDefault="003D166B" w:rsidP="003D16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A </w:t>
      </w:r>
      <w:r w:rsidRPr="003D166B">
        <w:rPr>
          <w:rFonts w:ascii="Times New Roman" w:eastAsia="Times New Roman" w:hAnsi="Times New Roman" w:cs="Times New Roman"/>
          <w:b/>
          <w:bCs/>
          <w:kern w:val="0"/>
          <w14:ligatures w14:val="none"/>
        </w:rPr>
        <w:t>Flatten layer</w:t>
      </w:r>
      <w:r w:rsidRPr="003D166B">
        <w:rPr>
          <w:rFonts w:ascii="Times New Roman" w:eastAsia="Times New Roman" w:hAnsi="Times New Roman" w:cs="Times New Roman"/>
          <w:kern w:val="0"/>
          <w14:ligatures w14:val="none"/>
        </w:rPr>
        <w:t xml:space="preserve"> to convert the 28×28 image into a one-dimensional vector.</w:t>
      </w:r>
    </w:p>
    <w:p w14:paraId="45FA3A58" w14:textId="77777777" w:rsidR="003D166B" w:rsidRPr="003D166B" w:rsidRDefault="003D166B" w:rsidP="003D16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A </w:t>
      </w:r>
      <w:r w:rsidRPr="003D166B">
        <w:rPr>
          <w:rFonts w:ascii="Times New Roman" w:eastAsia="Times New Roman" w:hAnsi="Times New Roman" w:cs="Times New Roman"/>
          <w:b/>
          <w:bCs/>
          <w:kern w:val="0"/>
          <w14:ligatures w14:val="none"/>
        </w:rPr>
        <w:t>Dense hidden layer</w:t>
      </w:r>
      <w:r w:rsidRPr="003D166B">
        <w:rPr>
          <w:rFonts w:ascii="Times New Roman" w:eastAsia="Times New Roman" w:hAnsi="Times New Roman" w:cs="Times New Roman"/>
          <w:kern w:val="0"/>
          <w14:ligatures w14:val="none"/>
        </w:rPr>
        <w:t xml:space="preserve"> with 128 neurons and </w:t>
      </w:r>
      <w:proofErr w:type="spellStart"/>
      <w:r w:rsidRPr="003D166B">
        <w:rPr>
          <w:rFonts w:ascii="Times New Roman" w:eastAsia="Times New Roman" w:hAnsi="Times New Roman" w:cs="Times New Roman"/>
          <w:kern w:val="0"/>
          <w14:ligatures w14:val="none"/>
        </w:rPr>
        <w:t>ReLU</w:t>
      </w:r>
      <w:proofErr w:type="spellEnd"/>
      <w:r w:rsidRPr="003D166B">
        <w:rPr>
          <w:rFonts w:ascii="Times New Roman" w:eastAsia="Times New Roman" w:hAnsi="Times New Roman" w:cs="Times New Roman"/>
          <w:kern w:val="0"/>
          <w14:ligatures w14:val="none"/>
        </w:rPr>
        <w:t xml:space="preserve"> activation to learn non-linear patterns in the data.</w:t>
      </w:r>
    </w:p>
    <w:p w14:paraId="2B9D0FF8" w14:textId="77777777" w:rsidR="003D166B" w:rsidRPr="003D166B" w:rsidRDefault="003D166B" w:rsidP="003D16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A </w:t>
      </w:r>
      <w:r w:rsidRPr="003D166B">
        <w:rPr>
          <w:rFonts w:ascii="Times New Roman" w:eastAsia="Times New Roman" w:hAnsi="Times New Roman" w:cs="Times New Roman"/>
          <w:b/>
          <w:bCs/>
          <w:kern w:val="0"/>
          <w14:ligatures w14:val="none"/>
        </w:rPr>
        <w:t>Dense output layer</w:t>
      </w:r>
      <w:r w:rsidRPr="003D166B">
        <w:rPr>
          <w:rFonts w:ascii="Times New Roman" w:eastAsia="Times New Roman" w:hAnsi="Times New Roman" w:cs="Times New Roman"/>
          <w:kern w:val="0"/>
          <w14:ligatures w14:val="none"/>
        </w:rPr>
        <w:t xml:space="preserve"> with 10 neurons and </w:t>
      </w:r>
      <w:proofErr w:type="spellStart"/>
      <w:r w:rsidRPr="003D166B">
        <w:rPr>
          <w:rFonts w:ascii="Times New Roman" w:eastAsia="Times New Roman" w:hAnsi="Times New Roman" w:cs="Times New Roman"/>
          <w:kern w:val="0"/>
          <w14:ligatures w14:val="none"/>
        </w:rPr>
        <w:t>softmax</w:t>
      </w:r>
      <w:proofErr w:type="spellEnd"/>
      <w:r w:rsidRPr="003D166B">
        <w:rPr>
          <w:rFonts w:ascii="Times New Roman" w:eastAsia="Times New Roman" w:hAnsi="Times New Roman" w:cs="Times New Roman"/>
          <w:kern w:val="0"/>
          <w14:ligatures w14:val="none"/>
        </w:rPr>
        <w:t xml:space="preserve"> activation to produce probability scores for each digit class.</w:t>
      </w:r>
    </w:p>
    <w:p w14:paraId="437A7A4E"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This architecture is suitable for MNIST due to its simplicity and effectiveness for classification tasks.</w:t>
      </w:r>
    </w:p>
    <w:p w14:paraId="4CB2DAAD"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4.2 Model Compilation</w:t>
      </w:r>
    </w:p>
    <w:p w14:paraId="047BFE9C"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model was compiled using:</w:t>
      </w:r>
    </w:p>
    <w:p w14:paraId="23E35F65" w14:textId="77777777" w:rsidR="003D166B" w:rsidRPr="003D166B" w:rsidRDefault="003D166B" w:rsidP="003D16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b/>
          <w:bCs/>
          <w:kern w:val="0"/>
          <w14:ligatures w14:val="none"/>
        </w:rPr>
        <w:t>Optimizer:</w:t>
      </w:r>
      <w:r w:rsidRPr="003D166B">
        <w:rPr>
          <w:rFonts w:ascii="Times New Roman" w:eastAsia="Times New Roman" w:hAnsi="Times New Roman" w:cs="Times New Roman"/>
          <w:kern w:val="0"/>
          <w14:ligatures w14:val="none"/>
        </w:rPr>
        <w:t xml:space="preserve"> Adam, for efficient gradient-based optimization.</w:t>
      </w:r>
    </w:p>
    <w:p w14:paraId="64CF6C6C" w14:textId="77777777" w:rsidR="003D166B" w:rsidRPr="003D166B" w:rsidRDefault="003D166B" w:rsidP="003D16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b/>
          <w:bCs/>
          <w:kern w:val="0"/>
          <w14:ligatures w14:val="none"/>
        </w:rPr>
        <w:lastRenderedPageBreak/>
        <w:t>Loss Function:</w:t>
      </w:r>
      <w:r w:rsidRPr="003D166B">
        <w:rPr>
          <w:rFonts w:ascii="Times New Roman" w:eastAsia="Times New Roman" w:hAnsi="Times New Roman" w:cs="Times New Roman"/>
          <w:kern w:val="0"/>
          <w14:ligatures w14:val="none"/>
        </w:rPr>
        <w:t xml:space="preserve"> Sparse Categorical </w:t>
      </w:r>
      <w:proofErr w:type="spellStart"/>
      <w:r w:rsidRPr="003D166B">
        <w:rPr>
          <w:rFonts w:ascii="Times New Roman" w:eastAsia="Times New Roman" w:hAnsi="Times New Roman" w:cs="Times New Roman"/>
          <w:kern w:val="0"/>
          <w14:ligatures w14:val="none"/>
        </w:rPr>
        <w:t>Crossentropy</w:t>
      </w:r>
      <w:proofErr w:type="spellEnd"/>
      <w:r w:rsidRPr="003D166B">
        <w:rPr>
          <w:rFonts w:ascii="Times New Roman" w:eastAsia="Times New Roman" w:hAnsi="Times New Roman" w:cs="Times New Roman"/>
          <w:kern w:val="0"/>
          <w14:ligatures w14:val="none"/>
        </w:rPr>
        <w:t>, appropriate for multi-class classification with integer labels.</w:t>
      </w:r>
    </w:p>
    <w:p w14:paraId="047F570F" w14:textId="77777777" w:rsidR="003D166B" w:rsidRPr="003D166B" w:rsidRDefault="003D166B" w:rsidP="003D16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b/>
          <w:bCs/>
          <w:kern w:val="0"/>
          <w14:ligatures w14:val="none"/>
        </w:rPr>
        <w:t>Metric:</w:t>
      </w:r>
      <w:r w:rsidRPr="003D166B">
        <w:rPr>
          <w:rFonts w:ascii="Times New Roman" w:eastAsia="Times New Roman" w:hAnsi="Times New Roman" w:cs="Times New Roman"/>
          <w:kern w:val="0"/>
          <w14:ligatures w14:val="none"/>
        </w:rPr>
        <w:t xml:space="preserve"> Accuracy, to evaluate classification performance.</w:t>
      </w:r>
    </w:p>
    <w:p w14:paraId="243B9C8A"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4.3 Model Training</w:t>
      </w:r>
    </w:p>
    <w:p w14:paraId="1DF1158E"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network was trained for five epochs using the training dataset, with validation performed on the test dataset. During training, the model progressively learned to recognize patterns in handwritten digits.</w:t>
      </w:r>
    </w:p>
    <w:p w14:paraId="2BB040C5" w14:textId="552B2A40"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After training, the model was saved in HDF5 format (mnist_model.h5) for later conversion.</w:t>
      </w:r>
    </w:p>
    <w:p w14:paraId="23B19524"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5. Model Conversion to TensorFlow Lite</w:t>
      </w:r>
    </w:p>
    <w:p w14:paraId="6EB35C2B"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5.1 Purpose of TensorFlow Lite Conversion</w:t>
      </w:r>
    </w:p>
    <w:p w14:paraId="71E3D282"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TensorFlow Lite conversion reduces model size and optimizes execution for inference on resource-constrained devices. This step is essential for deploying AI models in real-world edge computing scenarios.</w:t>
      </w:r>
    </w:p>
    <w:p w14:paraId="4C0FACDA"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5.2 Conversion Process</w:t>
      </w:r>
    </w:p>
    <w:p w14:paraId="10670921"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The trained </w:t>
      </w:r>
      <w:proofErr w:type="spellStart"/>
      <w:r w:rsidRPr="003D166B">
        <w:rPr>
          <w:rFonts w:ascii="Times New Roman" w:eastAsia="Times New Roman" w:hAnsi="Times New Roman" w:cs="Times New Roman"/>
          <w:kern w:val="0"/>
          <w14:ligatures w14:val="none"/>
        </w:rPr>
        <w:t>Keras</w:t>
      </w:r>
      <w:proofErr w:type="spellEnd"/>
      <w:r w:rsidRPr="003D166B">
        <w:rPr>
          <w:rFonts w:ascii="Times New Roman" w:eastAsia="Times New Roman" w:hAnsi="Times New Roman" w:cs="Times New Roman"/>
          <w:kern w:val="0"/>
          <w14:ligatures w14:val="none"/>
        </w:rPr>
        <w:t xml:space="preserve"> model was loaded and passed to the TensorFlow Lite Converter. The converter transformed the model into </w:t>
      </w:r>
      <w:proofErr w:type="gramStart"/>
      <w:r w:rsidRPr="003D166B">
        <w:rPr>
          <w:rFonts w:ascii="Times New Roman" w:eastAsia="Times New Roman" w:hAnsi="Times New Roman" w:cs="Times New Roman"/>
          <w:kern w:val="0"/>
          <w14:ligatures w14:val="none"/>
        </w:rPr>
        <w:t>a .</w:t>
      </w:r>
      <w:proofErr w:type="spellStart"/>
      <w:r w:rsidRPr="003D166B">
        <w:rPr>
          <w:rFonts w:ascii="Times New Roman" w:eastAsia="Times New Roman" w:hAnsi="Times New Roman" w:cs="Times New Roman"/>
          <w:kern w:val="0"/>
          <w14:ligatures w14:val="none"/>
        </w:rPr>
        <w:t>tflite</w:t>
      </w:r>
      <w:proofErr w:type="spellEnd"/>
      <w:proofErr w:type="gramEnd"/>
      <w:r w:rsidRPr="003D166B">
        <w:rPr>
          <w:rFonts w:ascii="Times New Roman" w:eastAsia="Times New Roman" w:hAnsi="Times New Roman" w:cs="Times New Roman"/>
          <w:kern w:val="0"/>
          <w14:ligatures w14:val="none"/>
        </w:rPr>
        <w:t xml:space="preserve"> file, which contains a lightweight, optimized version of the original neural network.</w:t>
      </w:r>
    </w:p>
    <w:p w14:paraId="3AE3AE22" w14:textId="5DA35FD5"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The converted model was saved as </w:t>
      </w:r>
      <w:proofErr w:type="spellStart"/>
      <w:r w:rsidRPr="003D166B">
        <w:rPr>
          <w:rFonts w:ascii="Times New Roman" w:eastAsia="Times New Roman" w:hAnsi="Times New Roman" w:cs="Times New Roman"/>
          <w:kern w:val="0"/>
          <w14:ligatures w14:val="none"/>
        </w:rPr>
        <w:t>mnist_</w:t>
      </w:r>
      <w:proofErr w:type="gramStart"/>
      <w:r w:rsidRPr="003D166B">
        <w:rPr>
          <w:rFonts w:ascii="Times New Roman" w:eastAsia="Times New Roman" w:hAnsi="Times New Roman" w:cs="Times New Roman"/>
          <w:kern w:val="0"/>
          <w14:ligatures w14:val="none"/>
        </w:rPr>
        <w:t>model.tflite</w:t>
      </w:r>
      <w:proofErr w:type="spellEnd"/>
      <w:proofErr w:type="gramEnd"/>
      <w:r w:rsidRPr="003D166B">
        <w:rPr>
          <w:rFonts w:ascii="Times New Roman" w:eastAsia="Times New Roman" w:hAnsi="Times New Roman" w:cs="Times New Roman"/>
          <w:kern w:val="0"/>
          <w14:ligatures w14:val="none"/>
        </w:rPr>
        <w:t>.</w:t>
      </w:r>
    </w:p>
    <w:p w14:paraId="4B9C1EAD"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6. Loading and Running Inference with TensorFlow Lite</w:t>
      </w:r>
    </w:p>
    <w:p w14:paraId="3F51A1E6"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6.1 TensorFlow Lite Interpreter</w:t>
      </w:r>
    </w:p>
    <w:p w14:paraId="39BCC03C"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 xml:space="preserve">The TensorFlow Lite Interpreter was used to load </w:t>
      </w:r>
      <w:proofErr w:type="gramStart"/>
      <w:r w:rsidRPr="003D166B">
        <w:rPr>
          <w:rFonts w:ascii="Times New Roman" w:eastAsia="Times New Roman" w:hAnsi="Times New Roman" w:cs="Times New Roman"/>
          <w:kern w:val="0"/>
          <w14:ligatures w14:val="none"/>
        </w:rPr>
        <w:t>the .</w:t>
      </w:r>
      <w:proofErr w:type="spellStart"/>
      <w:r w:rsidRPr="003D166B">
        <w:rPr>
          <w:rFonts w:ascii="Times New Roman" w:eastAsia="Times New Roman" w:hAnsi="Times New Roman" w:cs="Times New Roman"/>
          <w:kern w:val="0"/>
          <w14:ligatures w14:val="none"/>
        </w:rPr>
        <w:t>tflite</w:t>
      </w:r>
      <w:proofErr w:type="spellEnd"/>
      <w:proofErr w:type="gramEnd"/>
      <w:r w:rsidRPr="003D166B">
        <w:rPr>
          <w:rFonts w:ascii="Times New Roman" w:eastAsia="Times New Roman" w:hAnsi="Times New Roman" w:cs="Times New Roman"/>
          <w:kern w:val="0"/>
          <w14:ligatures w14:val="none"/>
        </w:rPr>
        <w:t xml:space="preserve"> model. Tensor memory was allocated, and input and output tensor details were retrieved to ensure compatibility with the model.</w:t>
      </w:r>
    </w:p>
    <w:p w14:paraId="192782CF" w14:textId="77777777" w:rsidR="003D166B" w:rsidRPr="003D166B" w:rsidRDefault="003D166B" w:rsidP="003D166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6.2 Inference Execution</w:t>
      </w:r>
    </w:p>
    <w:p w14:paraId="1BD1FDD8"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A test image from the MNIST dataset was selected and reshaped to match the input tensor format. The image was passed to the interpreter, inference was executed, and the output probabilities were retrieved.</w:t>
      </w:r>
    </w:p>
    <w:p w14:paraId="4CE4716A" w14:textId="21B2666E"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predicted class was determined by selecting the index with the highest probability using argmax. The predicted label was then compared with the actual label to validate model performance.</w:t>
      </w:r>
    </w:p>
    <w:p w14:paraId="72DFCF30"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lastRenderedPageBreak/>
        <w:t>7. Simulated Edge Deployment</w:t>
      </w:r>
    </w:p>
    <w:p w14:paraId="0F1C62EB"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This lab simulates edge deployment by using the TensorFlow Lite Interpreter rather than executing the model on full TensorFlow. While the environment runs on a standard computing platform, the inference process mirrors how a model would behave on an edge device.</w:t>
      </w:r>
    </w:p>
    <w:p w14:paraId="0B752228" w14:textId="23A056C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By separating training from inference and using a lightweight runtime, the lab demonstrates the practical considerations involved in deploying AI systems to environments with limited computational resources.</w:t>
      </w:r>
    </w:p>
    <w:p w14:paraId="27AC1E24" w14:textId="77777777" w:rsidR="003D166B" w:rsidRPr="003D166B" w:rsidRDefault="003D166B" w:rsidP="003D166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D166B">
        <w:rPr>
          <w:rFonts w:ascii="Times New Roman" w:eastAsia="Times New Roman" w:hAnsi="Times New Roman" w:cs="Times New Roman"/>
          <w:b/>
          <w:bCs/>
          <w:kern w:val="36"/>
          <w14:ligatures w14:val="none"/>
        </w:rPr>
        <w:t>Reflective Journal</w:t>
      </w:r>
    </w:p>
    <w:p w14:paraId="110D1B1B"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Challenges Faced</w:t>
      </w:r>
    </w:p>
    <w:p w14:paraId="3ED58DFC"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One challenge encountered during this lab was understanding the distinction between standard TensorFlow models and TensorFlow Lite models. Initially, it was unclear why conversion was necessary; however, examining the inference process clarified the importance of optimization for edge devices. Another challenge was conceptualizing edge deployment without physical hardware, which required careful interpretation of how the TensorFlow Lite Interpreter simulates real-world constraints.</w:t>
      </w:r>
    </w:p>
    <w:p w14:paraId="21B4D8B6"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Learning Outcomes</w:t>
      </w:r>
    </w:p>
    <w:p w14:paraId="31EA81A1" w14:textId="77777777"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Through this lab, I gained a clearer understanding of the complete AI model lifecycle, including training, saving, converting, and deploying a model for inference. I learned how TensorFlow Lite enables efficient execution and how interpreters manage model inputs and outputs differently from full TensorFlow environments.</w:t>
      </w:r>
    </w:p>
    <w:p w14:paraId="0C7BCA38" w14:textId="77777777" w:rsidR="003D166B" w:rsidRPr="003D166B" w:rsidRDefault="003D166B" w:rsidP="003D166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D166B">
        <w:rPr>
          <w:rFonts w:ascii="Times New Roman" w:eastAsia="Times New Roman" w:hAnsi="Times New Roman" w:cs="Times New Roman"/>
          <w:b/>
          <w:bCs/>
          <w:kern w:val="0"/>
          <w14:ligatures w14:val="none"/>
        </w:rPr>
        <w:t>Application of Knowledge</w:t>
      </w:r>
    </w:p>
    <w:p w14:paraId="7A933EF5" w14:textId="056CE916"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kern w:val="0"/>
          <w14:ligatures w14:val="none"/>
        </w:rPr>
        <w:t>The concepts learned in this lab can be directly applied to real-world AI systems deployed on mobile devices, embedded systems, and IoT platforms. Understanding how to convert and deploy models using TensorFlow Lite is critical for developing practical AI solutions in robotics, smart devices, and edge-based analytics. This knowledge will also support future practical assignments involving hardware-based AI deployment.</w:t>
      </w:r>
    </w:p>
    <w:p w14:paraId="7DE33CC1" w14:textId="753F7B61" w:rsidR="003D166B" w:rsidRPr="003D166B" w:rsidRDefault="003D166B" w:rsidP="003D166B">
      <w:pPr>
        <w:spacing w:before="100" w:beforeAutospacing="1" w:after="100" w:afterAutospacing="1" w:line="240" w:lineRule="auto"/>
        <w:rPr>
          <w:rFonts w:ascii="Times New Roman" w:eastAsia="Times New Roman" w:hAnsi="Times New Roman" w:cs="Times New Roman"/>
          <w:kern w:val="0"/>
          <w14:ligatures w14:val="none"/>
        </w:rPr>
      </w:pPr>
      <w:r w:rsidRPr="003D166B">
        <w:rPr>
          <w:rFonts w:ascii="Times New Roman" w:eastAsia="Times New Roman" w:hAnsi="Times New Roman" w:cs="Times New Roman"/>
          <w:b/>
          <w:bCs/>
          <w:kern w:val="0"/>
          <w14:ligatures w14:val="none"/>
        </w:rPr>
        <w:t>End of Repor</w:t>
      </w:r>
      <w:r>
        <w:rPr>
          <w:rFonts w:ascii="Times New Roman" w:eastAsia="Times New Roman" w:hAnsi="Times New Roman" w:cs="Times New Roman"/>
          <w:b/>
          <w:bCs/>
          <w:kern w:val="0"/>
          <w14:ligatures w14:val="none"/>
        </w:rPr>
        <w:t>t</w:t>
      </w:r>
    </w:p>
    <w:p w14:paraId="0115BCC4" w14:textId="77777777" w:rsidR="009F773F" w:rsidRPr="003D166B" w:rsidRDefault="009F773F">
      <w:pPr>
        <w:rPr>
          <w:rFonts w:ascii="Times New Roman" w:hAnsi="Times New Roman" w:cs="Times New Roman"/>
        </w:rPr>
      </w:pPr>
    </w:p>
    <w:sectPr w:rsidR="009F773F" w:rsidRPr="003D1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C3C47"/>
    <w:multiLevelType w:val="multilevel"/>
    <w:tmpl w:val="6E1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56C03"/>
    <w:multiLevelType w:val="multilevel"/>
    <w:tmpl w:val="FD0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D66DD"/>
    <w:multiLevelType w:val="multilevel"/>
    <w:tmpl w:val="143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64637">
    <w:abstractNumId w:val="1"/>
  </w:num>
  <w:num w:numId="2" w16cid:durableId="1545409592">
    <w:abstractNumId w:val="0"/>
  </w:num>
  <w:num w:numId="3" w16cid:durableId="778255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B5C"/>
    <w:rsid w:val="003D166B"/>
    <w:rsid w:val="004531EB"/>
    <w:rsid w:val="009F773F"/>
    <w:rsid w:val="00B0674D"/>
    <w:rsid w:val="00FC4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3A76"/>
  <w15:chartTrackingRefBased/>
  <w15:docId w15:val="{42F82961-92B6-1840-9674-0C7BCDFB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B5C"/>
    <w:rPr>
      <w:rFonts w:eastAsiaTheme="majorEastAsia" w:cstheme="majorBidi"/>
      <w:color w:val="272727" w:themeColor="text1" w:themeTint="D8"/>
    </w:rPr>
  </w:style>
  <w:style w:type="paragraph" w:styleId="Title">
    <w:name w:val="Title"/>
    <w:basedOn w:val="Normal"/>
    <w:next w:val="Normal"/>
    <w:link w:val="TitleChar"/>
    <w:uiPriority w:val="10"/>
    <w:qFormat/>
    <w:rsid w:val="00FC4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B5C"/>
    <w:pPr>
      <w:spacing w:before="160"/>
      <w:jc w:val="center"/>
    </w:pPr>
    <w:rPr>
      <w:i/>
      <w:iCs/>
      <w:color w:val="404040" w:themeColor="text1" w:themeTint="BF"/>
    </w:rPr>
  </w:style>
  <w:style w:type="character" w:customStyle="1" w:styleId="QuoteChar">
    <w:name w:val="Quote Char"/>
    <w:basedOn w:val="DefaultParagraphFont"/>
    <w:link w:val="Quote"/>
    <w:uiPriority w:val="29"/>
    <w:rsid w:val="00FC4B5C"/>
    <w:rPr>
      <w:i/>
      <w:iCs/>
      <w:color w:val="404040" w:themeColor="text1" w:themeTint="BF"/>
    </w:rPr>
  </w:style>
  <w:style w:type="paragraph" w:styleId="ListParagraph">
    <w:name w:val="List Paragraph"/>
    <w:basedOn w:val="Normal"/>
    <w:uiPriority w:val="34"/>
    <w:qFormat/>
    <w:rsid w:val="00FC4B5C"/>
    <w:pPr>
      <w:ind w:left="720"/>
      <w:contextualSpacing/>
    </w:pPr>
  </w:style>
  <w:style w:type="character" w:styleId="IntenseEmphasis">
    <w:name w:val="Intense Emphasis"/>
    <w:basedOn w:val="DefaultParagraphFont"/>
    <w:uiPriority w:val="21"/>
    <w:qFormat/>
    <w:rsid w:val="00FC4B5C"/>
    <w:rPr>
      <w:i/>
      <w:iCs/>
      <w:color w:val="0F4761" w:themeColor="accent1" w:themeShade="BF"/>
    </w:rPr>
  </w:style>
  <w:style w:type="paragraph" w:styleId="IntenseQuote">
    <w:name w:val="Intense Quote"/>
    <w:basedOn w:val="Normal"/>
    <w:next w:val="Normal"/>
    <w:link w:val="IntenseQuoteChar"/>
    <w:uiPriority w:val="30"/>
    <w:qFormat/>
    <w:rsid w:val="00FC4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B5C"/>
    <w:rPr>
      <w:i/>
      <w:iCs/>
      <w:color w:val="0F4761" w:themeColor="accent1" w:themeShade="BF"/>
    </w:rPr>
  </w:style>
  <w:style w:type="character" w:styleId="IntenseReference">
    <w:name w:val="Intense Reference"/>
    <w:basedOn w:val="DefaultParagraphFont"/>
    <w:uiPriority w:val="32"/>
    <w:qFormat/>
    <w:rsid w:val="00FC4B5C"/>
    <w:rPr>
      <w:b/>
      <w:bCs/>
      <w:smallCaps/>
      <w:color w:val="0F4761" w:themeColor="accent1" w:themeShade="BF"/>
      <w:spacing w:val="5"/>
    </w:rPr>
  </w:style>
  <w:style w:type="paragraph" w:styleId="NormalWeb">
    <w:name w:val="Normal (Web)"/>
    <w:basedOn w:val="Normal"/>
    <w:uiPriority w:val="99"/>
    <w:semiHidden/>
    <w:unhideWhenUsed/>
    <w:rsid w:val="003D16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166B"/>
    <w:rPr>
      <w:b/>
      <w:bCs/>
    </w:rPr>
  </w:style>
  <w:style w:type="character" w:styleId="HTMLCode">
    <w:name w:val="HTML Code"/>
    <w:basedOn w:val="DefaultParagraphFont"/>
    <w:uiPriority w:val="99"/>
    <w:semiHidden/>
    <w:unhideWhenUsed/>
    <w:rsid w:val="003D16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natalia.solorzanoperez-W207818526</dc:creator>
  <cp:keywords/>
  <dc:description/>
  <cp:lastModifiedBy>natalia.solorzanoperez-W207818526</cp:lastModifiedBy>
  <cp:revision>2</cp:revision>
  <dcterms:created xsi:type="dcterms:W3CDTF">2026-01-30T00:47:00Z</dcterms:created>
  <dcterms:modified xsi:type="dcterms:W3CDTF">2026-01-30T00:53:00Z</dcterms:modified>
</cp:coreProperties>
</file>