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Titulo</w:t>
      </w: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Miguel Coto García, 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  <w:r w:rsidR="00FA7822">
        <w:rPr>
          <w:rFonts w:ascii="Times New Roman" w:hAnsi="Times New Roman" w:cs="Times New Roman"/>
          <w:b/>
          <w:sz w:val="24"/>
          <w:szCs w:val="24"/>
          <w:lang w:val="es-CR"/>
        </w:rPr>
        <w:t>, B12251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FA7822" w:rsidRP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6B08A8" w:rsidRP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SP1626, Estadí</w:t>
      </w:r>
      <w:r w:rsidRPr="00FA7822">
        <w:rPr>
          <w:rFonts w:ascii="Times New Roman" w:hAnsi="Times New Roman" w:cs="Times New Roman"/>
          <w:b/>
          <w:sz w:val="24"/>
          <w:szCs w:val="24"/>
          <w:lang w:val="es-CR"/>
        </w:rPr>
        <w:t>stica Bayesiana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12BE4" w:rsidRPr="00EC526C" w:rsidRDefault="00612BE4">
      <w:pPr>
        <w:rPr>
          <w:lang w:val="es-CR"/>
        </w:rPr>
      </w:pPr>
    </w:p>
    <w:p w:rsidR="00FA7822" w:rsidRPr="00FA7822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Introducción</w:t>
      </w:r>
    </w:p>
    <w:p w:rsidR="00FA7822" w:rsidRDefault="00FA7822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Default="00791240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Pr="00EC526C" w:rsidRDefault="006B08A8" w:rsidP="00B33765">
      <w:pPr>
        <w:spacing w:line="360" w:lineRule="auto"/>
        <w:rPr>
          <w:lang w:val="es-CR"/>
        </w:rPr>
      </w:pPr>
    </w:p>
    <w:p w:rsidR="001263DD" w:rsidRPr="001263DD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Método</w:t>
      </w:r>
    </w:p>
    <w:p w:rsid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C6687C">
        <w:rPr>
          <w:rFonts w:ascii="Times New Roman" w:hAnsi="Times New Roman" w:cs="Times New Roman"/>
          <w:sz w:val="24"/>
          <w:szCs w:val="24"/>
          <w:lang w:val="es-CR"/>
        </w:rPr>
        <w:t>El objetivo del presente estud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io es </w:t>
      </w:r>
      <w:r>
        <w:rPr>
          <w:rFonts w:ascii="Times New Roman" w:hAnsi="Times New Roman" w:cs="Times New Roman"/>
          <w:sz w:val="24"/>
          <w:szCs w:val="24"/>
          <w:lang w:val="es-MX"/>
        </w:rPr>
        <w:t>identificar los factores que influyen en la propensión de cancelación de pólizas de una aseguradora.</w:t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 xml:space="preserve"> </w:t>
      </w:r>
    </w:p>
    <w:p w:rsidR="001263DD" w:rsidRP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datos son de una aseguradora, correspondiente a pólizas vendidas entre enero de 2017 hasta abril de 2018.  La base de datos tiene 20192 pólizas con una antigüedad de tres meses o más. Las variables para el análisis son las siguientes:</w:t>
      </w:r>
    </w:p>
    <w:p w:rsidR="001263DD" w:rsidRPr="007A2D16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 dependiente:</w:t>
      </w:r>
    </w:p>
    <w:p w:rsidR="001263DD" w:rsidRPr="007A2D16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Estado: Corresponde al estado de la póliza cancelada (1) o vigente (0). 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Variables independientes: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368">
        <w:rPr>
          <w:rFonts w:ascii="Times New Roman" w:hAnsi="Times New Roman" w:cs="Times New Roman"/>
          <w:sz w:val="24"/>
          <w:szCs w:val="24"/>
          <w:lang w:val="es-MX"/>
        </w:rPr>
        <w:t>V</w:t>
      </w:r>
      <w:r>
        <w:rPr>
          <w:rFonts w:ascii="Times New Roman" w:hAnsi="Times New Roman" w:cs="Times New Roman"/>
          <w:sz w:val="24"/>
          <w:szCs w:val="24"/>
          <w:lang w:val="es-MX"/>
        </w:rPr>
        <w:t>ariables numéricas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Antigüedad: antigüedad de la póliza en meses.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Edad: Edad del cliente.</w:t>
      </w:r>
    </w:p>
    <w:p w:rsidR="001263DD" w:rsidRPr="002449C5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Número de hijos: Cantidad de hijos que tiene el cliente.</w:t>
      </w:r>
    </w:p>
    <w:p w:rsidR="001263DD" w:rsidRPr="00397368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Variables categóricas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Producto: Tipo de póliza (por confidencialidad se clasificaron en Producto A, B, C, D, E)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Moneda: Tipo de moneda de la prima de la póliza (colones o dólares) 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Plan:  Tipo de pago de la prima (mensual o anual)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Medio de pago por emisor: corresponde al tipo de emisor de la tarjeta con que se realiza el pago de la póliza (por confidencialidad se clasificaron en Emisor A y Emisor B)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Medio de pago por plan:</w:t>
      </w:r>
      <w:r w:rsidRPr="00113A9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corresponde al tipo de plan de la tarjeta con que se realiza el pago de la póliza (por confidencialidad se clasificaron en Plan A, B, C, D, E)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Sexo: Sexo del cliente.</w:t>
      </w:r>
    </w:p>
    <w:p w:rsidR="00B33765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realizó una selección de variables mediante el método </w:t>
      </w:r>
      <w:r w:rsidR="008E4698">
        <w:rPr>
          <w:rFonts w:ascii="Times New Roman" w:hAnsi="Times New Roman" w:cs="Times New Roman"/>
          <w:sz w:val="24"/>
          <w:szCs w:val="24"/>
          <w:lang w:val="es-MX"/>
        </w:rPr>
        <w:t xml:space="preserve">bayesiano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Pr="00A353A3">
        <w:rPr>
          <w:rFonts w:ascii="Times New Roman" w:hAnsi="Times New Roman" w:cs="Times New Roman"/>
          <w:sz w:val="24"/>
          <w:szCs w:val="24"/>
          <w:lang w:val="es-MX"/>
        </w:rPr>
        <w:t>Metrópolis Hastings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utilizando el paquete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MCMClogit</w:t>
      </w:r>
      <w:proofErr w:type="spellEnd"/>
      <w:r w:rsidR="008E4698">
        <w:rPr>
          <w:rFonts w:ascii="Times New Roman" w:hAnsi="Times New Roman" w:cs="Times New Roman"/>
          <w:sz w:val="24"/>
          <w:szCs w:val="24"/>
          <w:lang w:val="es-MX"/>
        </w:rPr>
        <w:t xml:space="preserve"> para un modelo de regresión logística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Se compararon cuatro modelos con cantidades de variables diferente</w:t>
      </w:r>
      <w:r w:rsidR="007014B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 para cada uno y s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 xml:space="preserve">e corrió una cadena de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30000 iteraciones, de las cuales fueron descartadas las 1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>000 primeras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utilizó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factor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para determinar el modelo más probable. </w:t>
      </w:r>
    </w:p>
    <w:p w:rsidR="00A353A3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Los modelos utilizados siguen las siguientes distribuciones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, a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sumiendo una distribución a priori normal multivariada para los coeficientes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353A3" w:rsidRPr="00E23DB8" w:rsidRDefault="004F2D25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~Bernoulli(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)</m:t>
          </m:r>
        </m:oMath>
      </m:oMathPara>
    </w:p>
    <w:p w:rsidR="00E23DB8" w:rsidRPr="00E23DB8" w:rsidRDefault="00E23DB8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</m:oMath>
      </m:oMathPara>
    </w:p>
    <w:p w:rsidR="00A353A3" w:rsidRDefault="004F2D2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0, 0.001</m:t>
              </m:r>
            </m:e>
          </m:d>
        </m:oMath>
      </m:oMathPara>
    </w:p>
    <w:p w:rsidR="00F00704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obtenidas las variables más importantes se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realizó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un 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análisis bayesiano vía muestreo 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de </w:t>
      </w:r>
      <w:proofErr w:type="spellStart"/>
      <w:r w:rsidR="00F00704">
        <w:rPr>
          <w:rFonts w:ascii="Times New Roman" w:hAnsi="Times New Roman" w:cs="Times New Roman"/>
          <w:sz w:val="24"/>
          <w:szCs w:val="24"/>
          <w:lang w:val="es-CR"/>
        </w:rPr>
        <w:t>Gibbs</w:t>
      </w:r>
      <w:proofErr w:type="spellEnd"/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utilizando </w:t>
      </w:r>
      <w:r w:rsidR="00A353A3">
        <w:rPr>
          <w:rFonts w:ascii="Times New Roman" w:hAnsi="Times New Roman" w:cs="Times New Roman"/>
          <w:sz w:val="24"/>
          <w:szCs w:val="24"/>
          <w:lang w:val="es-CR"/>
        </w:rPr>
        <w:t>el paquete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>MCMCglmm</w:t>
      </w:r>
      <w:proofErr w:type="spellEnd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del software R</w:t>
      </w:r>
      <w:r w:rsidR="008E4698">
        <w:rPr>
          <w:rFonts w:ascii="Times New Roman" w:hAnsi="Times New Roman" w:cs="Times New Roman"/>
          <w:sz w:val="24"/>
          <w:szCs w:val="24"/>
          <w:lang w:val="es-CR"/>
        </w:rPr>
        <w:t xml:space="preserve"> para una regresión logística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>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Donde se compararon seis modelos variando las distribuciones a priori y utilizando el DIC como criterio de comparación de modelos.</w:t>
      </w:r>
    </w:p>
    <w:p w:rsidR="00B33765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33765">
        <w:rPr>
          <w:rFonts w:ascii="Times New Roman" w:hAnsi="Times New Roman" w:cs="Times New Roman"/>
          <w:sz w:val="24"/>
          <w:szCs w:val="24"/>
          <w:highlight w:val="yellow"/>
          <w:lang w:val="es-CR"/>
        </w:rPr>
        <w:t>Distribuciones: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8E38AC" w:rsidRDefault="008E38AC" w:rsidP="008E38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r w:rsidRPr="008E38AC">
        <w:rPr>
          <w:rFonts w:ascii="Times New Roman" w:hAnsi="Times New Roman" w:cs="Times New Roman"/>
          <w:sz w:val="24"/>
          <w:szCs w:val="24"/>
          <w:lang w:val="es-CR"/>
        </w:rPr>
        <w:t>riori planas no informativas</w:t>
      </w:r>
    </w:p>
    <w:p w:rsidR="008E38AC" w:rsidRDefault="00634E6D" w:rsidP="008E38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r w:rsidR="008E38AC" w:rsidRPr="008E38AC">
        <w:rPr>
          <w:rFonts w:ascii="Times New Roman" w:hAnsi="Times New Roman" w:cs="Times New Roman"/>
          <w:sz w:val="24"/>
          <w:szCs w:val="24"/>
          <w:lang w:val="es-CR"/>
        </w:rPr>
        <w:t>riori plana no informativa para los betas y gamma para el error</w:t>
      </w:r>
    </w:p>
    <w:p w:rsidR="00D073D8" w:rsidRDefault="00CA1D7D" w:rsidP="00D073D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r w:rsidR="00D073D8" w:rsidRPr="00D073D8">
        <w:rPr>
          <w:rFonts w:ascii="Times New Roman" w:hAnsi="Times New Roman" w:cs="Times New Roman"/>
          <w:sz w:val="24"/>
          <w:szCs w:val="24"/>
          <w:lang w:val="es-CR"/>
        </w:rPr>
        <w:t>riori plana informativa para betas</w:t>
      </w:r>
    </w:p>
    <w:p w:rsidR="00CA1D7D" w:rsidRDefault="00CA1D7D" w:rsidP="00CA1D7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r w:rsidRPr="00CA1D7D">
        <w:rPr>
          <w:rFonts w:ascii="Times New Roman" w:hAnsi="Times New Roman" w:cs="Times New Roman"/>
          <w:sz w:val="24"/>
          <w:szCs w:val="24"/>
          <w:lang w:val="es-CR"/>
        </w:rPr>
        <w:t xml:space="preserve">riori de </w:t>
      </w:r>
      <w:proofErr w:type="spellStart"/>
      <w:r w:rsidRPr="00CA1D7D">
        <w:rPr>
          <w:rFonts w:ascii="Times New Roman" w:hAnsi="Times New Roman" w:cs="Times New Roman"/>
          <w:sz w:val="24"/>
          <w:szCs w:val="24"/>
          <w:lang w:val="es-CR"/>
        </w:rPr>
        <w:t>Gelman</w:t>
      </w:r>
      <w:proofErr w:type="spellEnd"/>
      <w:r w:rsidRPr="00CA1D7D">
        <w:rPr>
          <w:rFonts w:ascii="Times New Roman" w:hAnsi="Times New Roman" w:cs="Times New Roman"/>
          <w:sz w:val="24"/>
          <w:szCs w:val="24"/>
          <w:lang w:val="es-CR"/>
        </w:rPr>
        <w:t xml:space="preserve"> para betas</w:t>
      </w:r>
    </w:p>
    <w:p w:rsidR="00CA1D7D" w:rsidRPr="008E38AC" w:rsidRDefault="00CA1D7D" w:rsidP="00CA1D7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</w:t>
      </w:r>
      <w:bookmarkStart w:id="0" w:name="_GoBack"/>
      <w:bookmarkEnd w:id="0"/>
      <w:r w:rsidRPr="00CA1D7D">
        <w:rPr>
          <w:rFonts w:ascii="Times New Roman" w:hAnsi="Times New Roman" w:cs="Times New Roman"/>
          <w:sz w:val="24"/>
          <w:szCs w:val="24"/>
          <w:lang w:val="es-CR"/>
        </w:rPr>
        <w:t>riori plana informativa para betas y errores fijados en 1</w:t>
      </w:r>
    </w:p>
    <w:p w:rsidR="00772ACE" w:rsidRPr="00B33765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este caso se utilizó el 75% (15144) de los datos como base para entrenar el modelo y un 25% (5048) de los datos para validar el modelo.</w:t>
      </w:r>
    </w:p>
    <w:p w:rsidR="00A353A3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verificar la convergencia de los modelos realizados se utilizó el g</w:t>
      </w:r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ráfico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autocorrelación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Geweke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la prueba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Heidelberger</w:t>
      </w:r>
      <w:proofErr w:type="spellEnd"/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Welch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772ACE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F00704" w:rsidRPr="00F00704" w:rsidRDefault="00F00704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CC429A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t xml:space="preserve">Resultados </w:t>
      </w:r>
    </w:p>
    <w:p w:rsidR="00300120" w:rsidRDefault="000040A7" w:rsidP="00710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Selección de variables</w:t>
      </w:r>
    </w:p>
    <w:p w:rsidR="000040A7" w:rsidRDefault="007014BE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obtuvo que el modelo más probable 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es el modelo que tiene como variables </w:t>
      </w:r>
      <w:proofErr w:type="spellStart"/>
      <w:r w:rsidR="007101CB">
        <w:rPr>
          <w:rFonts w:ascii="Times New Roman" w:hAnsi="Times New Roman" w:cs="Times New Roman"/>
          <w:sz w:val="24"/>
          <w:szCs w:val="24"/>
          <w:lang w:val="es-CR"/>
        </w:rPr>
        <w:t>predictoras</w:t>
      </w:r>
      <w:proofErr w:type="spellEnd"/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 el producto, el m</w:t>
      </w:r>
      <w:r w:rsidR="007101CB" w:rsidRPr="007101CB">
        <w:rPr>
          <w:rFonts w:ascii="Times New Roman" w:hAnsi="Times New Roman" w:cs="Times New Roman"/>
          <w:sz w:val="24"/>
          <w:szCs w:val="24"/>
          <w:lang w:val="es-CR"/>
        </w:rPr>
        <w:t>edio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 de pago por plan, la antigüedad de la póliza y la edad del cliente</w:t>
      </w:r>
      <w:r w:rsidR="009B04E6">
        <w:rPr>
          <w:rFonts w:ascii="Times New Roman" w:hAnsi="Times New Roman" w:cs="Times New Roman"/>
          <w:sz w:val="24"/>
          <w:szCs w:val="24"/>
          <w:lang w:val="es-CR"/>
        </w:rPr>
        <w:t>, según la tabla 1 este corresponde al modelo 4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>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170"/>
        <w:gridCol w:w="4050"/>
        <w:gridCol w:w="1890"/>
        <w:gridCol w:w="2250"/>
      </w:tblGrid>
      <w:tr w:rsidR="007101CB" w:rsidRPr="007101CB" w:rsidTr="007101CB">
        <w:trPr>
          <w:trHeight w:val="257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Tabla 1. Comparación de modelos para selección de variables</w:t>
            </w:r>
          </w:p>
        </w:tc>
      </w:tr>
      <w:tr w:rsidR="007101CB" w:rsidRPr="001F7913" w:rsidTr="008E4698">
        <w:trPr>
          <w:trHeight w:val="471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Variables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Convergencia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 xml:space="preserve">Probabilidad Posterior Factor </w:t>
            </w:r>
            <w:proofErr w:type="spellStart"/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Bayes</w:t>
            </w:r>
            <w:proofErr w:type="spellEnd"/>
          </w:p>
        </w:tc>
      </w:tr>
      <w:tr w:rsidR="007101CB" w:rsidRPr="001F7913" w:rsidTr="008E4698">
        <w:trPr>
          <w:trHeight w:val="47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1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  <w:t>Completo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1F7913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Producto+Moneda+Plan+MedioPagoEmisor+MedioPagoPlan+Antiguedad+edad+sexo+Numero_Hijos</w:t>
            </w:r>
          </w:p>
          <w:p w:rsidR="009B04E6" w:rsidRPr="007101CB" w:rsidRDefault="009B04E6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0.0000</w:t>
            </w:r>
          </w:p>
        </w:tc>
      </w:tr>
      <w:tr w:rsidR="007101CB" w:rsidRPr="001F7913" w:rsidTr="008E4698">
        <w:trPr>
          <w:trHeight w:val="47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2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Producto+Moneda+Plan+MedioPagoEmisor+MedioPagoPlan+Antiguedad+edad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0.0000</w:t>
            </w:r>
          </w:p>
        </w:tc>
      </w:tr>
      <w:tr w:rsidR="007101CB" w:rsidRPr="001F7913" w:rsidTr="008E4698">
        <w:trPr>
          <w:trHeight w:val="707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3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proofErr w:type="spellStart"/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Producto+MedioPagoEmisor+MedioPagoPlan+Antiguedad+edad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0.0015</w:t>
            </w:r>
          </w:p>
        </w:tc>
      </w:tr>
      <w:tr w:rsidR="007101CB" w:rsidRPr="001F7913" w:rsidTr="008E4698">
        <w:trPr>
          <w:trHeight w:val="639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B04E6" w:rsidRPr="001F7913" w:rsidRDefault="009B04E6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</w:p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4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proofErr w:type="spellStart"/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Producto+MedioPagoPlan+Antiguedad+edad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0.9985</w:t>
            </w:r>
          </w:p>
        </w:tc>
      </w:tr>
    </w:tbl>
    <w:p w:rsidR="004A2ED2" w:rsidRDefault="004A2ED2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101CB" w:rsidRDefault="001F7913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Los resultados de las pruebas de </w:t>
      </w:r>
      <w:r w:rsidR="009B04E6">
        <w:rPr>
          <w:rFonts w:ascii="Times New Roman" w:hAnsi="Times New Roman" w:cs="Times New Roman"/>
          <w:sz w:val="24"/>
          <w:szCs w:val="24"/>
          <w:lang w:val="es-CR"/>
        </w:rPr>
        <w:t xml:space="preserve">convergencia del modelo 4 se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puede ver en los anexos 1, 2 y 3, los cuales nos indican </w:t>
      </w:r>
      <w:r w:rsidR="009B04E6" w:rsidRPr="009B04E6">
        <w:rPr>
          <w:rFonts w:ascii="Times New Roman" w:hAnsi="Times New Roman" w:cs="Times New Roman"/>
          <w:sz w:val="24"/>
          <w:szCs w:val="24"/>
          <w:lang w:val="es-CR"/>
        </w:rPr>
        <w:t>que se alcanza convergencia.</w:t>
      </w:r>
    </w:p>
    <w:p w:rsidR="001F7913" w:rsidRDefault="001F7913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En la tabla 2, se muestra, a partir de los intervalos de credibilidad que las 4 variables seleccionadas son relevantes en la propensión de cancelación de pólizas. 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816"/>
        <w:gridCol w:w="1514"/>
        <w:gridCol w:w="1440"/>
        <w:gridCol w:w="961"/>
        <w:gridCol w:w="929"/>
      </w:tblGrid>
      <w:tr w:rsidR="004A2ED2" w:rsidRPr="004A2ED2" w:rsidTr="001F7913">
        <w:trPr>
          <w:trHeight w:val="288"/>
          <w:jc w:val="center"/>
        </w:trPr>
        <w:tc>
          <w:tcPr>
            <w:tcW w:w="6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Tabla 2</w:t>
            </w:r>
            <w:r w:rsidR="001F7913" w:rsidRP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.</w:t>
            </w: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Coeficientes</w:t>
            </w:r>
            <w:r w:rsid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e intervalo de credibilidad</w:t>
            </w: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del Modelo</w:t>
            </w:r>
            <w:r w:rsid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</w:t>
            </w: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4</w:t>
            </w:r>
            <w:r w:rsid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Variables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Media Posterior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desv.estandar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2.50%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97.50%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(</w:t>
            </w: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Intercept</w:t>
            </w:r>
            <w:proofErr w:type="spellEnd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-2.07822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0.173042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-2.42938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-1.74418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ProductoB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0.36002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0.040</w:t>
            </w: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0.27973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0.43848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ProductoC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0.37528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0.055216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0.27166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0.48386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0.288422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0.3176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1.40577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0.479467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-0.07611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1.80619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MedioPagoPlanPlanB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0.31407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0.162375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0.01219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0.64937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MedioPagoPlanPlanC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0.43765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0.159531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0.1431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0.77052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0.160593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0.35096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0.97491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0.160167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0.47412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1.09242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Antiguedad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0.13227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0.00482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0.12284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0.14173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edad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-0.01667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0.001341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-0.01927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-0.01403</w:t>
            </w:r>
          </w:p>
        </w:tc>
      </w:tr>
    </w:tbl>
    <w:p w:rsidR="007101CB" w:rsidRPr="000040A7" w:rsidRDefault="007101CB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8E4698" w:rsidRDefault="008E4698" w:rsidP="008E46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8E4698" w:rsidRDefault="008E4698" w:rsidP="008E46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Modelo co</w:t>
      </w:r>
      <w:r w:rsidRPr="008E4698">
        <w:rPr>
          <w:rFonts w:ascii="Times New Roman" w:hAnsi="Times New Roman" w:cs="Times New Roman"/>
          <w:sz w:val="24"/>
          <w:szCs w:val="24"/>
          <w:lang w:val="es-CR"/>
        </w:rPr>
        <w:t>n</w:t>
      </w: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 xml:space="preserve"> </w:t>
      </w:r>
      <w:proofErr w:type="spellStart"/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MCMCglmm</w:t>
      </w:r>
      <w:proofErr w:type="spellEnd"/>
    </w:p>
    <w:p w:rsidR="000040A7" w:rsidRPr="000040A7" w:rsidRDefault="000040A7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0040A7" w:rsidRDefault="001263DD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983FFE" w:rsidRDefault="00983FFE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2003E8" w:rsidRPr="001A5761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Discusión</w:t>
      </w:r>
    </w:p>
    <w:p w:rsidR="005C0052" w:rsidRDefault="005C0052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Pr="000C69F1" w:rsidRDefault="00791240" w:rsidP="00B33765">
      <w:pPr>
        <w:spacing w:line="360" w:lineRule="auto"/>
        <w:rPr>
          <w:rFonts w:ascii="Times New Roman" w:hAnsi="Times New Roman" w:cs="Times New Roman"/>
          <w:b/>
          <w:strike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Referencias</w:t>
      </w:r>
    </w:p>
    <w:p w:rsidR="00791240" w:rsidRDefault="00791240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F7913" w:rsidRDefault="001F7913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8E469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Anexo</w:t>
      </w:r>
    </w:p>
    <w:p w:rsidR="004A2ED2" w:rsidRPr="008E4698" w:rsidRDefault="004A2ED2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Anexo 1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</w:tblGrid>
      <w:tr w:rsidR="008E4698" w:rsidRPr="008E4698" w:rsidTr="008E4698">
        <w:trPr>
          <w:trHeight w:val="332"/>
          <w:jc w:val="center"/>
        </w:trPr>
        <w:tc>
          <w:tcPr>
            <w:tcW w:w="4687" w:type="dxa"/>
          </w:tcPr>
          <w:p w:rsidR="008E4698" w:rsidRPr="008E4698" w:rsidRDefault="008E4698" w:rsidP="008E4698">
            <w:pPr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Prueba de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Heidelberger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y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Welch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del modelo final en selección de variables</w:t>
            </w:r>
          </w:p>
          <w:p w:rsidR="008E4698" w:rsidRPr="008E4698" w:rsidRDefault="008E4698" w:rsidP="008E4698">
            <w:pPr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</w:pPr>
          </w:p>
        </w:tc>
      </w:tr>
      <w:tr w:rsidR="008E4698" w:rsidRPr="008E4698" w:rsidTr="008E4698">
        <w:trPr>
          <w:trHeight w:val="3787"/>
          <w:jc w:val="center"/>
        </w:trPr>
        <w:tc>
          <w:tcPr>
            <w:tcW w:w="4687" w:type="dxa"/>
          </w:tcPr>
          <w:p w:rsidR="008E4698" w:rsidRPr="008E4698" w:rsidRDefault="008E4698" w:rsidP="008E4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5FE5B3" wp14:editId="7DFBD732">
                  <wp:extent cx="2727960" cy="2861222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601" cy="286294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698" w:rsidRPr="008E4698" w:rsidRDefault="008E4698" w:rsidP="008E469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8E4698" w:rsidRPr="008E4698" w:rsidRDefault="008E4698" w:rsidP="008E4698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 xml:space="preserve">Anexo </w:t>
      </w: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2</w:t>
      </w:r>
    </w:p>
    <w:tbl>
      <w:tblPr>
        <w:tblStyle w:val="Tablaconcuadrcula"/>
        <w:tblpPr w:leftFromText="180" w:rightFromText="180" w:vertAnchor="text" w:horzAnchor="margin" w:tblpXSpec="center" w:tblpY="-25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8E4698" w:rsidRPr="008E4698" w:rsidTr="008E4698">
        <w:tc>
          <w:tcPr>
            <w:tcW w:w="10980" w:type="dxa"/>
          </w:tcPr>
          <w:p w:rsidR="008E4698" w:rsidRPr="008E4698" w:rsidRDefault="008E4698" w:rsidP="008E4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lastRenderedPageBreak/>
              <w:t xml:space="preserve">Gráficos de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autocorrelación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 </w:t>
            </w: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del modelo final en selección de variables</w:t>
            </w:r>
          </w:p>
        </w:tc>
      </w:tr>
      <w:tr w:rsidR="008E4698" w:rsidRPr="008E4698" w:rsidTr="008E4698">
        <w:tc>
          <w:tcPr>
            <w:tcW w:w="10980" w:type="dxa"/>
          </w:tcPr>
          <w:p w:rsidR="008E4698" w:rsidRPr="008E4698" w:rsidRDefault="008E4698" w:rsidP="008E4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AA81B0" wp14:editId="123E3EF1">
                  <wp:extent cx="3223895" cy="27127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04" cy="271718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8E46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     </w:t>
            </w:r>
            <w:r w:rsidRPr="008E46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0E1D3F" wp14:editId="6B84E4A8">
                  <wp:extent cx="3375660" cy="274818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541" cy="27497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698" w:rsidRPr="008E4698" w:rsidRDefault="008E4698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4A2ED2" w:rsidRPr="008E4698" w:rsidRDefault="008E4698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 xml:space="preserve">Anexo </w:t>
      </w: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3</w:t>
      </w:r>
    </w:p>
    <w:tbl>
      <w:tblPr>
        <w:tblStyle w:val="Tablaconcuadrcula"/>
        <w:tblW w:w="11067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601"/>
      </w:tblGrid>
      <w:tr w:rsidR="008E4698" w:rsidRPr="008E4698" w:rsidTr="008E4698">
        <w:tc>
          <w:tcPr>
            <w:tcW w:w="11067" w:type="dxa"/>
            <w:gridSpan w:val="2"/>
          </w:tcPr>
          <w:p w:rsidR="008E4698" w:rsidRPr="008E4698" w:rsidRDefault="008E4698" w:rsidP="008E46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Gráficos de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Geweke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del modelo final en selección de variables</w:t>
            </w:r>
          </w:p>
        </w:tc>
      </w:tr>
      <w:tr w:rsidR="004A2ED2" w:rsidTr="008E4698">
        <w:tc>
          <w:tcPr>
            <w:tcW w:w="5325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23CF85B7" wp14:editId="6B498BA1">
                  <wp:extent cx="3333303" cy="2689860"/>
                  <wp:effectExtent l="0" t="0" r="635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92" cy="271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69174CBB" wp14:editId="767E15D6">
                  <wp:extent cx="3189055" cy="2606040"/>
                  <wp:effectExtent l="0" t="0" r="0" b="3810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88" cy="261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ED2" w:rsidRPr="006B08A8" w:rsidRDefault="004A2ED2" w:rsidP="00B33765">
      <w:pPr>
        <w:spacing w:line="360" w:lineRule="auto"/>
        <w:rPr>
          <w:lang w:val="es-CR"/>
        </w:rPr>
      </w:pPr>
    </w:p>
    <w:sectPr w:rsidR="004A2ED2" w:rsidRPr="006B08A8" w:rsidSect="00EC526C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25" w:rsidRDefault="004F2D25" w:rsidP="006B08A8">
      <w:pPr>
        <w:spacing w:after="0" w:line="240" w:lineRule="auto"/>
      </w:pPr>
      <w:r>
        <w:separator/>
      </w:r>
    </w:p>
  </w:endnote>
  <w:endnote w:type="continuationSeparator" w:id="0">
    <w:p w:rsidR="004F2D25" w:rsidRDefault="004F2D25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25" w:rsidRDefault="004F2D25" w:rsidP="006B08A8">
      <w:pPr>
        <w:spacing w:after="0" w:line="240" w:lineRule="auto"/>
      </w:pPr>
      <w:r>
        <w:separator/>
      </w:r>
    </w:p>
  </w:footnote>
  <w:footnote w:type="continuationSeparator" w:id="0">
    <w:p w:rsidR="004F2D25" w:rsidRDefault="004F2D25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5C0052" w:rsidRDefault="005C00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ABA" w:rsidRPr="00013ABA">
          <w:rPr>
            <w:noProof/>
            <w:lang w:val="es-ES"/>
          </w:rPr>
          <w:t>8</w:t>
        </w:r>
        <w:r>
          <w:fldChar w:fldCharType="end"/>
        </w:r>
      </w:p>
    </w:sdtContent>
  </w:sdt>
  <w:p w:rsidR="005C0052" w:rsidRDefault="005C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04010"/>
    <w:rsid w:val="000040A7"/>
    <w:rsid w:val="000134E0"/>
    <w:rsid w:val="00013ABA"/>
    <w:rsid w:val="000C69F1"/>
    <w:rsid w:val="001033B1"/>
    <w:rsid w:val="001263DD"/>
    <w:rsid w:val="001A5761"/>
    <w:rsid w:val="001E7A5C"/>
    <w:rsid w:val="001F42E1"/>
    <w:rsid w:val="001F7913"/>
    <w:rsid w:val="002003E8"/>
    <w:rsid w:val="00251681"/>
    <w:rsid w:val="00282849"/>
    <w:rsid w:val="00293AB0"/>
    <w:rsid w:val="00296290"/>
    <w:rsid w:val="002C0C20"/>
    <w:rsid w:val="00300120"/>
    <w:rsid w:val="003921FD"/>
    <w:rsid w:val="003C6850"/>
    <w:rsid w:val="003C7AD7"/>
    <w:rsid w:val="003E5479"/>
    <w:rsid w:val="00403926"/>
    <w:rsid w:val="004A2ED2"/>
    <w:rsid w:val="004E3956"/>
    <w:rsid w:val="004F2D25"/>
    <w:rsid w:val="00520443"/>
    <w:rsid w:val="00560058"/>
    <w:rsid w:val="005A7832"/>
    <w:rsid w:val="005B789C"/>
    <w:rsid w:val="005C0052"/>
    <w:rsid w:val="005D4827"/>
    <w:rsid w:val="005E66C5"/>
    <w:rsid w:val="00612BE4"/>
    <w:rsid w:val="00622131"/>
    <w:rsid w:val="00634E6D"/>
    <w:rsid w:val="006B08A8"/>
    <w:rsid w:val="007014BE"/>
    <w:rsid w:val="007101CB"/>
    <w:rsid w:val="00712627"/>
    <w:rsid w:val="00751489"/>
    <w:rsid w:val="00772ACE"/>
    <w:rsid w:val="00783825"/>
    <w:rsid w:val="00791240"/>
    <w:rsid w:val="007E78B3"/>
    <w:rsid w:val="00894BF3"/>
    <w:rsid w:val="00897575"/>
    <w:rsid w:val="008E38AC"/>
    <w:rsid w:val="008E4698"/>
    <w:rsid w:val="009106B6"/>
    <w:rsid w:val="00913D6B"/>
    <w:rsid w:val="00924F11"/>
    <w:rsid w:val="00936822"/>
    <w:rsid w:val="009518AE"/>
    <w:rsid w:val="00976ED9"/>
    <w:rsid w:val="00983FFE"/>
    <w:rsid w:val="009B04E6"/>
    <w:rsid w:val="009E429B"/>
    <w:rsid w:val="00A353A3"/>
    <w:rsid w:val="00A5362C"/>
    <w:rsid w:val="00A57ED7"/>
    <w:rsid w:val="00AD42FF"/>
    <w:rsid w:val="00B33765"/>
    <w:rsid w:val="00C166F2"/>
    <w:rsid w:val="00C6687C"/>
    <w:rsid w:val="00C8234B"/>
    <w:rsid w:val="00CA1D7D"/>
    <w:rsid w:val="00CC429A"/>
    <w:rsid w:val="00CC59A0"/>
    <w:rsid w:val="00D073D8"/>
    <w:rsid w:val="00D10A4D"/>
    <w:rsid w:val="00D14452"/>
    <w:rsid w:val="00D429C2"/>
    <w:rsid w:val="00DE6896"/>
    <w:rsid w:val="00E0022A"/>
    <w:rsid w:val="00E22A11"/>
    <w:rsid w:val="00E23DB8"/>
    <w:rsid w:val="00E245CC"/>
    <w:rsid w:val="00EC526C"/>
    <w:rsid w:val="00ED3A4D"/>
    <w:rsid w:val="00EF42E3"/>
    <w:rsid w:val="00F00704"/>
    <w:rsid w:val="00F43CD8"/>
    <w:rsid w:val="00F53834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3AEF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  <w:style w:type="paragraph" w:styleId="Prrafodelista">
    <w:name w:val="List Paragraph"/>
    <w:basedOn w:val="Normal"/>
    <w:uiPriority w:val="34"/>
    <w:qFormat/>
    <w:rsid w:val="0012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21DB76EE-F153-45BA-8B9D-740D4683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39</cp:revision>
  <dcterms:created xsi:type="dcterms:W3CDTF">2019-12-02T01:05:00Z</dcterms:created>
  <dcterms:modified xsi:type="dcterms:W3CDTF">2020-07-11T20:38:00Z</dcterms:modified>
</cp:coreProperties>
</file>