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-834861</wp:posOffset>
            </wp:positionH>
            <wp:positionV relativeFrom="paragraph">
              <wp:posOffset>114300</wp:posOffset>
            </wp:positionV>
            <wp:extent cx="7397565" cy="4167188"/>
            <wp:effectExtent b="0" l="0" r="0" t="0"/>
            <wp:wrapNone/>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397565" cy="4167188"/>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Fi</w:t>
      </w:r>
      <w:r w:rsidDel="00000000" w:rsidR="00000000" w:rsidRPr="00000000">
        <w:rPr>
          <w:b w:val="1"/>
          <w:rtl w:val="0"/>
        </w:rPr>
        <w:t xml:space="preserve">gur</w:t>
      </w:r>
      <w:r w:rsidDel="00000000" w:rsidR="00000000" w:rsidRPr="00000000">
        <w:rPr>
          <w:b w:val="1"/>
          <w:rtl w:val="0"/>
        </w:rPr>
        <w:t xml:space="preserve">e 1.</w:t>
      </w:r>
      <w:r w:rsidDel="00000000" w:rsidR="00000000" w:rsidRPr="00000000">
        <w:rPr>
          <w:rtl w:val="0"/>
        </w:rPr>
        <w:t xml:space="preserve"> Dissolved iron (DFe) concentration in surface oceans based on a cGENIE biogeochemical simulation forced by a mean Holocene dust deposition flux field derived from observations</w:t>
      </w:r>
      <w:r w:rsidDel="00000000" w:rsidR="00000000" w:rsidRPr="00000000">
        <w:rPr>
          <w:rtl w:val="0"/>
        </w:rPr>
        <w:t xml:space="preserve"> (Lambert et al., 2015).</w:t>
      </w:r>
      <w:r w:rsidDel="00000000" w:rsidR="00000000" w:rsidRPr="00000000">
        <w:rPr>
          <w:rtl w:val="0"/>
        </w:rPr>
        <w:t xml:space="preserve"> The model grid is divided into 36 x 36 equal-area cells with a constant </w:t>
      </w:r>
      <w:r w:rsidDel="00000000" w:rsidR="00000000" w:rsidRPr="00000000">
        <w:rPr>
          <w:rtl w:val="0"/>
        </w:rPr>
        <w:t xml:space="preserve">10º-longitude resolution</w:t>
      </w:r>
      <w:r w:rsidDel="00000000" w:rsidR="00000000" w:rsidRPr="00000000">
        <w:rPr>
          <w:rtl w:val="0"/>
        </w:rPr>
        <w:t xml:space="preserve">. Grid cells corresponding to different high-nutrient, low-chlorophyll oceans defined in the model are marked in colors (i.e., NA: North Atlantic in yellow, NP: North Pacific in purple, CEP: Central Eastern Pacific in green, SP: South Pacific in blue, SAI: South Atlantic and Indian ocean in red).</w:t>
      </w:r>
      <w:r w:rsidDel="00000000" w:rsidR="00000000" w:rsidRPr="00000000">
        <w:drawing>
          <wp:anchor allowOverlap="1" behindDoc="0" distB="114300" distT="114300" distL="114300" distR="114300" hidden="0" layoutInCell="1" locked="0" relativeHeight="0" simplePos="0">
            <wp:simplePos x="0" y="0"/>
            <wp:positionH relativeFrom="column">
              <wp:posOffset>-834861</wp:posOffset>
            </wp:positionH>
            <wp:positionV relativeFrom="paragraph">
              <wp:posOffset>1304925</wp:posOffset>
            </wp:positionV>
            <wp:extent cx="7400925" cy="4285321"/>
            <wp:effectExtent b="0" l="0" r="0" t="0"/>
            <wp:wrapNone/>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400925" cy="4285321"/>
                    </a:xfrm>
                    <a:prstGeom prst="rect"/>
                    <a:ln/>
                  </pic:spPr>
                </pic:pic>
              </a:graphicData>
            </a:graphic>
          </wp:anchor>
        </w:drawing>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F</w:t>
      </w:r>
      <w:r w:rsidDel="00000000" w:rsidR="00000000" w:rsidRPr="00000000">
        <w:rPr>
          <w:b w:val="1"/>
          <w:rtl w:val="0"/>
        </w:rPr>
        <w:t xml:space="preserve">ig</w:t>
      </w:r>
      <w:commentRangeStart w:id="0"/>
      <w:commentRangeStart w:id="1"/>
      <w:commentRangeStart w:id="2"/>
      <w:commentRangeStart w:id="3"/>
      <w:r w:rsidDel="00000000" w:rsidR="00000000" w:rsidRPr="00000000">
        <w:rPr>
          <w:b w:val="1"/>
          <w:rtl w:val="0"/>
        </w:rPr>
        <w:t xml:space="preserve">u</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b w:val="1"/>
          <w:rtl w:val="0"/>
        </w:rPr>
        <w:t xml:space="preserve">re </w:t>
      </w:r>
      <w:commentRangeStart w:id="4"/>
      <w:r w:rsidDel="00000000" w:rsidR="00000000" w:rsidRPr="00000000">
        <w:rPr>
          <w:b w:val="1"/>
          <w:rtl w:val="0"/>
        </w:rPr>
        <w:t xml:space="preserve">2.</w:t>
      </w:r>
      <w:commentRangeEnd w:id="4"/>
      <w:r w:rsidDel="00000000" w:rsidR="00000000" w:rsidRPr="00000000">
        <w:commentReference w:id="4"/>
      </w:r>
      <w:r w:rsidDel="00000000" w:rsidR="00000000" w:rsidRPr="00000000">
        <w:rPr>
          <w:rtl w:val="0"/>
        </w:rPr>
        <w:t xml:space="preserve"> Dust deposition fluxes from Mahowald et al. (2006) (left panels) and calculated total iron fluxes (right panels), for the Holocene (top panels) and Last Glacial Maximum (bottom panels).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408150</wp:posOffset>
            </wp:positionH>
            <wp:positionV relativeFrom="paragraph">
              <wp:posOffset>120062</wp:posOffset>
            </wp:positionV>
            <wp:extent cx="4533173" cy="3630262"/>
            <wp:effectExtent b="0" l="0" r="0" t="0"/>
            <wp:wrapNone/>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33173" cy="3630262"/>
                    </a:xfrm>
                    <a:prstGeom prst="rect"/>
                    <a:ln/>
                  </pic:spPr>
                </pic:pic>
              </a:graphicData>
            </a:graphic>
          </wp:anchor>
        </w:drawing>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F</w:t>
      </w:r>
      <w:r w:rsidDel="00000000" w:rsidR="00000000" w:rsidRPr="00000000">
        <w:rPr>
          <w:b w:val="1"/>
          <w:rtl w:val="0"/>
        </w:rPr>
        <w:t xml:space="preserve">ig</w:t>
      </w:r>
      <w:r w:rsidDel="00000000" w:rsidR="00000000" w:rsidRPr="00000000">
        <w:rPr>
          <w:b w:val="1"/>
          <w:rtl w:val="0"/>
        </w:rPr>
        <w:t xml:space="preserve">ur</w:t>
      </w:r>
      <w:r w:rsidDel="00000000" w:rsidR="00000000" w:rsidRPr="00000000">
        <w:rPr>
          <w:b w:val="1"/>
          <w:rtl w:val="0"/>
        </w:rPr>
        <w:t xml:space="preserve">e </w:t>
      </w:r>
      <w:r w:rsidDel="00000000" w:rsidR="00000000" w:rsidRPr="00000000">
        <w:rPr>
          <w:b w:val="1"/>
          <w:rtl w:val="0"/>
        </w:rPr>
        <w:t xml:space="preserve">3.</w:t>
      </w:r>
      <w:r w:rsidDel="00000000" w:rsidR="00000000" w:rsidRPr="00000000">
        <w:rPr>
          <w:rtl w:val="0"/>
        </w:rPr>
        <w:t xml:space="preserve"> Flow chart of the experiments' implementation. The gray box shows the general configuration used for spin-up and sensitivity experiment simulations. White boxes labeled </w:t>
      </w:r>
      <w:r w:rsidDel="00000000" w:rsidR="00000000" w:rsidRPr="00000000">
        <w:rPr>
          <w:i w:val="1"/>
          <w:rtl w:val="0"/>
        </w:rPr>
        <w:t xml:space="preserve">Dust 1-6</w:t>
      </w:r>
      <w:r w:rsidDel="00000000" w:rsidR="00000000" w:rsidRPr="00000000">
        <w:rPr>
          <w:rtl w:val="0"/>
        </w:rPr>
        <w:t xml:space="preserve"> represent the six Last Glacial Maximum (LGM) and six Holocene dust deposition flux fields used as input to the simulations, while the associated input fields of fractional iron (Fe) solubility are represented by white boxes labeled </w:t>
      </w:r>
      <w:r w:rsidDel="00000000" w:rsidR="00000000" w:rsidRPr="00000000">
        <w:rPr>
          <w:i w:val="1"/>
          <w:rtl w:val="0"/>
        </w:rPr>
        <w:t xml:space="preserve">Sol. 1-6</w:t>
      </w:r>
      <w:r w:rsidDel="00000000" w:rsidR="00000000" w:rsidRPr="00000000">
        <w:rPr>
          <w:rtl w:val="0"/>
        </w:rPr>
        <w:t xml:space="preserve">. The top blue box represents the spin-up simulations run for each input field of dust flux, using a fixed value for atmospheric carbon dioxide (CO</w:t>
      </w:r>
      <w:r w:rsidDel="00000000" w:rsidR="00000000" w:rsidRPr="00000000">
        <w:rPr>
          <w:vertAlign w:val="subscript"/>
          <w:rtl w:val="0"/>
        </w:rPr>
        <w:t xml:space="preserve">2</w:t>
      </w:r>
      <w:r w:rsidDel="00000000" w:rsidR="00000000" w:rsidRPr="00000000">
        <w:rPr>
          <w:rtl w:val="0"/>
        </w:rPr>
        <w:t xml:space="preserve">) concentration. The bottom</w:t>
      </w:r>
      <w:r w:rsidDel="00000000" w:rsidR="00000000" w:rsidRPr="00000000">
        <w:rPr>
          <w:rtl w:val="0"/>
        </w:rPr>
        <w:t xml:space="preserve"> blue box represents the control simulations run</w:t>
      </w:r>
      <w:r w:rsidDel="00000000" w:rsidR="00000000" w:rsidRPr="00000000">
        <w:rPr>
          <w:rtl w:val="0"/>
        </w:rPr>
        <w:t xml:space="preserve"> with unprescribed CO</w:t>
      </w:r>
      <w:r w:rsidDel="00000000" w:rsidR="00000000" w:rsidRPr="00000000">
        <w:rPr>
          <w:vertAlign w:val="subscript"/>
          <w:rtl w:val="0"/>
        </w:rPr>
        <w:t xml:space="preserve">2</w:t>
      </w:r>
      <w:r w:rsidDel="00000000" w:rsidR="00000000" w:rsidRPr="00000000">
        <w:rPr>
          <w:rtl w:val="0"/>
        </w:rPr>
        <w:t xml:space="preserve"> for each input dust field (six for LGM and six for the Holocene). The bottom yellow box represents the main set of sensitivity experiment simulations, in which for all 12 input fields of fractional iron solubility, all grids of a given high-nutrient, low-chlorophyll (HNLC) ocean basin  are multiplied by the same scalar factor (0.3, 0.6, 2.0 and 3.0). </w:t>
      </w:r>
      <w:r w:rsidDel="00000000" w:rsidR="00000000" w:rsidRPr="00000000">
        <w:rPr>
          <w:rtl w:val="0"/>
        </w:rPr>
        <w:t xml:space="preserve">The experiments were </w:t>
      </w:r>
      <w:r w:rsidDel="00000000" w:rsidR="00000000" w:rsidRPr="00000000">
        <w:rPr>
          <w:rtl w:val="0"/>
        </w:rPr>
        <w:t xml:space="preserve">run</w:t>
      </w:r>
      <w:r w:rsidDel="00000000" w:rsidR="00000000" w:rsidRPr="00000000">
        <w:rPr>
          <w:rtl w:val="0"/>
        </w:rPr>
        <w:t xml:space="preserve"> for 10,000 years</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-809624</wp:posOffset>
            </wp:positionH>
            <wp:positionV relativeFrom="paragraph">
              <wp:posOffset>114300</wp:posOffset>
            </wp:positionV>
            <wp:extent cx="7348538" cy="4266205"/>
            <wp:effectExtent b="0" l="0" r="0" t="0"/>
            <wp:wrapNone/>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7348538" cy="4266205"/>
                    </a:xfrm>
                    <a:prstGeom prst="rect"/>
                    <a:ln/>
                  </pic:spPr>
                </pic:pic>
              </a:graphicData>
            </a:graphic>
          </wp:anchor>
        </w:drawing>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F</w:t>
      </w:r>
      <w:r w:rsidDel="00000000" w:rsidR="00000000" w:rsidRPr="00000000">
        <w:rPr>
          <w:b w:val="1"/>
          <w:rtl w:val="0"/>
        </w:rPr>
        <w:t xml:space="preserve">i</w:t>
      </w:r>
      <w:r w:rsidDel="00000000" w:rsidR="00000000" w:rsidRPr="00000000">
        <w:rPr>
          <w:b w:val="1"/>
          <w:rtl w:val="0"/>
        </w:rPr>
        <w:t xml:space="preserve">gur</w:t>
      </w:r>
      <w:r w:rsidDel="00000000" w:rsidR="00000000" w:rsidRPr="00000000">
        <w:rPr>
          <w:b w:val="1"/>
          <w:rtl w:val="0"/>
        </w:rPr>
        <w:t xml:space="preserve">e</w:t>
      </w:r>
      <w:r w:rsidDel="00000000" w:rsidR="00000000" w:rsidRPr="00000000">
        <w:rPr>
          <w:b w:val="1"/>
          <w:rtl w:val="0"/>
        </w:rPr>
        <w:t xml:space="preserve"> </w:t>
      </w:r>
      <w:r w:rsidDel="00000000" w:rsidR="00000000" w:rsidRPr="00000000">
        <w:rPr>
          <w:b w:val="1"/>
          <w:rtl w:val="0"/>
        </w:rPr>
        <w:t xml:space="preserve">4</w:t>
      </w:r>
      <w:r w:rsidDel="00000000" w:rsidR="00000000" w:rsidRPr="00000000">
        <w:rPr>
          <w:b w:val="1"/>
          <w:rtl w:val="0"/>
        </w:rPr>
        <w:t xml:space="preserve">.</w:t>
      </w:r>
      <w:r w:rsidDel="00000000" w:rsidR="00000000" w:rsidRPr="00000000">
        <w:rPr>
          <w:rtl w:val="0"/>
        </w:rPr>
        <w:t xml:space="preserve"> Difference in a</w:t>
      </w:r>
      <w:r w:rsidDel="00000000" w:rsidR="00000000" w:rsidRPr="00000000">
        <w:rPr>
          <w:rtl w:val="0"/>
        </w:rPr>
        <w:t xml:space="preserve">tmospheric carbon dioxide (CO</w:t>
      </w:r>
      <w:r w:rsidDel="00000000" w:rsidR="00000000" w:rsidRPr="00000000">
        <w:rPr>
          <w:vertAlign w:val="subscript"/>
          <w:rtl w:val="0"/>
        </w:rPr>
        <w:t xml:space="preserve">2</w:t>
      </w:r>
      <w:r w:rsidDel="00000000" w:rsidR="00000000" w:rsidRPr="00000000">
        <w:rPr>
          <w:rtl w:val="0"/>
        </w:rPr>
        <w:t xml:space="preserve">) concentration for each experiment where iron solubility is multiplied by a factor between 0.3 and 3, compared to the same experiment with no factor applied (factor = 1, left panels). Experiments using each of the dust deposition fields for Holocene (top panels) and Last Glacial Maximum (bottom panels) are discriminated with different symbols. For each simulation (single data point), the factor of iron solubility was only applied to all grid cells within a specific high-nutrient, low-chlorophyll (HNLC) ocean basin (color-coded), while iron solubility in all other grid cells in the model was left unchanged. Results were also normalized by the area (A) and the total mass of dust (m) deposited on each HNLC region (right panels).</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-749136</wp:posOffset>
            </wp:positionH>
            <wp:positionV relativeFrom="paragraph">
              <wp:posOffset>161925</wp:posOffset>
            </wp:positionV>
            <wp:extent cx="7224713" cy="4181608"/>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7224713" cy="4181608"/>
                    </a:xfrm>
                    <a:prstGeom prst="rect"/>
                    <a:ln/>
                  </pic:spPr>
                </pic:pic>
              </a:graphicData>
            </a:graphic>
          </wp:anchor>
        </w:drawing>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color w:val="ff0000"/>
        </w:rPr>
      </w:pPr>
      <w:r w:rsidDel="00000000" w:rsidR="00000000" w:rsidRPr="00000000">
        <w:rPr>
          <w:b w:val="1"/>
          <w:rtl w:val="0"/>
        </w:rPr>
        <w:t xml:space="preserve">F</w:t>
      </w:r>
      <w:r w:rsidDel="00000000" w:rsidR="00000000" w:rsidRPr="00000000">
        <w:rPr>
          <w:b w:val="1"/>
          <w:rtl w:val="0"/>
        </w:rPr>
        <w:t xml:space="preserve">igure 5.</w:t>
      </w:r>
      <w:r w:rsidDel="00000000" w:rsidR="00000000" w:rsidRPr="00000000">
        <w:rPr>
          <w:rtl w:val="0"/>
        </w:rPr>
        <w:t xml:space="preserve"> </w:t>
      </w:r>
      <w:r w:rsidDel="00000000" w:rsidR="00000000" w:rsidRPr="00000000">
        <w:rPr>
          <w:rtl w:val="0"/>
        </w:rPr>
        <w:t xml:space="preserve">Difference</w:t>
      </w:r>
      <w:r w:rsidDel="00000000" w:rsidR="00000000" w:rsidRPr="00000000">
        <w:rPr>
          <w:rtl w:val="0"/>
        </w:rPr>
        <w:t xml:space="preserve"> in atmos</w:t>
      </w:r>
      <w:r w:rsidDel="00000000" w:rsidR="00000000" w:rsidRPr="00000000">
        <w:rPr>
          <w:rtl w:val="0"/>
        </w:rPr>
        <w:t xml:space="preserve">pheric carbon dioxide partial pressure (pCO</w:t>
      </w:r>
      <w:r w:rsidDel="00000000" w:rsidR="00000000" w:rsidRPr="00000000">
        <w:rPr>
          <w:vertAlign w:val="subscript"/>
          <w:rtl w:val="0"/>
        </w:rPr>
        <w:t xml:space="preserve">2</w:t>
      </w:r>
      <w:r w:rsidDel="00000000" w:rsidR="00000000" w:rsidRPr="00000000">
        <w:rPr>
          <w:rtl w:val="0"/>
        </w:rPr>
        <w:t xml:space="preserve">) with respect to median fractional iron solubility of the ocean basin considered. Regional sensitive experiments with regard to control simulations (left panels), and normalized by area and dust deposition load (right panels), for</w:t>
      </w:r>
      <w:r w:rsidDel="00000000" w:rsidR="00000000" w:rsidRPr="00000000">
        <w:rPr>
          <w:rtl w:val="0"/>
        </w:rPr>
        <w:t xml:space="preserve"> Holocene (top panels) and Last Glacial Maximum (bottom panels) dust deposition fields.</w:t>
      </w:r>
      <w:r w:rsidDel="00000000" w:rsidR="00000000" w:rsidRPr="00000000">
        <w:rPr>
          <w:rtl w:val="0"/>
        </w:rPr>
      </w:r>
    </w:p>
    <w:p w:rsidR="00000000" w:rsidDel="00000000" w:rsidP="00000000" w:rsidRDefault="00000000" w:rsidRPr="00000000" w14:paraId="00000078">
      <w:pPr>
        <w:rPr>
          <w:color w:val="ff0000"/>
        </w:rPr>
      </w:pPr>
      <w:r w:rsidDel="00000000" w:rsidR="00000000" w:rsidRPr="00000000">
        <w:rPr>
          <w:rtl w:val="0"/>
        </w:rPr>
      </w:r>
    </w:p>
    <w:p w:rsidR="00000000" w:rsidDel="00000000" w:rsidP="00000000" w:rsidRDefault="00000000" w:rsidRPr="00000000" w14:paraId="00000079">
      <w:pPr>
        <w:rPr>
          <w:color w:val="ff0000"/>
        </w:rPr>
      </w:pPr>
      <w:r w:rsidDel="00000000" w:rsidR="00000000" w:rsidRPr="00000000">
        <w:rPr>
          <w:rtl w:val="0"/>
        </w:rPr>
      </w:r>
    </w:p>
    <w:p w:rsidR="00000000" w:rsidDel="00000000" w:rsidP="00000000" w:rsidRDefault="00000000" w:rsidRPr="00000000" w14:paraId="0000007A">
      <w:pPr>
        <w:rPr>
          <w:color w:val="ff0000"/>
        </w:rPr>
      </w:pPr>
      <w:r w:rsidDel="00000000" w:rsidR="00000000" w:rsidRPr="00000000">
        <w:rPr>
          <w:rtl w:val="0"/>
        </w:rPr>
      </w:r>
    </w:p>
    <w:p w:rsidR="00000000" w:rsidDel="00000000" w:rsidP="00000000" w:rsidRDefault="00000000" w:rsidRPr="00000000" w14:paraId="0000007B">
      <w:pPr>
        <w:rPr>
          <w:color w:val="ff0000"/>
        </w:rPr>
      </w:pPr>
      <w:r w:rsidDel="00000000" w:rsidR="00000000" w:rsidRPr="00000000">
        <w:rPr>
          <w:rtl w:val="0"/>
        </w:rPr>
      </w:r>
    </w:p>
    <w:p w:rsidR="00000000" w:rsidDel="00000000" w:rsidP="00000000" w:rsidRDefault="00000000" w:rsidRPr="00000000" w14:paraId="0000007C">
      <w:pPr>
        <w:rPr>
          <w:color w:val="ff0000"/>
        </w:rPr>
      </w:pPr>
      <w:r w:rsidDel="00000000" w:rsidR="00000000" w:rsidRPr="00000000">
        <w:rPr>
          <w:rtl w:val="0"/>
        </w:rPr>
      </w:r>
    </w:p>
    <w:p w:rsidR="00000000" w:rsidDel="00000000" w:rsidP="00000000" w:rsidRDefault="00000000" w:rsidRPr="00000000" w14:paraId="0000007D">
      <w:pPr>
        <w:rPr>
          <w:color w:val="ff0000"/>
        </w:rPr>
      </w:pPr>
      <w:r w:rsidDel="00000000" w:rsidR="00000000" w:rsidRPr="00000000">
        <w:rPr>
          <w:rtl w:val="0"/>
        </w:rPr>
      </w:r>
    </w:p>
    <w:p w:rsidR="00000000" w:rsidDel="00000000" w:rsidP="00000000" w:rsidRDefault="00000000" w:rsidRPr="00000000" w14:paraId="0000007E">
      <w:pPr>
        <w:rPr>
          <w:color w:val="ff0000"/>
        </w:rPr>
      </w:pPr>
      <w:r w:rsidDel="00000000" w:rsidR="00000000" w:rsidRPr="00000000">
        <w:rPr>
          <w:rtl w:val="0"/>
        </w:rPr>
      </w:r>
    </w:p>
    <w:p w:rsidR="00000000" w:rsidDel="00000000" w:rsidP="00000000" w:rsidRDefault="00000000" w:rsidRPr="00000000" w14:paraId="0000007F">
      <w:pPr>
        <w:rPr>
          <w:color w:val="ff0000"/>
        </w:rPr>
      </w:pPr>
      <w:r w:rsidDel="00000000" w:rsidR="00000000" w:rsidRPr="00000000">
        <w:rPr>
          <w:rtl w:val="0"/>
        </w:rPr>
      </w:r>
    </w:p>
    <w:p w:rsidR="00000000" w:rsidDel="00000000" w:rsidP="00000000" w:rsidRDefault="00000000" w:rsidRPr="00000000" w14:paraId="00000080">
      <w:pPr>
        <w:rPr>
          <w:color w:val="ff0000"/>
        </w:rPr>
      </w:pPr>
      <w:r w:rsidDel="00000000" w:rsidR="00000000" w:rsidRPr="00000000">
        <w:rPr>
          <w:rtl w:val="0"/>
        </w:rPr>
      </w:r>
    </w:p>
    <w:p w:rsidR="00000000" w:rsidDel="00000000" w:rsidP="00000000" w:rsidRDefault="00000000" w:rsidRPr="00000000" w14:paraId="00000081">
      <w:pPr>
        <w:rPr>
          <w:color w:val="ff0000"/>
        </w:rPr>
      </w:pPr>
      <w:r w:rsidDel="00000000" w:rsidR="00000000" w:rsidRPr="00000000">
        <w:rPr>
          <w:rtl w:val="0"/>
        </w:rPr>
      </w:r>
    </w:p>
    <w:p w:rsidR="00000000" w:rsidDel="00000000" w:rsidP="00000000" w:rsidRDefault="00000000" w:rsidRPr="00000000" w14:paraId="00000082">
      <w:pPr>
        <w:rPr>
          <w:color w:val="ff0000"/>
        </w:rPr>
      </w:pPr>
      <w:r w:rsidDel="00000000" w:rsidR="00000000" w:rsidRPr="00000000">
        <w:rPr>
          <w:rtl w:val="0"/>
        </w:rPr>
      </w:r>
    </w:p>
    <w:p w:rsidR="00000000" w:rsidDel="00000000" w:rsidP="00000000" w:rsidRDefault="00000000" w:rsidRPr="00000000" w14:paraId="00000083">
      <w:pPr>
        <w:rPr>
          <w:color w:val="ff0000"/>
        </w:rPr>
      </w:pPr>
      <w:r w:rsidDel="00000000" w:rsidR="00000000" w:rsidRPr="00000000">
        <w:rPr>
          <w:rtl w:val="0"/>
        </w:rPr>
      </w:r>
    </w:p>
    <w:p w:rsidR="00000000" w:rsidDel="00000000" w:rsidP="00000000" w:rsidRDefault="00000000" w:rsidRPr="00000000" w14:paraId="00000084">
      <w:pPr>
        <w:rPr>
          <w:color w:val="ff0000"/>
        </w:rPr>
      </w:pPr>
      <w:r w:rsidDel="00000000" w:rsidR="00000000" w:rsidRPr="00000000">
        <w:rPr>
          <w:rtl w:val="0"/>
        </w:rPr>
      </w:r>
    </w:p>
    <w:p w:rsidR="00000000" w:rsidDel="00000000" w:rsidP="00000000" w:rsidRDefault="00000000" w:rsidRPr="00000000" w14:paraId="00000085">
      <w:pPr>
        <w:rPr>
          <w:color w:val="ff0000"/>
        </w:rPr>
      </w:pPr>
      <w:r w:rsidDel="00000000" w:rsidR="00000000" w:rsidRPr="00000000">
        <w:rPr>
          <w:rtl w:val="0"/>
        </w:rPr>
      </w:r>
    </w:p>
    <w:p w:rsidR="00000000" w:rsidDel="00000000" w:rsidP="00000000" w:rsidRDefault="00000000" w:rsidRPr="00000000" w14:paraId="00000086">
      <w:pPr>
        <w:rPr>
          <w:color w:val="ff0000"/>
        </w:rPr>
      </w:pPr>
      <w:r w:rsidDel="00000000" w:rsidR="00000000" w:rsidRPr="00000000">
        <w:rPr>
          <w:rtl w:val="0"/>
        </w:rPr>
      </w:r>
    </w:p>
    <w:p w:rsidR="00000000" w:rsidDel="00000000" w:rsidP="00000000" w:rsidRDefault="00000000" w:rsidRPr="00000000" w14:paraId="00000087">
      <w:pPr>
        <w:rPr>
          <w:color w:val="ff0000"/>
        </w:rPr>
      </w:pPr>
      <w:r w:rsidDel="00000000" w:rsidR="00000000" w:rsidRPr="00000000">
        <w:rPr>
          <w:rtl w:val="0"/>
        </w:rPr>
      </w:r>
    </w:p>
    <w:p w:rsidR="00000000" w:rsidDel="00000000" w:rsidP="00000000" w:rsidRDefault="00000000" w:rsidRPr="00000000" w14:paraId="00000088">
      <w:pPr>
        <w:rPr>
          <w:color w:val="ff0000"/>
        </w:rPr>
      </w:pPr>
      <w:r w:rsidDel="00000000" w:rsidR="00000000" w:rsidRPr="00000000">
        <w:rPr>
          <w:rtl w:val="0"/>
        </w:rPr>
      </w:r>
    </w:p>
    <w:p w:rsidR="00000000" w:rsidDel="00000000" w:rsidP="00000000" w:rsidRDefault="00000000" w:rsidRPr="00000000" w14:paraId="00000089">
      <w:pPr>
        <w:rPr>
          <w:color w:val="ff0000"/>
        </w:rPr>
      </w:pPr>
      <w:r w:rsidDel="00000000" w:rsidR="00000000" w:rsidRPr="00000000">
        <w:rPr>
          <w:rtl w:val="0"/>
        </w:rPr>
      </w:r>
    </w:p>
    <w:p w:rsidR="00000000" w:rsidDel="00000000" w:rsidP="00000000" w:rsidRDefault="00000000" w:rsidRPr="00000000" w14:paraId="0000008A">
      <w:pPr>
        <w:rPr>
          <w:color w:val="ff0000"/>
        </w:rPr>
      </w:pPr>
      <w:r w:rsidDel="00000000" w:rsidR="00000000" w:rsidRPr="00000000">
        <w:rPr>
          <w:rtl w:val="0"/>
        </w:rPr>
      </w:r>
    </w:p>
    <w:p w:rsidR="00000000" w:rsidDel="00000000" w:rsidP="00000000" w:rsidRDefault="00000000" w:rsidRPr="00000000" w14:paraId="0000008B">
      <w:pPr>
        <w:rPr>
          <w:color w:val="ff0000"/>
        </w:rPr>
      </w:pPr>
      <w:r w:rsidDel="00000000" w:rsidR="00000000" w:rsidRPr="00000000">
        <w:rPr>
          <w:rtl w:val="0"/>
        </w:rPr>
      </w:r>
    </w:p>
    <w:p w:rsidR="00000000" w:rsidDel="00000000" w:rsidP="00000000" w:rsidRDefault="00000000" w:rsidRPr="00000000" w14:paraId="0000008C">
      <w:pPr>
        <w:rPr>
          <w:color w:val="ff0000"/>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Fig</w:t>
      </w:r>
      <w:commentRangeStart w:id="5"/>
      <w:commentRangeStart w:id="6"/>
      <w:commentRangeStart w:id="7"/>
      <w:commentRangeStart w:id="8"/>
      <w:commentRangeStart w:id="9"/>
      <w:r w:rsidDel="00000000" w:rsidR="00000000" w:rsidRPr="00000000">
        <w:rPr>
          <w:b w:val="1"/>
          <w:rtl w:val="0"/>
        </w:rPr>
        <w:t xml:space="preserve">ur</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b w:val="1"/>
          <w:rtl w:val="0"/>
        </w:rPr>
        <w:t xml:space="preserve">e 6.</w:t>
      </w:r>
      <w:r w:rsidDel="00000000" w:rsidR="00000000" w:rsidRPr="00000000">
        <w:rPr>
          <w:rtl w:val="0"/>
        </w:rPr>
        <w:t xml:space="preserve"> Difference in equilibrium atmospheric partial pressure of carbon dioxide (pCO</w:t>
      </w:r>
      <w:r w:rsidDel="00000000" w:rsidR="00000000" w:rsidRPr="00000000">
        <w:rPr>
          <w:vertAlign w:val="subscript"/>
          <w:rtl w:val="0"/>
        </w:rPr>
        <w:t xml:space="preserve">2</w:t>
      </w:r>
      <w:r w:rsidDel="00000000" w:rsidR="00000000" w:rsidRPr="00000000">
        <w:rPr>
          <w:rtl w:val="0"/>
        </w:rPr>
        <w:t xml:space="preserve">, Holocene - Last Glacial Maximum)</w:t>
      </w:r>
      <w:r w:rsidDel="00000000" w:rsidR="00000000" w:rsidRPr="00000000">
        <w:rPr>
          <w:rtl w:val="0"/>
        </w:rPr>
        <w:t xml:space="preserve"> due to aeolian dust iron fertilization with different fractional iron solubilities.</w:t>
      </w:r>
      <w:r w:rsidDel="00000000" w:rsidR="00000000" w:rsidRPr="00000000">
        <w:drawing>
          <wp:anchor allowOverlap="1" behindDoc="0" distB="114300" distT="114300" distL="114300" distR="114300" hidden="0" layoutInCell="1" locked="0" relativeHeight="0" simplePos="0">
            <wp:simplePos x="0" y="0"/>
            <wp:positionH relativeFrom="column">
              <wp:posOffset>-876299</wp:posOffset>
            </wp:positionH>
            <wp:positionV relativeFrom="paragraph">
              <wp:posOffset>583085</wp:posOffset>
            </wp:positionV>
            <wp:extent cx="7300913" cy="4117893"/>
            <wp:effectExtent b="0" l="0" r="0" t="0"/>
            <wp:wrapNone/>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7300913" cy="4117893"/>
                    </a:xfrm>
                    <a:prstGeom prst="rect"/>
                    <a:ln/>
                  </pic:spPr>
                </pic:pic>
              </a:graphicData>
            </a:graphic>
          </wp:anchor>
        </w:drawing>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olás Cosentino" w:id="4" w:date="2022-07-01T10:27:14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pendiente de revisar con Fabrice/Andy</w:t>
      </w:r>
    </w:p>
  </w:comment>
  <w:comment w:author="Nicolás Cosentino" w:id="0" w:date="2022-06-07T22:23:13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hay un error en las unidades de los mapas de la izquierda: son valores log 10 verdad? En dicho caso, aclarar en la barra. Si es así, además los valores de la barra deberían ser negativos, e invertidos</w:t>
      </w:r>
    </w:p>
  </w:comment>
  <w:comment w:author="NATALIA OPAZO CUEVAS" w:id="1" w:date="2022-07-08T00:31:51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en moles, los valores son correctos. No sé si pasarlo a kg o dejarlo así.</w:t>
      </w:r>
    </w:p>
  </w:comment>
  <w:comment w:author="Nicolás Cosentino" w:id="2" w:date="2022-07-08T10:30:31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pero mol se suele utilizar como unidad de masa para elementos o molécular, pero para dust flux yo usaría kg.</w:t>
      </w:r>
    </w:p>
  </w:comment>
  <w:comment w:author="Nicolás Cosentino" w:id="3" w:date="2022-07-09T05:21:07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hecho no entiendo cómo hiciste para calcular dust flux con mol!</w:t>
      </w:r>
    </w:p>
  </w:comment>
  <w:comment w:author="Nicolás Cosentino" w:id="5" w:date="2022-07-01T12:13:31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distinguir entre modelos y factores</w:t>
      </w:r>
    </w:p>
  </w:comment>
  <w:comment w:author="NATALIA OPAZO CUEVAS" w:id="6" w:date="2022-07-08T00:34:31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Hecho (Adjunto dos versiones equivalentes). Personalmente me gusta más en este caso los boxplot horizontales. Sobre todo para distinguirlo de la imagen 4. Quizás puedo modificar las proporciones de la versión horizontal. Ahí me dices qué opinas tu.</w:t>
      </w:r>
    </w:p>
  </w:comment>
  <w:comment w:author="Nicolás Cosentino" w:id="7" w:date="2022-07-08T10:40:37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parece bien la versión con los box plots horizontales! Creo que cualquiera de las dos está bien. Con respecto al box plot global, no sería bueno tener un box plot por cada factor? Realizaste experimentos en los que a todas las celdas del modelo la multiplicaste por el mismo factor?</w:t>
      </w:r>
    </w:p>
  </w:comment>
  <w:comment w:author="NATALIA OPAZO CUEVAS" w:id="8" w:date="2022-07-08T18:41:17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he realizado experimentos donde cambio el factor a nivel global. Creo que sería interesante la prueba. Déjame ver si puedo dejar corriendo hoy unos experimentos hoy. Eso si, los resultados estarán probablemente la otra semana.</w:t>
      </w:r>
    </w:p>
  </w:comment>
  <w:comment w:author="Nicolás Cosentino" w:id="9" w:date="2022-07-08T18:52:48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 creo que estaría bueno hacerlo.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