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0391" w14:textId="23D657C2" w:rsidR="00DB2BDF" w:rsidRPr="00FA20AB" w:rsidRDefault="00503F9A" w:rsidP="00DB2BDF">
      <w:pPr>
        <w:jc w:val="center"/>
        <w:rPr>
          <w:b/>
          <w:bCs/>
          <w:sz w:val="28"/>
          <w:szCs w:val="28"/>
          <w:lang w:val="en-US"/>
        </w:rPr>
      </w:pPr>
      <w:r w:rsidRPr="00FA20AB">
        <w:rPr>
          <w:b/>
          <w:bCs/>
          <w:sz w:val="28"/>
          <w:szCs w:val="28"/>
          <w:lang w:val="en-US"/>
        </w:rPr>
        <w:t>Molecular Characterization of Pancreatic Cancer Survival using Machine Learning</w:t>
      </w:r>
    </w:p>
    <w:p w14:paraId="47F1A740" w14:textId="77777777" w:rsidR="00FA20AB" w:rsidRDefault="00FA20AB" w:rsidP="00FA20AB">
      <w:pPr>
        <w:jc w:val="center"/>
        <w:rPr>
          <w:b/>
          <w:bCs/>
          <w:i/>
          <w:iCs/>
          <w:color w:val="D0CECE"/>
          <w:shd w:val="clear" w:color="auto" w:fill="FFFFFF"/>
        </w:rPr>
      </w:pPr>
    </w:p>
    <w:p w14:paraId="1CAA0A69" w14:textId="77777777" w:rsidR="00FA20AB" w:rsidRPr="00E273A0" w:rsidRDefault="00FA20AB" w:rsidP="00FA20AB">
      <w:pPr>
        <w:jc w:val="center"/>
        <w:rPr>
          <w:b/>
          <w:bCs/>
          <w:sz w:val="28"/>
          <w:szCs w:val="28"/>
          <w:lang w:val="en-US"/>
        </w:rPr>
      </w:pPr>
      <w:r w:rsidRPr="00E273A0">
        <w:rPr>
          <w:b/>
          <w:bCs/>
          <w:i/>
          <w:iCs/>
          <w:color w:val="D0CECE"/>
          <w:shd w:val="clear" w:color="auto" w:fill="FFFFFF"/>
        </w:rPr>
        <w:t>LINES FOR AUTHORS</w:t>
      </w:r>
    </w:p>
    <w:p w14:paraId="425E0E8C" w14:textId="77777777" w:rsidR="00FA20AB" w:rsidRDefault="00FA20AB" w:rsidP="00FA20AB">
      <w:pPr>
        <w:jc w:val="center"/>
        <w:rPr>
          <w:b/>
          <w:bCs/>
        </w:rPr>
      </w:pPr>
    </w:p>
    <w:p w14:paraId="2D60F7BD" w14:textId="77777777" w:rsidR="00FA20AB" w:rsidRDefault="00FA20AB" w:rsidP="00FA20AB">
      <w:pPr>
        <w:jc w:val="center"/>
        <w:rPr>
          <w:b/>
          <w:bCs/>
        </w:rPr>
      </w:pPr>
    </w:p>
    <w:p w14:paraId="7C0CD031" w14:textId="77777777" w:rsidR="00FA20AB" w:rsidRDefault="00FA20AB" w:rsidP="00FA20AB">
      <w:pPr>
        <w:jc w:val="center"/>
        <w:rPr>
          <w:b/>
          <w:bCs/>
        </w:rPr>
      </w:pPr>
    </w:p>
    <w:p w14:paraId="129BF365" w14:textId="77777777" w:rsidR="00FA20AB" w:rsidRDefault="00FA20AB" w:rsidP="00FA20AB">
      <w:pPr>
        <w:jc w:val="center"/>
        <w:rPr>
          <w:b/>
          <w:bCs/>
        </w:rPr>
      </w:pPr>
    </w:p>
    <w:p w14:paraId="70F1704F" w14:textId="77777777" w:rsidR="00503F9A" w:rsidRPr="00FA20AB" w:rsidRDefault="00503F9A" w:rsidP="00DB2BDF">
      <w:pPr>
        <w:jc w:val="center"/>
        <w:rPr>
          <w:b/>
          <w:bCs/>
          <w:sz w:val="20"/>
          <w:szCs w:val="20"/>
          <w:lang w:val="en-US"/>
        </w:rPr>
      </w:pPr>
    </w:p>
    <w:p w14:paraId="4716A9C9" w14:textId="7239D214" w:rsidR="00DB2BDF" w:rsidRPr="00FA20AB" w:rsidRDefault="001E71B1" w:rsidP="00DB2BDF">
      <w:pPr>
        <w:jc w:val="center"/>
        <w:rPr>
          <w:b/>
          <w:bCs/>
          <w:lang w:val="en-US"/>
        </w:rPr>
      </w:pPr>
      <w:r w:rsidRPr="00FA20AB">
        <w:rPr>
          <w:b/>
          <w:bCs/>
          <w:lang w:val="en-US"/>
        </w:rPr>
        <w:t>Abstract ID: XXX</w:t>
      </w:r>
    </w:p>
    <w:p w14:paraId="4B7C687F" w14:textId="77777777" w:rsidR="00DB2BDF" w:rsidRPr="00A474D2" w:rsidRDefault="00DB2BDF" w:rsidP="00DB2BDF">
      <w:pPr>
        <w:jc w:val="center"/>
        <w:rPr>
          <w:b/>
          <w:bCs/>
          <w:sz w:val="20"/>
          <w:szCs w:val="20"/>
          <w:lang w:val="en-US"/>
        </w:rPr>
      </w:pPr>
    </w:p>
    <w:p w14:paraId="7EC1C03A" w14:textId="77777777" w:rsidR="00DB2BDF" w:rsidRPr="00446DA6" w:rsidRDefault="00DB2BDF" w:rsidP="00DB2BDF">
      <w:pPr>
        <w:jc w:val="center"/>
        <w:rPr>
          <w:b/>
          <w:bCs/>
          <w:lang w:val="en-US"/>
        </w:rPr>
      </w:pPr>
      <w:r w:rsidRPr="00446DA6">
        <w:rPr>
          <w:b/>
          <w:bCs/>
          <w:lang w:val="en-US"/>
        </w:rPr>
        <w:t>Abstract</w:t>
      </w:r>
    </w:p>
    <w:p w14:paraId="69F86715" w14:textId="77777777" w:rsidR="00DB2BDF" w:rsidRPr="00FA20AB" w:rsidRDefault="00DB2BDF" w:rsidP="00DB2BDF">
      <w:pPr>
        <w:jc w:val="center"/>
        <w:rPr>
          <w:b/>
          <w:bCs/>
          <w:sz w:val="20"/>
          <w:szCs w:val="20"/>
          <w:lang w:val="en-US"/>
        </w:rPr>
      </w:pPr>
    </w:p>
    <w:p w14:paraId="22AB1F1E" w14:textId="5813D9FE" w:rsidR="006056E8" w:rsidRDefault="006056E8" w:rsidP="006056E8">
      <w:pPr>
        <w:jc w:val="both"/>
        <w:rPr>
          <w:sz w:val="20"/>
          <w:szCs w:val="20"/>
          <w:lang w:val="en-US"/>
        </w:rPr>
      </w:pPr>
      <w:commentRangeStart w:id="0"/>
      <w:r w:rsidRPr="006056E8">
        <w:rPr>
          <w:sz w:val="20"/>
          <w:szCs w:val="20"/>
          <w:lang w:val="en-US"/>
        </w:rPr>
        <w:t xml:space="preserve">Despite therapeutic advances, pancreatic ductal adenocarcinoma (PDAC) </w:t>
      </w:r>
      <w:proofErr w:type="spellStart"/>
      <w:r w:rsidRPr="006056E8">
        <w:rPr>
          <w:sz w:val="20"/>
          <w:szCs w:val="20"/>
          <w:lang w:val="en-US"/>
        </w:rPr>
        <w:t>remainsa</w:t>
      </w:r>
      <w:proofErr w:type="spellEnd"/>
      <w:r w:rsidRPr="006056E8">
        <w:rPr>
          <w:sz w:val="20"/>
          <w:szCs w:val="20"/>
          <w:lang w:val="en-US"/>
        </w:rPr>
        <w:t xml:space="preserve"> very deadly cancer with an average 5-year survival rate around 10% and </w:t>
      </w:r>
      <w:proofErr w:type="spellStart"/>
      <w:r w:rsidRPr="006056E8">
        <w:rPr>
          <w:sz w:val="20"/>
          <w:szCs w:val="20"/>
          <w:lang w:val="en-US"/>
        </w:rPr>
        <w:t>anincreasing</w:t>
      </w:r>
      <w:proofErr w:type="spellEnd"/>
      <w:r w:rsidRPr="006056E8">
        <w:rPr>
          <w:sz w:val="20"/>
          <w:szCs w:val="20"/>
          <w:lang w:val="en-US"/>
        </w:rPr>
        <w:t xml:space="preserve"> incidence rate. PDAC is difficult to detect due to lack of symptoms during</w:t>
      </w:r>
      <w:r>
        <w:rPr>
          <w:sz w:val="20"/>
          <w:szCs w:val="20"/>
          <w:lang w:val="en-US"/>
        </w:rPr>
        <w:t xml:space="preserve"> </w:t>
      </w:r>
      <w:r w:rsidRPr="006056E8">
        <w:rPr>
          <w:sz w:val="20"/>
          <w:szCs w:val="20"/>
          <w:lang w:val="en-US"/>
        </w:rPr>
        <w:t>early stages inhibiting early diagnosis, hence lowering the chances to treat them</w:t>
      </w:r>
      <w:r>
        <w:rPr>
          <w:sz w:val="20"/>
          <w:szCs w:val="20"/>
          <w:lang w:val="en-US"/>
        </w:rPr>
        <w:t xml:space="preserve"> </w:t>
      </w:r>
      <w:r w:rsidRPr="006056E8">
        <w:rPr>
          <w:sz w:val="20"/>
          <w:szCs w:val="20"/>
          <w:lang w:val="en-US"/>
        </w:rPr>
        <w:t>surgically. CA19-9 is currently the most effective biomarker for pancreatic cancer</w:t>
      </w:r>
      <w:r>
        <w:rPr>
          <w:sz w:val="20"/>
          <w:szCs w:val="20"/>
          <w:lang w:val="en-US"/>
        </w:rPr>
        <w:t xml:space="preserve"> </w:t>
      </w:r>
      <w:r w:rsidRPr="006056E8">
        <w:rPr>
          <w:sz w:val="20"/>
          <w:szCs w:val="20"/>
          <w:lang w:val="en-US"/>
        </w:rPr>
        <w:t>recurrence but not as a screening tool. Yet, the analysis of cellular abnormalities and</w:t>
      </w:r>
      <w:r>
        <w:rPr>
          <w:sz w:val="20"/>
          <w:szCs w:val="20"/>
          <w:lang w:val="en-US"/>
        </w:rPr>
        <w:t xml:space="preserve"> </w:t>
      </w:r>
      <w:r w:rsidRPr="006056E8">
        <w:rPr>
          <w:sz w:val="20"/>
          <w:szCs w:val="20"/>
          <w:lang w:val="en-US"/>
        </w:rPr>
        <w:t>molecular expression profiles has flourished with the advances in biotechnology and</w:t>
      </w:r>
      <w:r>
        <w:rPr>
          <w:sz w:val="20"/>
          <w:szCs w:val="20"/>
          <w:lang w:val="en-US"/>
        </w:rPr>
        <w:t xml:space="preserve"> </w:t>
      </w:r>
      <w:r w:rsidRPr="006056E8">
        <w:rPr>
          <w:sz w:val="20"/>
          <w:szCs w:val="20"/>
          <w:lang w:val="en-US"/>
        </w:rPr>
        <w:t>could aid the identification of possible biomarkers. Therefore, this work aims to</w:t>
      </w:r>
      <w:r>
        <w:rPr>
          <w:sz w:val="20"/>
          <w:szCs w:val="20"/>
          <w:lang w:val="en-US"/>
        </w:rPr>
        <w:t xml:space="preserve"> </w:t>
      </w:r>
      <w:r w:rsidRPr="006056E8">
        <w:rPr>
          <w:sz w:val="20"/>
          <w:szCs w:val="20"/>
          <w:lang w:val="en-US"/>
        </w:rPr>
        <w:t>extract a genomic signature panel to assess survival risk of pancreatic cancer</w:t>
      </w:r>
      <w:r>
        <w:rPr>
          <w:sz w:val="20"/>
          <w:szCs w:val="20"/>
          <w:lang w:val="en-US"/>
        </w:rPr>
        <w:t xml:space="preserve"> </w:t>
      </w:r>
      <w:r w:rsidRPr="006056E8">
        <w:rPr>
          <w:sz w:val="20"/>
          <w:szCs w:val="20"/>
          <w:lang w:val="en-US"/>
        </w:rPr>
        <w:t>patients using machine learning approaches and two large-scale and molecularly</w:t>
      </w:r>
      <w:r>
        <w:rPr>
          <w:sz w:val="20"/>
          <w:szCs w:val="20"/>
          <w:lang w:val="en-US"/>
        </w:rPr>
        <w:t xml:space="preserve"> </w:t>
      </w:r>
      <w:r w:rsidRPr="006056E8">
        <w:rPr>
          <w:sz w:val="20"/>
          <w:szCs w:val="20"/>
          <w:lang w:val="en-US"/>
        </w:rPr>
        <w:t>comprehensive datasets, The Cancer Genome Atlas (TCGA) and International</w:t>
      </w:r>
      <w:r>
        <w:rPr>
          <w:sz w:val="20"/>
          <w:szCs w:val="20"/>
          <w:lang w:val="en-US"/>
        </w:rPr>
        <w:t xml:space="preserve"> </w:t>
      </w:r>
      <w:r w:rsidRPr="006056E8">
        <w:rPr>
          <w:sz w:val="20"/>
          <w:szCs w:val="20"/>
          <w:lang w:val="en-US"/>
        </w:rPr>
        <w:t>Cancer Genome Consortium (ICGC). Since these are composed of high</w:t>
      </w:r>
      <w:r>
        <w:rPr>
          <w:sz w:val="20"/>
          <w:szCs w:val="20"/>
          <w:lang w:val="en-US"/>
        </w:rPr>
        <w:t xml:space="preserve"> </w:t>
      </w:r>
      <w:r w:rsidRPr="006056E8">
        <w:rPr>
          <w:sz w:val="20"/>
          <w:szCs w:val="20"/>
          <w:lang w:val="en-US"/>
        </w:rPr>
        <w:t>dimensional and heterogeneous data structures, feature selection methods (i.e.,</w:t>
      </w:r>
      <w:r>
        <w:rPr>
          <w:sz w:val="20"/>
          <w:szCs w:val="20"/>
          <w:lang w:val="en-US"/>
        </w:rPr>
        <w:t xml:space="preserve"> </w:t>
      </w:r>
      <w:r w:rsidRPr="006056E8">
        <w:rPr>
          <w:sz w:val="20"/>
          <w:szCs w:val="20"/>
          <w:lang w:val="en-US"/>
        </w:rPr>
        <w:t>Recursive Feature Selection (RFE)) were implemented before constructing the</w:t>
      </w:r>
      <w:r>
        <w:rPr>
          <w:sz w:val="20"/>
          <w:szCs w:val="20"/>
          <w:lang w:val="en-US"/>
        </w:rPr>
        <w:t xml:space="preserve"> </w:t>
      </w:r>
      <w:r w:rsidRPr="006056E8">
        <w:rPr>
          <w:sz w:val="20"/>
          <w:szCs w:val="20"/>
          <w:lang w:val="en-US"/>
        </w:rPr>
        <w:t>predictive models (i.e., Support Vector, Random Forest). RFE revealed 100 and 10</w:t>
      </w:r>
      <w:r>
        <w:rPr>
          <w:sz w:val="20"/>
          <w:szCs w:val="20"/>
          <w:lang w:val="en-US"/>
        </w:rPr>
        <w:t xml:space="preserve"> </w:t>
      </w:r>
      <w:r w:rsidRPr="006056E8">
        <w:rPr>
          <w:sz w:val="20"/>
          <w:szCs w:val="20"/>
          <w:lang w:val="en-US"/>
        </w:rPr>
        <w:t>genes for the TCGA and ICGC cohorts, respectively, both showcasing high</w:t>
      </w:r>
      <w:r>
        <w:rPr>
          <w:sz w:val="20"/>
          <w:szCs w:val="20"/>
          <w:lang w:val="en-US"/>
        </w:rPr>
        <w:t xml:space="preserve"> </w:t>
      </w:r>
      <w:r w:rsidRPr="006056E8">
        <w:rPr>
          <w:sz w:val="20"/>
          <w:szCs w:val="20"/>
          <w:lang w:val="en-US"/>
        </w:rPr>
        <w:t>performance (TCGA: ~74.5% accuracy, ~74.6% AUC; ICGC: ~82.2% accuracy,</w:t>
      </w:r>
      <w:r>
        <w:rPr>
          <w:sz w:val="20"/>
          <w:szCs w:val="20"/>
          <w:lang w:val="en-US"/>
        </w:rPr>
        <w:t xml:space="preserve"> </w:t>
      </w:r>
      <w:r w:rsidRPr="006056E8">
        <w:rPr>
          <w:sz w:val="20"/>
          <w:szCs w:val="20"/>
          <w:lang w:val="en-US"/>
        </w:rPr>
        <w:t>~78.5% AUC) for predicting survival. Even with the discrepancies in size, these sets</w:t>
      </w:r>
      <w:r>
        <w:rPr>
          <w:sz w:val="20"/>
          <w:szCs w:val="20"/>
          <w:lang w:val="en-US"/>
        </w:rPr>
        <w:t xml:space="preserve"> </w:t>
      </w:r>
      <w:r w:rsidRPr="006056E8">
        <w:rPr>
          <w:sz w:val="20"/>
          <w:szCs w:val="20"/>
          <w:lang w:val="en-US"/>
        </w:rPr>
        <w:t>shared genes in the UCK, UNC, and WNT families. These reveal interesting</w:t>
      </w:r>
      <w:r>
        <w:rPr>
          <w:sz w:val="20"/>
          <w:szCs w:val="20"/>
          <w:lang w:val="en-US"/>
        </w:rPr>
        <w:t xml:space="preserve"> </w:t>
      </w:r>
      <w:r w:rsidRPr="006056E8">
        <w:rPr>
          <w:sz w:val="20"/>
          <w:szCs w:val="20"/>
          <w:lang w:val="en-US"/>
        </w:rPr>
        <w:t>biological insights on the possible link to survival with active WNT signaling from</w:t>
      </w:r>
      <w:r>
        <w:rPr>
          <w:sz w:val="20"/>
          <w:szCs w:val="20"/>
          <w:lang w:val="en-US"/>
        </w:rPr>
        <w:t xml:space="preserve"> </w:t>
      </w:r>
      <w:r w:rsidRPr="006056E8">
        <w:rPr>
          <w:sz w:val="20"/>
          <w:szCs w:val="20"/>
          <w:lang w:val="en-US"/>
        </w:rPr>
        <w:t>outer to inner cells and UCK as a target in anticancer therapies. Meanwhile, UNC</w:t>
      </w:r>
      <w:r>
        <w:rPr>
          <w:sz w:val="20"/>
          <w:szCs w:val="20"/>
          <w:lang w:val="en-US"/>
        </w:rPr>
        <w:t xml:space="preserve"> </w:t>
      </w:r>
      <w:r w:rsidRPr="006056E8">
        <w:rPr>
          <w:sz w:val="20"/>
          <w:szCs w:val="20"/>
          <w:lang w:val="en-US"/>
        </w:rPr>
        <w:t>genes are identified by experiments with worms to identify genetic defects</w:t>
      </w:r>
      <w:commentRangeEnd w:id="0"/>
      <w:r>
        <w:rPr>
          <w:rStyle w:val="CommentReference"/>
        </w:rPr>
        <w:commentReference w:id="0"/>
      </w:r>
      <w:r w:rsidR="0000711D">
        <w:rPr>
          <w:sz w:val="20"/>
          <w:szCs w:val="20"/>
          <w:lang w:val="en-US"/>
        </w:rPr>
        <w:t xml:space="preserve">. </w:t>
      </w:r>
    </w:p>
    <w:p w14:paraId="3F7CE602" w14:textId="77777777" w:rsidR="00DB2BDF" w:rsidRPr="00A474D2" w:rsidRDefault="00DB2BDF" w:rsidP="00DB2BDF">
      <w:pPr>
        <w:jc w:val="both"/>
        <w:rPr>
          <w:sz w:val="20"/>
          <w:szCs w:val="20"/>
          <w:lang w:val="en-US"/>
        </w:rPr>
      </w:pPr>
    </w:p>
    <w:p w14:paraId="735B989B" w14:textId="5E165F7C" w:rsidR="00DB2BDF" w:rsidRPr="00A474D2" w:rsidRDefault="00DB2BDF" w:rsidP="00DB2BDF">
      <w:pPr>
        <w:jc w:val="both"/>
        <w:rPr>
          <w:b/>
          <w:bCs/>
          <w:sz w:val="20"/>
          <w:szCs w:val="20"/>
          <w:lang w:val="en-US"/>
        </w:rPr>
      </w:pPr>
      <w:r w:rsidRPr="00A905DA">
        <w:rPr>
          <w:b/>
          <w:bCs/>
          <w:lang w:val="en-US"/>
        </w:rPr>
        <w:t>Keywords</w:t>
      </w:r>
    </w:p>
    <w:p w14:paraId="1BFA5AB0" w14:textId="29E91CB6" w:rsidR="00DB2BDF" w:rsidRPr="00770B84" w:rsidRDefault="00DB2BDF" w:rsidP="00DB2BDF">
      <w:pPr>
        <w:jc w:val="both"/>
        <w:rPr>
          <w:sz w:val="20"/>
          <w:szCs w:val="20"/>
          <w:lang w:val="en-US"/>
        </w:rPr>
      </w:pPr>
      <w:r w:rsidRPr="00770B84">
        <w:rPr>
          <w:sz w:val="20"/>
          <w:szCs w:val="20"/>
          <w:lang w:val="en-US"/>
        </w:rPr>
        <w:t xml:space="preserve">Pancreatic Cancer, Survival Rate, mRNA Gene Expression, </w:t>
      </w:r>
      <w:r w:rsidR="00BD0F88">
        <w:rPr>
          <w:sz w:val="20"/>
          <w:szCs w:val="20"/>
          <w:lang w:val="en-US"/>
        </w:rPr>
        <w:t>Feature Selection</w:t>
      </w:r>
      <w:r w:rsidRPr="00770B84">
        <w:rPr>
          <w:sz w:val="20"/>
          <w:szCs w:val="20"/>
          <w:lang w:val="en-US"/>
        </w:rPr>
        <w:t xml:space="preserve">, </w:t>
      </w:r>
      <w:r w:rsidR="009B0BB8">
        <w:rPr>
          <w:sz w:val="20"/>
          <w:szCs w:val="20"/>
          <w:lang w:val="en-US"/>
        </w:rPr>
        <w:t>Biomarkers</w:t>
      </w:r>
    </w:p>
    <w:p w14:paraId="6E75C676" w14:textId="77777777" w:rsidR="00DB2BDF" w:rsidRDefault="00DB2BDF" w:rsidP="00DB2BDF">
      <w:pPr>
        <w:jc w:val="both"/>
        <w:rPr>
          <w:lang w:val="en-US"/>
        </w:rPr>
      </w:pPr>
    </w:p>
    <w:p w14:paraId="68EDF1C2" w14:textId="75BB61B5" w:rsidR="00DB2BDF" w:rsidRPr="00B20468" w:rsidRDefault="00DB2BDF" w:rsidP="00FA20AB">
      <w:pPr>
        <w:pStyle w:val="ListParagraph"/>
        <w:numPr>
          <w:ilvl w:val="0"/>
          <w:numId w:val="1"/>
        </w:numPr>
        <w:ind w:left="360"/>
        <w:jc w:val="both"/>
        <w:rPr>
          <w:b/>
          <w:bCs/>
          <w:lang w:val="en-US"/>
        </w:rPr>
      </w:pPr>
      <w:r w:rsidRPr="00770B84">
        <w:rPr>
          <w:b/>
          <w:bCs/>
          <w:lang w:val="en-US"/>
        </w:rPr>
        <w:t>Introduction</w:t>
      </w:r>
    </w:p>
    <w:p w14:paraId="205C9C1D" w14:textId="36B406A1" w:rsidR="00503F9A" w:rsidRPr="00650A4F" w:rsidRDefault="00503F9A" w:rsidP="00DB2BDF">
      <w:pPr>
        <w:jc w:val="both"/>
        <w:rPr>
          <w:sz w:val="20"/>
          <w:szCs w:val="20"/>
          <w:lang w:val="en-US"/>
        </w:rPr>
      </w:pPr>
      <w:r>
        <w:rPr>
          <w:sz w:val="20"/>
          <w:szCs w:val="20"/>
          <w:lang w:val="en-US"/>
        </w:rPr>
        <w:t xml:space="preserve">The human pancreas </w:t>
      </w:r>
      <w:proofErr w:type="gramStart"/>
      <w:r w:rsidR="00AE56F3">
        <w:rPr>
          <w:sz w:val="20"/>
          <w:szCs w:val="20"/>
          <w:lang w:val="en-US"/>
        </w:rPr>
        <w:t>is in charge of</w:t>
      </w:r>
      <w:proofErr w:type="gramEnd"/>
      <w:r w:rsidR="00AE56F3">
        <w:rPr>
          <w:sz w:val="20"/>
          <w:szCs w:val="20"/>
          <w:lang w:val="en-US"/>
        </w:rPr>
        <w:t xml:space="preserve"> regulating blood sugar; it</w:t>
      </w:r>
      <w:r>
        <w:rPr>
          <w:sz w:val="20"/>
          <w:szCs w:val="20"/>
          <w:lang w:val="en-US"/>
        </w:rPr>
        <w:t xml:space="preserve"> us</w:t>
      </w:r>
      <w:r w:rsidR="00AE56F3">
        <w:rPr>
          <w:sz w:val="20"/>
          <w:szCs w:val="20"/>
          <w:lang w:val="en-US"/>
        </w:rPr>
        <w:t>es</w:t>
      </w:r>
      <w:r>
        <w:rPr>
          <w:sz w:val="20"/>
          <w:szCs w:val="20"/>
          <w:lang w:val="en-US"/>
        </w:rPr>
        <w:t xml:space="preserve"> exocrine cells</w:t>
      </w:r>
      <w:r w:rsidR="00AE56F3">
        <w:rPr>
          <w:sz w:val="20"/>
          <w:szCs w:val="20"/>
          <w:lang w:val="en-US"/>
        </w:rPr>
        <w:t xml:space="preserve"> to produce digestive juices and endocrine cells to produce hormones. These cells can sometimes grow out of control, which forms malignant tumors which develop </w:t>
      </w:r>
      <w:r w:rsidR="00413103">
        <w:rPr>
          <w:sz w:val="20"/>
          <w:szCs w:val="20"/>
          <w:lang w:val="en-US"/>
        </w:rPr>
        <w:t xml:space="preserve">into </w:t>
      </w:r>
      <w:r w:rsidR="00AE56F3">
        <w:rPr>
          <w:sz w:val="20"/>
          <w:szCs w:val="20"/>
          <w:lang w:val="en-US"/>
        </w:rPr>
        <w:t xml:space="preserve">cancer. </w:t>
      </w:r>
      <w:r w:rsidR="00413103">
        <w:rPr>
          <w:sz w:val="20"/>
          <w:szCs w:val="20"/>
          <w:lang w:val="en-US"/>
        </w:rPr>
        <w:t>Pancreatic</w:t>
      </w:r>
      <w:r w:rsidR="00AE56F3">
        <w:rPr>
          <w:sz w:val="20"/>
          <w:szCs w:val="20"/>
          <w:lang w:val="en-US"/>
        </w:rPr>
        <w:t xml:space="preserve"> cancer is a deadly disease in which these cancerous cells form in the tissues of the pancreas</w:t>
      </w:r>
      <w:r w:rsidR="00413103">
        <w:rPr>
          <w:sz w:val="20"/>
          <w:szCs w:val="20"/>
          <w:lang w:val="en-US"/>
        </w:rPr>
        <w:t xml:space="preserve">. According to </w:t>
      </w:r>
      <w:r w:rsidR="004B5380">
        <w:rPr>
          <w:sz w:val="20"/>
          <w:szCs w:val="20"/>
          <w:lang w:val="en-US"/>
        </w:rPr>
        <w:t>t</w:t>
      </w:r>
      <w:r w:rsidR="00413103">
        <w:rPr>
          <w:sz w:val="20"/>
          <w:szCs w:val="20"/>
          <w:lang w:val="en-US"/>
        </w:rPr>
        <w:t xml:space="preserve">he </w:t>
      </w:r>
      <w:r w:rsidR="004B5380">
        <w:rPr>
          <w:sz w:val="20"/>
          <w:szCs w:val="20"/>
          <w:lang w:val="en-US"/>
        </w:rPr>
        <w:t>ACS</w:t>
      </w:r>
      <w:r w:rsidR="00413103">
        <w:rPr>
          <w:sz w:val="20"/>
          <w:szCs w:val="20"/>
          <w:lang w:val="en-US"/>
        </w:rPr>
        <w:t xml:space="preserve">, PDAC is the most common subtype of cancer, </w:t>
      </w:r>
      <w:r w:rsidR="004A3F8A">
        <w:rPr>
          <w:sz w:val="20"/>
          <w:szCs w:val="20"/>
          <w:lang w:val="en-US"/>
        </w:rPr>
        <w:t xml:space="preserve">associated </w:t>
      </w:r>
      <w:r w:rsidR="00175806">
        <w:rPr>
          <w:sz w:val="20"/>
          <w:szCs w:val="20"/>
          <w:lang w:val="en-US"/>
        </w:rPr>
        <w:t xml:space="preserve">with </w:t>
      </w:r>
      <w:r w:rsidR="004A3F8A">
        <w:rPr>
          <w:sz w:val="20"/>
          <w:szCs w:val="20"/>
          <w:lang w:val="en-US"/>
        </w:rPr>
        <w:t xml:space="preserve">exocrine cells which make up most of the pancreas. </w:t>
      </w:r>
      <w:r w:rsidR="00167F41" w:rsidRPr="00650A4F">
        <w:rPr>
          <w:sz w:val="20"/>
          <w:szCs w:val="20"/>
          <w:lang w:val="en-US"/>
        </w:rPr>
        <w:t xml:space="preserve">What troubles </w:t>
      </w:r>
      <w:r w:rsidR="003D0328" w:rsidRPr="00650A4F">
        <w:rPr>
          <w:sz w:val="20"/>
          <w:szCs w:val="20"/>
          <w:lang w:val="en-US"/>
        </w:rPr>
        <w:t>pancreatic cancer patients’</w:t>
      </w:r>
      <w:r w:rsidR="00167F41" w:rsidRPr="00650A4F">
        <w:rPr>
          <w:sz w:val="20"/>
          <w:szCs w:val="20"/>
          <w:lang w:val="en-US"/>
        </w:rPr>
        <w:t xml:space="preserve"> </w:t>
      </w:r>
      <w:r w:rsidR="00170B57" w:rsidRPr="00650A4F">
        <w:rPr>
          <w:sz w:val="20"/>
          <w:szCs w:val="20"/>
          <w:lang w:val="en-US"/>
        </w:rPr>
        <w:t xml:space="preserve">survival </w:t>
      </w:r>
      <w:r w:rsidR="00167F41" w:rsidRPr="00650A4F">
        <w:rPr>
          <w:sz w:val="20"/>
          <w:szCs w:val="20"/>
          <w:lang w:val="en-US"/>
        </w:rPr>
        <w:t>is its lack of diagnostics in early stages</w:t>
      </w:r>
      <w:r w:rsidR="00170B57" w:rsidRPr="00650A4F">
        <w:rPr>
          <w:sz w:val="20"/>
          <w:szCs w:val="20"/>
          <w:lang w:val="en-US"/>
        </w:rPr>
        <w:t xml:space="preserve"> </w:t>
      </w:r>
      <w:r w:rsidR="007D218B" w:rsidRPr="00650A4F">
        <w:rPr>
          <w:sz w:val="20"/>
          <w:szCs w:val="20"/>
          <w:lang w:val="en-US"/>
        </w:rPr>
        <w:t>(given three percent of incidence) and limited treatments</w:t>
      </w:r>
      <w:r w:rsidR="003D0328" w:rsidRPr="00650A4F">
        <w:rPr>
          <w:sz w:val="20"/>
          <w:szCs w:val="20"/>
          <w:lang w:val="en-US"/>
        </w:rPr>
        <w:t>, only ten percent are expected to live after 5 years</w:t>
      </w:r>
      <w:r w:rsidR="00170B57" w:rsidRPr="00650A4F">
        <w:rPr>
          <w:sz w:val="20"/>
          <w:szCs w:val="20"/>
          <w:lang w:val="en-US"/>
        </w:rPr>
        <w:t>. This</w:t>
      </w:r>
      <w:r w:rsidR="004A3F8A" w:rsidRPr="00650A4F">
        <w:rPr>
          <w:sz w:val="20"/>
          <w:szCs w:val="20"/>
          <w:lang w:val="en-US"/>
        </w:rPr>
        <w:t xml:space="preserve"> body tissue </w:t>
      </w:r>
      <w:proofErr w:type="gramStart"/>
      <w:r w:rsidR="004A3F8A" w:rsidRPr="00650A4F">
        <w:rPr>
          <w:sz w:val="20"/>
          <w:szCs w:val="20"/>
          <w:lang w:val="en-US"/>
        </w:rPr>
        <w:t>is located in</w:t>
      </w:r>
      <w:proofErr w:type="gramEnd"/>
      <w:r w:rsidR="004A3F8A" w:rsidRPr="00650A4F">
        <w:rPr>
          <w:sz w:val="20"/>
          <w:szCs w:val="20"/>
          <w:lang w:val="en-US"/>
        </w:rPr>
        <w:t xml:space="preserve"> an uncomfortable area to identify tumors</w:t>
      </w:r>
      <w:r w:rsidR="00BF6D36" w:rsidRPr="00650A4F">
        <w:rPr>
          <w:sz w:val="20"/>
          <w:szCs w:val="20"/>
          <w:lang w:val="en-US"/>
        </w:rPr>
        <w:t>,</w:t>
      </w:r>
      <w:r w:rsidR="00167F41" w:rsidRPr="00650A4F">
        <w:rPr>
          <w:sz w:val="20"/>
          <w:szCs w:val="20"/>
          <w:lang w:val="en-US"/>
        </w:rPr>
        <w:t xml:space="preserve"> and most patients do not show symptoms until after the third stage. </w:t>
      </w:r>
      <w:r w:rsidR="00710137" w:rsidRPr="00650A4F">
        <w:rPr>
          <w:sz w:val="20"/>
          <w:szCs w:val="20"/>
          <w:lang w:val="en-US"/>
        </w:rPr>
        <w:t xml:space="preserve">During these advanced stages, the cancer is often spread throughout the rest of the body in problematic areas near blood vessels [2] which is why surgery is only recommended to less than twenty percent of patients. </w:t>
      </w:r>
      <w:r w:rsidR="00CB3B0D" w:rsidRPr="00650A4F">
        <w:rPr>
          <w:sz w:val="20"/>
          <w:szCs w:val="20"/>
          <w:lang w:val="en-US"/>
        </w:rPr>
        <w:t xml:space="preserve">Even so, surgeries to remove lethal large-scale tumors </w:t>
      </w:r>
      <w:r w:rsidR="00B32096" w:rsidRPr="00650A4F">
        <w:rPr>
          <w:sz w:val="20"/>
          <w:szCs w:val="20"/>
          <w:lang w:val="en-US"/>
        </w:rPr>
        <w:t>do not necessarily help with survival (ninety percent of cases are fatal). The statistics for pancreatic cancer position</w:t>
      </w:r>
      <w:r w:rsidR="00CE75BD" w:rsidRPr="00650A4F">
        <w:rPr>
          <w:sz w:val="20"/>
          <w:szCs w:val="20"/>
          <w:lang w:val="en-US"/>
        </w:rPr>
        <w:t xml:space="preserve"> it as the fourth leading cause of cancer-related deaths, accounting for seven percent of all cancer-related deaths</w:t>
      </w:r>
      <w:r w:rsidR="00C7015E" w:rsidRPr="00650A4F">
        <w:rPr>
          <w:sz w:val="20"/>
          <w:szCs w:val="20"/>
          <w:lang w:val="en-US"/>
        </w:rPr>
        <w:t xml:space="preserve"> [1]</w:t>
      </w:r>
      <w:r w:rsidR="00CE75BD" w:rsidRPr="00650A4F">
        <w:rPr>
          <w:sz w:val="20"/>
          <w:szCs w:val="20"/>
          <w:lang w:val="en-US"/>
        </w:rPr>
        <w:t xml:space="preserve">. </w:t>
      </w:r>
    </w:p>
    <w:p w14:paraId="6D0EDCC9" w14:textId="6E38FF75" w:rsidR="00CE75BD" w:rsidRPr="00650A4F" w:rsidRDefault="00CE75BD" w:rsidP="00DB2BDF">
      <w:pPr>
        <w:jc w:val="both"/>
        <w:rPr>
          <w:sz w:val="20"/>
          <w:szCs w:val="20"/>
          <w:lang w:val="en-US"/>
        </w:rPr>
      </w:pPr>
    </w:p>
    <w:p w14:paraId="7B1CCF01" w14:textId="062CAF33" w:rsidR="00AF17F8" w:rsidRDefault="007D218B" w:rsidP="00DB2BDF">
      <w:pPr>
        <w:jc w:val="both"/>
        <w:rPr>
          <w:sz w:val="20"/>
          <w:szCs w:val="20"/>
          <w:lang w:val="en-US"/>
        </w:rPr>
      </w:pPr>
      <w:r w:rsidRPr="00650A4F">
        <w:rPr>
          <w:sz w:val="20"/>
          <w:szCs w:val="20"/>
          <w:lang w:val="en-US"/>
        </w:rPr>
        <w:t xml:space="preserve">Research to improve cancer diagnostics involve studies on gene expression and their advantages to identify biomarkers of pancreatic cancer. Gene expression is the process by which cells build proteins </w:t>
      </w:r>
      <w:r w:rsidR="00692B37" w:rsidRPr="00650A4F">
        <w:rPr>
          <w:sz w:val="20"/>
          <w:szCs w:val="20"/>
          <w:lang w:val="en-US"/>
        </w:rPr>
        <w:t xml:space="preserve">based on DNA instructions carried through RNA, it controls how and when proteins are made [3]. </w:t>
      </w:r>
      <w:r w:rsidR="00701694" w:rsidRPr="00650A4F">
        <w:rPr>
          <w:sz w:val="20"/>
          <w:szCs w:val="20"/>
          <w:lang w:val="en-US"/>
        </w:rPr>
        <w:t>It</w:t>
      </w:r>
      <w:r w:rsidR="00692B37" w:rsidRPr="00650A4F">
        <w:rPr>
          <w:sz w:val="20"/>
          <w:szCs w:val="20"/>
          <w:lang w:val="en-US"/>
        </w:rPr>
        <w:t xml:space="preserve"> helps analyze genetic mutations and study cellular abnormality</w:t>
      </w:r>
      <w:r w:rsidR="00701694" w:rsidRPr="00650A4F">
        <w:rPr>
          <w:sz w:val="20"/>
          <w:szCs w:val="20"/>
          <w:lang w:val="en-US"/>
        </w:rPr>
        <w:t xml:space="preserve"> </w:t>
      </w:r>
      <w:r w:rsidR="00357EC9" w:rsidRPr="00650A4F">
        <w:rPr>
          <w:sz w:val="20"/>
          <w:szCs w:val="20"/>
          <w:lang w:val="en-US"/>
        </w:rPr>
        <w:t xml:space="preserve">associated </w:t>
      </w:r>
      <w:r w:rsidR="00175806" w:rsidRPr="00650A4F">
        <w:rPr>
          <w:sz w:val="20"/>
          <w:szCs w:val="20"/>
          <w:lang w:val="en-US"/>
        </w:rPr>
        <w:t xml:space="preserve">with </w:t>
      </w:r>
      <w:r w:rsidR="00357EC9" w:rsidRPr="00650A4F">
        <w:rPr>
          <w:sz w:val="20"/>
          <w:szCs w:val="20"/>
          <w:lang w:val="en-US"/>
        </w:rPr>
        <w:t xml:space="preserve">tumor cells, </w:t>
      </w:r>
      <w:r w:rsidR="002B3EBC" w:rsidRPr="00650A4F">
        <w:rPr>
          <w:sz w:val="20"/>
          <w:szCs w:val="20"/>
          <w:lang w:val="en-US"/>
        </w:rPr>
        <w:t xml:space="preserve">characterization of gene expression </w:t>
      </w:r>
      <w:r w:rsidR="00357EC9" w:rsidRPr="00650A4F">
        <w:rPr>
          <w:sz w:val="20"/>
          <w:szCs w:val="20"/>
          <w:lang w:val="en-US"/>
        </w:rPr>
        <w:t xml:space="preserve">has been </w:t>
      </w:r>
      <w:r w:rsidR="002B3EBC" w:rsidRPr="00650A4F">
        <w:rPr>
          <w:sz w:val="20"/>
          <w:szCs w:val="20"/>
          <w:lang w:val="en-US"/>
        </w:rPr>
        <w:t>used in other types of cancer research. As for pancreatic cancer, where the only approved biomarker is CA 19-9 [4], the search for other biomarkers is important to assess patients’ survival rate</w:t>
      </w:r>
      <w:r w:rsidR="00175806" w:rsidRPr="00650A4F">
        <w:rPr>
          <w:sz w:val="20"/>
          <w:szCs w:val="20"/>
          <w:lang w:val="en-US"/>
        </w:rPr>
        <w:t>s</w:t>
      </w:r>
      <w:r w:rsidR="002B3EBC" w:rsidRPr="00650A4F">
        <w:rPr>
          <w:sz w:val="20"/>
          <w:szCs w:val="20"/>
          <w:lang w:val="en-US"/>
        </w:rPr>
        <w:t xml:space="preserve">. </w:t>
      </w:r>
      <w:r w:rsidR="00282336" w:rsidRPr="00650A4F">
        <w:rPr>
          <w:sz w:val="20"/>
          <w:szCs w:val="20"/>
          <w:lang w:val="en-US"/>
        </w:rPr>
        <w:t xml:space="preserve">To find possible biomarkers across large cohorts of genes, </w:t>
      </w:r>
      <w:r w:rsidR="004E0C15" w:rsidRPr="00650A4F">
        <w:rPr>
          <w:sz w:val="20"/>
          <w:szCs w:val="20"/>
          <w:lang w:val="en-US"/>
        </w:rPr>
        <w:t xml:space="preserve">statistical </w:t>
      </w:r>
      <w:r w:rsidR="00282336" w:rsidRPr="00650A4F">
        <w:rPr>
          <w:sz w:val="20"/>
          <w:szCs w:val="20"/>
          <w:lang w:val="en-US"/>
        </w:rPr>
        <w:lastRenderedPageBreak/>
        <w:t xml:space="preserve">data analytics </w:t>
      </w:r>
      <w:r w:rsidR="004E0C15" w:rsidRPr="00650A4F">
        <w:rPr>
          <w:sz w:val="20"/>
          <w:szCs w:val="20"/>
          <w:lang w:val="en-US"/>
        </w:rPr>
        <w:t xml:space="preserve">can build classification models with the optimal genes associated with pancreatic cancer survival rate. </w:t>
      </w:r>
      <w:r w:rsidR="00175806" w:rsidRPr="00650A4F">
        <w:rPr>
          <w:sz w:val="20"/>
          <w:szCs w:val="20"/>
          <w:lang w:val="en-US"/>
        </w:rPr>
        <w:t xml:space="preserve">Hence, the </w:t>
      </w:r>
      <w:r w:rsidR="004E0C15" w:rsidRPr="00650A4F">
        <w:rPr>
          <w:sz w:val="20"/>
          <w:szCs w:val="20"/>
          <w:lang w:val="en-US"/>
        </w:rPr>
        <w:t>objective</w:t>
      </w:r>
      <w:r w:rsidR="00175806" w:rsidRPr="00650A4F">
        <w:rPr>
          <w:sz w:val="20"/>
          <w:szCs w:val="20"/>
          <w:lang w:val="en-US"/>
        </w:rPr>
        <w:t xml:space="preserve"> of this work</w:t>
      </w:r>
      <w:r w:rsidR="004E0C15" w:rsidRPr="00650A4F">
        <w:rPr>
          <w:sz w:val="20"/>
          <w:szCs w:val="20"/>
          <w:lang w:val="en-US"/>
        </w:rPr>
        <w:t xml:space="preserve"> is to implement machine learning </w:t>
      </w:r>
      <w:r w:rsidR="00C36666" w:rsidRPr="00650A4F">
        <w:rPr>
          <w:sz w:val="20"/>
          <w:szCs w:val="20"/>
          <w:lang w:val="en-US"/>
        </w:rPr>
        <w:t xml:space="preserve">approaches to identify possible biomarkers </w:t>
      </w:r>
      <w:r w:rsidR="00BF314A">
        <w:rPr>
          <w:sz w:val="20"/>
          <w:szCs w:val="20"/>
          <w:lang w:val="en-US"/>
        </w:rPr>
        <w:t xml:space="preserve">to </w:t>
      </w:r>
      <w:r w:rsidR="00C36666" w:rsidRPr="00650A4F">
        <w:rPr>
          <w:sz w:val="20"/>
          <w:szCs w:val="20"/>
          <w:lang w:val="en-US"/>
        </w:rPr>
        <w:t>assess survival risk of pancreatic cancer patients. This will be</w:t>
      </w:r>
      <w:r w:rsidR="00C36666">
        <w:rPr>
          <w:sz w:val="20"/>
          <w:szCs w:val="20"/>
          <w:lang w:val="en-US"/>
        </w:rPr>
        <w:t xml:space="preserve"> achieved by </w:t>
      </w:r>
      <w:r w:rsidR="00175806">
        <w:rPr>
          <w:sz w:val="20"/>
          <w:szCs w:val="20"/>
          <w:lang w:val="en-US"/>
        </w:rPr>
        <w:t xml:space="preserve">selecting important features using </w:t>
      </w:r>
      <w:r w:rsidR="00C36666">
        <w:rPr>
          <w:sz w:val="20"/>
          <w:szCs w:val="20"/>
          <w:lang w:val="en-US"/>
        </w:rPr>
        <w:t xml:space="preserve">machine learning methods </w:t>
      </w:r>
      <w:r w:rsidR="00175806">
        <w:rPr>
          <w:sz w:val="20"/>
          <w:szCs w:val="20"/>
          <w:lang w:val="en-US"/>
        </w:rPr>
        <w:t xml:space="preserve">and </w:t>
      </w:r>
      <w:r w:rsidR="00C36666">
        <w:rPr>
          <w:sz w:val="20"/>
          <w:szCs w:val="20"/>
          <w:lang w:val="en-US"/>
        </w:rPr>
        <w:t>conduct</w:t>
      </w:r>
      <w:r w:rsidR="00175806">
        <w:rPr>
          <w:sz w:val="20"/>
          <w:szCs w:val="20"/>
          <w:lang w:val="en-US"/>
        </w:rPr>
        <w:t>ing</w:t>
      </w:r>
      <w:r w:rsidR="00C36666">
        <w:rPr>
          <w:sz w:val="20"/>
          <w:szCs w:val="20"/>
          <w:lang w:val="en-US"/>
        </w:rPr>
        <w:t xml:space="preserve"> a comparison across TCGA</w:t>
      </w:r>
      <w:r w:rsidR="00F60999">
        <w:rPr>
          <w:sz w:val="20"/>
          <w:szCs w:val="20"/>
          <w:lang w:val="en-US"/>
        </w:rPr>
        <w:t xml:space="preserve"> and </w:t>
      </w:r>
      <w:r w:rsidR="00B23F5B">
        <w:rPr>
          <w:sz w:val="20"/>
          <w:szCs w:val="20"/>
          <w:lang w:val="en-US"/>
        </w:rPr>
        <w:t xml:space="preserve">ICGC, </w:t>
      </w:r>
      <w:r w:rsidR="00C36666">
        <w:rPr>
          <w:sz w:val="20"/>
          <w:szCs w:val="20"/>
          <w:lang w:val="en-US"/>
        </w:rPr>
        <w:t xml:space="preserve">to evaluate </w:t>
      </w:r>
      <w:r w:rsidR="00B23F5B">
        <w:rPr>
          <w:sz w:val="20"/>
          <w:szCs w:val="20"/>
          <w:lang w:val="en-US"/>
        </w:rPr>
        <w:t xml:space="preserve">if similar findings provide information about </w:t>
      </w:r>
      <w:r w:rsidR="00175806">
        <w:rPr>
          <w:sz w:val="20"/>
          <w:szCs w:val="20"/>
          <w:lang w:val="en-US"/>
        </w:rPr>
        <w:t xml:space="preserve">putative validated </w:t>
      </w:r>
      <w:r w:rsidR="00B23F5B">
        <w:rPr>
          <w:sz w:val="20"/>
          <w:szCs w:val="20"/>
          <w:lang w:val="en-US"/>
        </w:rPr>
        <w:t xml:space="preserve">biomarkers. </w:t>
      </w:r>
    </w:p>
    <w:p w14:paraId="7EC732C3" w14:textId="77777777" w:rsidR="00503F9A" w:rsidRDefault="00503F9A" w:rsidP="00DB2BDF">
      <w:pPr>
        <w:jc w:val="both"/>
        <w:rPr>
          <w:sz w:val="20"/>
          <w:szCs w:val="20"/>
          <w:lang w:val="en-US"/>
        </w:rPr>
      </w:pPr>
    </w:p>
    <w:p w14:paraId="0B608A07" w14:textId="53793422" w:rsidR="00DB2BDF" w:rsidRDefault="00DB2BDF" w:rsidP="00FA20AB">
      <w:pPr>
        <w:pStyle w:val="ListParagraph"/>
        <w:numPr>
          <w:ilvl w:val="0"/>
          <w:numId w:val="1"/>
        </w:numPr>
        <w:ind w:left="360"/>
        <w:jc w:val="both"/>
        <w:rPr>
          <w:b/>
          <w:bCs/>
          <w:lang w:val="en-US"/>
        </w:rPr>
      </w:pPr>
      <w:r w:rsidRPr="00770B84">
        <w:rPr>
          <w:b/>
          <w:bCs/>
          <w:lang w:val="en-US"/>
        </w:rPr>
        <w:t>Methodolog</w:t>
      </w:r>
      <w:r>
        <w:rPr>
          <w:b/>
          <w:bCs/>
          <w:lang w:val="en-US"/>
        </w:rPr>
        <w:t>y</w:t>
      </w:r>
    </w:p>
    <w:p w14:paraId="6BD1E94C" w14:textId="149CDA68" w:rsidR="00CE4796" w:rsidRDefault="00226B53" w:rsidP="00CE4796">
      <w:pPr>
        <w:jc w:val="both"/>
        <w:rPr>
          <w:sz w:val="20"/>
          <w:szCs w:val="20"/>
          <w:lang w:val="en-US"/>
        </w:rPr>
      </w:pPr>
      <w:r>
        <w:rPr>
          <w:sz w:val="20"/>
          <w:szCs w:val="20"/>
          <w:lang w:val="en-US"/>
        </w:rPr>
        <w:t>To extract the important genes to assess survival risk, t</w:t>
      </w:r>
      <w:r w:rsidR="00CE4796">
        <w:rPr>
          <w:sz w:val="20"/>
          <w:szCs w:val="20"/>
          <w:lang w:val="en-US"/>
        </w:rPr>
        <w:t xml:space="preserve">his work implements a feature selection step using </w:t>
      </w:r>
      <w:r>
        <w:rPr>
          <w:sz w:val="20"/>
          <w:szCs w:val="20"/>
          <w:lang w:val="en-US"/>
        </w:rPr>
        <w:t>the recursive feature elimination (</w:t>
      </w:r>
      <w:r w:rsidR="00CE4796">
        <w:rPr>
          <w:sz w:val="20"/>
          <w:szCs w:val="20"/>
          <w:lang w:val="en-US"/>
        </w:rPr>
        <w:t>RFE</w:t>
      </w:r>
      <w:r>
        <w:rPr>
          <w:sz w:val="20"/>
          <w:szCs w:val="20"/>
          <w:lang w:val="en-US"/>
        </w:rPr>
        <w:t>)</w:t>
      </w:r>
      <w:r w:rsidR="00CE4796">
        <w:rPr>
          <w:sz w:val="20"/>
          <w:szCs w:val="20"/>
          <w:lang w:val="en-US"/>
        </w:rPr>
        <w:t xml:space="preserve"> wrapper method</w:t>
      </w:r>
      <w:r>
        <w:rPr>
          <w:sz w:val="20"/>
          <w:szCs w:val="20"/>
          <w:lang w:val="en-US"/>
        </w:rPr>
        <w:t xml:space="preserve">. Once </w:t>
      </w:r>
      <w:r w:rsidR="00CE4796">
        <w:rPr>
          <w:sz w:val="20"/>
          <w:szCs w:val="20"/>
          <w:lang w:val="en-US"/>
        </w:rPr>
        <w:t xml:space="preserve">the features </w:t>
      </w:r>
      <w:r>
        <w:rPr>
          <w:sz w:val="20"/>
          <w:szCs w:val="20"/>
          <w:lang w:val="en-US"/>
        </w:rPr>
        <w:t xml:space="preserve">are </w:t>
      </w:r>
      <w:r w:rsidR="00CE4796">
        <w:rPr>
          <w:sz w:val="20"/>
          <w:szCs w:val="20"/>
          <w:lang w:val="en-US"/>
        </w:rPr>
        <w:t xml:space="preserve">selected </w:t>
      </w:r>
      <w:r>
        <w:rPr>
          <w:sz w:val="20"/>
          <w:szCs w:val="20"/>
          <w:lang w:val="en-US"/>
        </w:rPr>
        <w:t xml:space="preserve">these </w:t>
      </w:r>
      <w:r w:rsidR="00CE4796">
        <w:rPr>
          <w:sz w:val="20"/>
          <w:szCs w:val="20"/>
          <w:lang w:val="en-US"/>
        </w:rPr>
        <w:t xml:space="preserve">are evaluated across three classification methods (Logistic Regression (LR), Support Vector Classifier (SVC), and Random Forest Classifier (RFC)). The methodology is implemented in two large-cohort of </w:t>
      </w:r>
      <w:r>
        <w:rPr>
          <w:sz w:val="20"/>
          <w:szCs w:val="20"/>
          <w:lang w:val="en-US"/>
        </w:rPr>
        <w:t xml:space="preserve">pancreatic cancer </w:t>
      </w:r>
      <w:r w:rsidR="00CE4796">
        <w:rPr>
          <w:sz w:val="20"/>
          <w:szCs w:val="20"/>
          <w:lang w:val="en-US"/>
        </w:rPr>
        <w:t xml:space="preserve">patients </w:t>
      </w:r>
      <w:r>
        <w:rPr>
          <w:sz w:val="20"/>
          <w:szCs w:val="20"/>
          <w:lang w:val="en-US"/>
        </w:rPr>
        <w:t>in the aims to finds similarities among the results.</w:t>
      </w:r>
      <w:r w:rsidR="00CE4796">
        <w:rPr>
          <w:sz w:val="20"/>
          <w:szCs w:val="20"/>
          <w:lang w:val="en-US"/>
        </w:rPr>
        <w:t xml:space="preserve"> </w:t>
      </w:r>
    </w:p>
    <w:p w14:paraId="520281C7" w14:textId="77777777" w:rsidR="00CE4796" w:rsidRPr="00CE4796" w:rsidRDefault="00CE4796" w:rsidP="00CE4796">
      <w:pPr>
        <w:jc w:val="both"/>
        <w:rPr>
          <w:sz w:val="20"/>
          <w:szCs w:val="20"/>
          <w:lang w:val="en-US"/>
        </w:rPr>
      </w:pPr>
    </w:p>
    <w:p w14:paraId="66B086A1" w14:textId="38F78B70" w:rsidR="00CE4796" w:rsidRPr="00CE4796" w:rsidRDefault="00CE4796" w:rsidP="00CE4796">
      <w:pPr>
        <w:pStyle w:val="ListParagraph"/>
        <w:numPr>
          <w:ilvl w:val="1"/>
          <w:numId w:val="1"/>
        </w:numPr>
        <w:ind w:left="360" w:hanging="360"/>
        <w:jc w:val="both"/>
        <w:rPr>
          <w:b/>
          <w:bCs/>
          <w:sz w:val="20"/>
          <w:szCs w:val="20"/>
          <w:lang w:val="en-US"/>
        </w:rPr>
      </w:pPr>
      <w:r w:rsidRPr="00CE4796">
        <w:rPr>
          <w:b/>
          <w:bCs/>
          <w:sz w:val="20"/>
          <w:szCs w:val="20"/>
          <w:lang w:val="en-US"/>
        </w:rPr>
        <w:t xml:space="preserve"> Data Description</w:t>
      </w:r>
    </w:p>
    <w:p w14:paraId="25E9D817" w14:textId="7A4DC820" w:rsidR="00DB2BDF" w:rsidRDefault="00334313" w:rsidP="00DB2BDF">
      <w:pPr>
        <w:jc w:val="both"/>
        <w:rPr>
          <w:sz w:val="20"/>
          <w:szCs w:val="20"/>
          <w:lang w:val="en-US"/>
        </w:rPr>
      </w:pPr>
      <w:r>
        <w:rPr>
          <w:sz w:val="20"/>
          <w:szCs w:val="20"/>
          <w:lang w:val="en-US"/>
        </w:rPr>
        <w:t xml:space="preserve">To categorize a gene as a </w:t>
      </w:r>
      <w:r w:rsidR="00192A9E">
        <w:rPr>
          <w:sz w:val="20"/>
          <w:szCs w:val="20"/>
          <w:lang w:val="en-US"/>
        </w:rPr>
        <w:t xml:space="preserve">possible expression-based </w:t>
      </w:r>
      <w:r>
        <w:rPr>
          <w:sz w:val="20"/>
          <w:szCs w:val="20"/>
          <w:lang w:val="en-US"/>
        </w:rPr>
        <w:t xml:space="preserve">biomarker, </w:t>
      </w:r>
      <w:r w:rsidR="00DA4DC0">
        <w:rPr>
          <w:sz w:val="20"/>
          <w:szCs w:val="20"/>
          <w:lang w:val="en-US"/>
        </w:rPr>
        <w:t xml:space="preserve">information from two </w:t>
      </w:r>
      <w:r w:rsidR="00192A9E">
        <w:rPr>
          <w:sz w:val="20"/>
          <w:szCs w:val="20"/>
          <w:lang w:val="en-US"/>
        </w:rPr>
        <w:t xml:space="preserve">large </w:t>
      </w:r>
      <w:r w:rsidR="00DA4DC0">
        <w:rPr>
          <w:sz w:val="20"/>
          <w:szCs w:val="20"/>
          <w:lang w:val="en-US"/>
        </w:rPr>
        <w:t xml:space="preserve">cancer </w:t>
      </w:r>
      <w:r w:rsidR="00192A9E">
        <w:rPr>
          <w:sz w:val="20"/>
          <w:szCs w:val="20"/>
          <w:lang w:val="en-US"/>
        </w:rPr>
        <w:t xml:space="preserve">patient cohorts </w:t>
      </w:r>
      <w:r w:rsidR="00DA4DC0">
        <w:rPr>
          <w:sz w:val="20"/>
          <w:szCs w:val="20"/>
          <w:lang w:val="en-US"/>
        </w:rPr>
        <w:t>were incorporated.</w:t>
      </w:r>
      <w:r w:rsidR="00414029">
        <w:rPr>
          <w:sz w:val="20"/>
          <w:szCs w:val="20"/>
          <w:lang w:val="en-US"/>
        </w:rPr>
        <w:t xml:space="preserve"> </w:t>
      </w:r>
      <w:r w:rsidR="00192A9E">
        <w:rPr>
          <w:sz w:val="20"/>
          <w:szCs w:val="20"/>
          <w:lang w:val="en-US"/>
        </w:rPr>
        <w:t>TCGA</w:t>
      </w:r>
      <w:r w:rsidR="00DA4DC0">
        <w:rPr>
          <w:sz w:val="20"/>
          <w:szCs w:val="20"/>
          <w:lang w:val="en-US"/>
        </w:rPr>
        <w:t xml:space="preserve"> </w:t>
      </w:r>
      <w:r w:rsidR="0001198D">
        <w:rPr>
          <w:sz w:val="20"/>
          <w:szCs w:val="20"/>
          <w:lang w:val="en-US"/>
        </w:rPr>
        <w:t>is a historical portal whose research has helped characterize around 33 types of cancer</w:t>
      </w:r>
      <w:r w:rsidR="00192A9E">
        <w:rPr>
          <w:sz w:val="20"/>
          <w:szCs w:val="20"/>
          <w:lang w:val="en-US"/>
        </w:rPr>
        <w:t xml:space="preserve"> including PDAC</w:t>
      </w:r>
      <w:r w:rsidR="00414029">
        <w:rPr>
          <w:sz w:val="20"/>
          <w:szCs w:val="20"/>
          <w:lang w:val="en-US"/>
        </w:rPr>
        <w:t xml:space="preserve">. </w:t>
      </w:r>
      <w:r w:rsidR="00192A9E">
        <w:rPr>
          <w:sz w:val="20"/>
          <w:szCs w:val="20"/>
          <w:lang w:val="en-US"/>
        </w:rPr>
        <w:t xml:space="preserve">From this </w:t>
      </w:r>
      <w:proofErr w:type="gramStart"/>
      <w:r w:rsidR="00192A9E">
        <w:rPr>
          <w:sz w:val="20"/>
          <w:szCs w:val="20"/>
          <w:lang w:val="en-US"/>
        </w:rPr>
        <w:t>repository,  survival</w:t>
      </w:r>
      <w:proofErr w:type="gramEnd"/>
      <w:r w:rsidR="00192A9E">
        <w:rPr>
          <w:sz w:val="20"/>
          <w:szCs w:val="20"/>
          <w:lang w:val="en-US"/>
        </w:rPr>
        <w:t xml:space="preserve"> status </w:t>
      </w:r>
      <w:r w:rsidR="00FE1037">
        <w:rPr>
          <w:sz w:val="20"/>
          <w:szCs w:val="20"/>
          <w:lang w:val="en-US"/>
        </w:rPr>
        <w:t xml:space="preserve">from 184 patient </w:t>
      </w:r>
      <w:r w:rsidR="00192A9E">
        <w:rPr>
          <w:sz w:val="20"/>
          <w:szCs w:val="20"/>
          <w:lang w:val="en-US"/>
        </w:rPr>
        <w:t xml:space="preserve">with their respective mRNA expression values for </w:t>
      </w:r>
      <w:r w:rsidR="00FE1037">
        <w:rPr>
          <w:sz w:val="20"/>
          <w:szCs w:val="20"/>
          <w:lang w:val="en-US"/>
        </w:rPr>
        <w:t xml:space="preserve"> </w:t>
      </w:r>
      <w:r w:rsidR="000F47AE">
        <w:rPr>
          <w:sz w:val="20"/>
          <w:szCs w:val="20"/>
          <w:lang w:val="en-US"/>
        </w:rPr>
        <w:t>20,531</w:t>
      </w:r>
      <w:r w:rsidR="00192A9E">
        <w:rPr>
          <w:sz w:val="20"/>
          <w:szCs w:val="20"/>
          <w:lang w:val="en-US"/>
        </w:rPr>
        <w:t xml:space="preserve"> gene probes</w:t>
      </w:r>
      <w:r w:rsidR="00414029">
        <w:rPr>
          <w:sz w:val="20"/>
          <w:szCs w:val="20"/>
          <w:lang w:val="en-US"/>
        </w:rPr>
        <w:t xml:space="preserve"> were extracted and preprocessed</w:t>
      </w:r>
      <w:r w:rsidR="00192A9E">
        <w:rPr>
          <w:sz w:val="20"/>
          <w:szCs w:val="20"/>
          <w:lang w:val="en-US"/>
        </w:rPr>
        <w:t>. After pre-processing (</w:t>
      </w:r>
      <w:proofErr w:type="spellStart"/>
      <w:proofErr w:type="gramStart"/>
      <w:r w:rsidR="00192A9E">
        <w:rPr>
          <w:sz w:val="20"/>
          <w:szCs w:val="20"/>
          <w:lang w:val="en-US"/>
        </w:rPr>
        <w:t>e.g.,</w:t>
      </w:r>
      <w:r w:rsidR="00414029">
        <w:rPr>
          <w:sz w:val="20"/>
          <w:szCs w:val="20"/>
          <w:lang w:val="en-US"/>
        </w:rPr>
        <w:t>eliminate</w:t>
      </w:r>
      <w:proofErr w:type="spellEnd"/>
      <w:proofErr w:type="gramEnd"/>
      <w:r w:rsidR="00414029">
        <w:rPr>
          <w:sz w:val="20"/>
          <w:szCs w:val="20"/>
          <w:lang w:val="en-US"/>
        </w:rPr>
        <w:t xml:space="preserve"> null values</w:t>
      </w:r>
      <w:r w:rsidR="00192A9E">
        <w:rPr>
          <w:sz w:val="20"/>
          <w:szCs w:val="20"/>
          <w:lang w:val="en-US"/>
        </w:rPr>
        <w:t xml:space="preserve">)a resulting </w:t>
      </w:r>
      <w:r w:rsidR="00414029">
        <w:rPr>
          <w:sz w:val="20"/>
          <w:szCs w:val="20"/>
          <w:lang w:val="en-US"/>
        </w:rPr>
        <w:t xml:space="preserve">dataset with 177 </w:t>
      </w:r>
      <w:r w:rsidR="00192A9E">
        <w:rPr>
          <w:sz w:val="20"/>
          <w:szCs w:val="20"/>
          <w:lang w:val="en-US"/>
        </w:rPr>
        <w:t xml:space="preserve">patient samples characterized across </w:t>
      </w:r>
      <w:r w:rsidR="00414029">
        <w:rPr>
          <w:sz w:val="20"/>
          <w:szCs w:val="20"/>
          <w:lang w:val="en-US"/>
        </w:rPr>
        <w:t>20,025</w:t>
      </w:r>
      <w:r w:rsidR="00192A9E">
        <w:rPr>
          <w:sz w:val="20"/>
          <w:szCs w:val="20"/>
          <w:lang w:val="en-US"/>
        </w:rPr>
        <w:t xml:space="preserve"> gene probes were obtained</w:t>
      </w:r>
      <w:r w:rsidR="00414029">
        <w:rPr>
          <w:sz w:val="20"/>
          <w:szCs w:val="20"/>
          <w:lang w:val="en-US"/>
        </w:rPr>
        <w:t xml:space="preserve">. The </w:t>
      </w:r>
      <w:r w:rsidR="00192A9E">
        <w:rPr>
          <w:sz w:val="20"/>
          <w:szCs w:val="20"/>
          <w:lang w:val="en-US"/>
        </w:rPr>
        <w:t>ICGC</w:t>
      </w:r>
      <w:r w:rsidR="00414029" w:rsidRPr="00406837">
        <w:rPr>
          <w:sz w:val="20"/>
          <w:szCs w:val="20"/>
          <w:lang w:val="en-US"/>
        </w:rPr>
        <w:t xml:space="preserve"> is a voluntary scientific organization among the world's leading cancer and genomic researchers.</w:t>
      </w:r>
      <w:r w:rsidR="00E3716E">
        <w:rPr>
          <w:sz w:val="20"/>
          <w:szCs w:val="20"/>
          <w:lang w:val="en-US"/>
        </w:rPr>
        <w:t xml:space="preserve"> ICGC provided samples of pancreatic cancer survival status and mRNA expression </w:t>
      </w:r>
      <w:r w:rsidR="00192A9E">
        <w:rPr>
          <w:sz w:val="20"/>
          <w:szCs w:val="20"/>
          <w:lang w:val="en-US"/>
        </w:rPr>
        <w:t xml:space="preserve">for </w:t>
      </w:r>
      <w:r w:rsidR="00E3716E">
        <w:rPr>
          <w:sz w:val="20"/>
          <w:szCs w:val="20"/>
          <w:lang w:val="en-US"/>
        </w:rPr>
        <w:t>92 patients</w:t>
      </w:r>
      <w:r w:rsidR="00DB5E43">
        <w:rPr>
          <w:sz w:val="20"/>
          <w:szCs w:val="20"/>
          <w:lang w:val="en-US"/>
        </w:rPr>
        <w:t xml:space="preserve">, and after preprocessing, resulted in </w:t>
      </w:r>
      <w:proofErr w:type="gramStart"/>
      <w:r w:rsidR="00DB5E43">
        <w:rPr>
          <w:sz w:val="20"/>
          <w:szCs w:val="20"/>
          <w:lang w:val="en-US"/>
        </w:rPr>
        <w:t xml:space="preserve">a 90 </w:t>
      </w:r>
      <w:r w:rsidR="00192A9E">
        <w:rPr>
          <w:sz w:val="20"/>
          <w:szCs w:val="20"/>
          <w:lang w:val="en-US"/>
        </w:rPr>
        <w:t>patients</w:t>
      </w:r>
      <w:proofErr w:type="gramEnd"/>
      <w:r w:rsidR="00192A9E">
        <w:rPr>
          <w:sz w:val="20"/>
          <w:szCs w:val="20"/>
          <w:lang w:val="en-US"/>
        </w:rPr>
        <w:t xml:space="preserve"> by</w:t>
      </w:r>
      <w:r w:rsidR="00DB5E43">
        <w:rPr>
          <w:sz w:val="20"/>
          <w:szCs w:val="20"/>
          <w:lang w:val="en-US"/>
        </w:rPr>
        <w:t xml:space="preserve"> </w:t>
      </w:r>
      <w:r w:rsidR="00740E47">
        <w:rPr>
          <w:sz w:val="20"/>
          <w:szCs w:val="20"/>
          <w:lang w:val="en-US"/>
        </w:rPr>
        <w:t>35,601</w:t>
      </w:r>
      <w:r w:rsidR="00DB5E43">
        <w:rPr>
          <w:sz w:val="20"/>
          <w:szCs w:val="20"/>
          <w:lang w:val="en-US"/>
        </w:rPr>
        <w:t xml:space="preserve"> </w:t>
      </w:r>
      <w:r w:rsidR="00192A9E">
        <w:rPr>
          <w:sz w:val="20"/>
          <w:szCs w:val="20"/>
          <w:lang w:val="en-US"/>
        </w:rPr>
        <w:t xml:space="preserve">gene probes </w:t>
      </w:r>
      <w:r w:rsidR="00DB5E43">
        <w:rPr>
          <w:sz w:val="20"/>
          <w:szCs w:val="20"/>
          <w:lang w:val="en-US"/>
        </w:rPr>
        <w:t xml:space="preserve">dataset. </w:t>
      </w:r>
      <w:proofErr w:type="gramStart"/>
      <w:r w:rsidR="00C9741F" w:rsidRPr="00950A29">
        <w:rPr>
          <w:sz w:val="20"/>
          <w:szCs w:val="20"/>
          <w:lang w:val="en-US"/>
        </w:rPr>
        <w:t>A large number of</w:t>
      </w:r>
      <w:proofErr w:type="gramEnd"/>
      <w:r w:rsidR="00C9741F" w:rsidRPr="00950A29">
        <w:rPr>
          <w:sz w:val="20"/>
          <w:szCs w:val="20"/>
          <w:lang w:val="en-US"/>
        </w:rPr>
        <w:t xml:space="preserve"> predictors often lead to complex models with unreliable predictions, which is why </w:t>
      </w:r>
      <w:r w:rsidR="00502234">
        <w:rPr>
          <w:sz w:val="20"/>
          <w:szCs w:val="20"/>
          <w:lang w:val="en-US"/>
        </w:rPr>
        <w:t xml:space="preserve">TCGA and ICGC </w:t>
      </w:r>
      <w:r w:rsidR="00C9741F" w:rsidRPr="00950A29">
        <w:rPr>
          <w:sz w:val="20"/>
          <w:szCs w:val="20"/>
          <w:lang w:val="en-US"/>
        </w:rPr>
        <w:t>datasets needed to be reduced using computational methods.</w:t>
      </w:r>
      <w:r w:rsidR="00C9741F">
        <w:rPr>
          <w:sz w:val="20"/>
          <w:szCs w:val="20"/>
          <w:lang w:val="en-US"/>
        </w:rPr>
        <w:t xml:space="preserve"> </w:t>
      </w:r>
      <w:r w:rsidR="00192A9E">
        <w:rPr>
          <w:sz w:val="20"/>
          <w:szCs w:val="20"/>
          <w:lang w:val="en-US"/>
        </w:rPr>
        <w:t>The</w:t>
      </w:r>
      <w:r w:rsidR="00502234">
        <w:rPr>
          <w:sz w:val="20"/>
          <w:szCs w:val="20"/>
          <w:lang w:val="en-US"/>
        </w:rPr>
        <w:t>ir</w:t>
      </w:r>
      <w:r w:rsidR="00192A9E">
        <w:rPr>
          <w:sz w:val="20"/>
          <w:szCs w:val="20"/>
          <w:lang w:val="en-US"/>
        </w:rPr>
        <w:t xml:space="preserve"> high dimensionality required</w:t>
      </w:r>
      <w:r w:rsidR="00502234">
        <w:rPr>
          <w:sz w:val="20"/>
          <w:szCs w:val="20"/>
          <w:lang w:val="en-US"/>
        </w:rPr>
        <w:t xml:space="preserve"> feature selection </w:t>
      </w:r>
      <w:r w:rsidR="00192A9E">
        <w:rPr>
          <w:sz w:val="20"/>
          <w:szCs w:val="20"/>
          <w:lang w:val="en-US"/>
        </w:rPr>
        <w:t>to obtain the most relevant predictors to distinguish between living and deceased status from gene expression.</w:t>
      </w:r>
      <w:r w:rsidR="005E4B88">
        <w:rPr>
          <w:sz w:val="20"/>
          <w:szCs w:val="20"/>
          <w:lang w:val="en-US"/>
        </w:rPr>
        <w:t xml:space="preserve"> Comparison between the features obtained for the TCGA and ICGC datasets would also be executed in both Python and R programming languages to evaluate the fit with classification models. </w:t>
      </w:r>
    </w:p>
    <w:p w14:paraId="1D2FBD57" w14:textId="77777777" w:rsidR="00406837" w:rsidRPr="004A2AAF" w:rsidRDefault="00406837" w:rsidP="00DB2BDF">
      <w:pPr>
        <w:jc w:val="both"/>
        <w:rPr>
          <w:sz w:val="20"/>
          <w:szCs w:val="20"/>
          <w:lang w:val="en-US"/>
        </w:rPr>
      </w:pPr>
    </w:p>
    <w:p w14:paraId="78E95022" w14:textId="1DDF884E" w:rsidR="00226B53" w:rsidRPr="00CE4796" w:rsidRDefault="00226B53" w:rsidP="00226B53">
      <w:pPr>
        <w:pStyle w:val="ListParagraph"/>
        <w:numPr>
          <w:ilvl w:val="1"/>
          <w:numId w:val="1"/>
        </w:numPr>
        <w:ind w:left="360" w:hanging="360"/>
        <w:jc w:val="both"/>
        <w:rPr>
          <w:b/>
          <w:bCs/>
          <w:sz w:val="20"/>
          <w:szCs w:val="20"/>
          <w:lang w:val="en-US"/>
        </w:rPr>
      </w:pPr>
      <w:r>
        <w:rPr>
          <w:b/>
          <w:bCs/>
          <w:sz w:val="20"/>
          <w:szCs w:val="20"/>
          <w:lang w:val="en-US"/>
        </w:rPr>
        <w:t>Feature Selection: RFE</w:t>
      </w:r>
    </w:p>
    <w:p w14:paraId="6D37B592" w14:textId="0A57D174" w:rsidR="005E4B88" w:rsidRDefault="00657292" w:rsidP="00740E47">
      <w:pPr>
        <w:jc w:val="both"/>
        <w:rPr>
          <w:sz w:val="20"/>
          <w:szCs w:val="20"/>
          <w:lang w:val="en-US"/>
        </w:rPr>
      </w:pPr>
      <w:r w:rsidRPr="00FA20AB">
        <w:rPr>
          <w:sz w:val="20"/>
          <w:szCs w:val="20"/>
          <w:lang w:val="en-US"/>
        </w:rPr>
        <w:t xml:space="preserve">Feature </w:t>
      </w:r>
      <w:r w:rsidR="00FA20AB">
        <w:rPr>
          <w:sz w:val="20"/>
          <w:szCs w:val="20"/>
          <w:lang w:val="en-US"/>
        </w:rPr>
        <w:t>s</w:t>
      </w:r>
      <w:r w:rsidRPr="00FA20AB">
        <w:rPr>
          <w:sz w:val="20"/>
          <w:szCs w:val="20"/>
          <w:lang w:val="en-US"/>
        </w:rPr>
        <w:t xml:space="preserve">election is a method in computer programming that takes a set of data and reduces the number of variables. Inside feature selection, the genes can be reduced based on a scoring method (also known as filters), training a subset of genes to a machine learning algorithm for evaluation (otherwise known as wrappers), and even a combination of both (called embedded methods). Each of these contains shared and unique qualities as they search the optimal features, where the wrapper methods proved to incorporate dependency between variables while adding genes to an initial subset and evaluating the fit. The wrapper technique used for this study was the RFE, which starts with all features in the training dataset and removes features by their rank of importance depending on the algorithms or statistical tests [5]. Although using this method can be advantageous to understand the biological interdependencies between genes, wrappers are often characterized by extensive computational times. </w:t>
      </w:r>
      <w:r w:rsidR="00502234">
        <w:rPr>
          <w:sz w:val="20"/>
          <w:szCs w:val="20"/>
          <w:lang w:val="en-US"/>
        </w:rPr>
        <w:t>In the case of RFE feature selection in Python language</w:t>
      </w:r>
      <w:r w:rsidR="001B1B17">
        <w:rPr>
          <w:sz w:val="20"/>
          <w:szCs w:val="20"/>
          <w:lang w:val="en-US"/>
        </w:rPr>
        <w:t xml:space="preserve"> with ‘</w:t>
      </w:r>
      <w:proofErr w:type="spellStart"/>
      <w:r w:rsidR="001B1B17">
        <w:rPr>
          <w:sz w:val="20"/>
          <w:szCs w:val="20"/>
          <w:lang w:val="en-US"/>
        </w:rPr>
        <w:t>sklearn</w:t>
      </w:r>
      <w:proofErr w:type="spellEnd"/>
      <w:r w:rsidR="001B1B17">
        <w:rPr>
          <w:sz w:val="20"/>
          <w:szCs w:val="20"/>
          <w:lang w:val="en-US"/>
        </w:rPr>
        <w:t>’ library</w:t>
      </w:r>
      <w:r w:rsidR="00502234">
        <w:rPr>
          <w:sz w:val="20"/>
          <w:szCs w:val="20"/>
          <w:lang w:val="en-US"/>
        </w:rPr>
        <w:t xml:space="preserve">, </w:t>
      </w:r>
      <w:r w:rsidRPr="00FA20AB">
        <w:rPr>
          <w:sz w:val="20"/>
          <w:szCs w:val="20"/>
          <w:lang w:val="en-US"/>
        </w:rPr>
        <w:t xml:space="preserve">its effects on number of predictors for analysis limited </w:t>
      </w:r>
      <w:r w:rsidR="00502234">
        <w:rPr>
          <w:sz w:val="20"/>
          <w:szCs w:val="20"/>
          <w:lang w:val="en-US"/>
        </w:rPr>
        <w:t>its selection parameter</w:t>
      </w:r>
      <w:r w:rsidRPr="00FA20AB">
        <w:rPr>
          <w:sz w:val="20"/>
          <w:szCs w:val="20"/>
          <w:lang w:val="en-US"/>
        </w:rPr>
        <w:t xml:space="preserve"> for 3, 10 and 100 predictors for TCGA and </w:t>
      </w:r>
      <w:r w:rsidR="00502234">
        <w:rPr>
          <w:sz w:val="20"/>
          <w:szCs w:val="20"/>
          <w:lang w:val="en-US"/>
        </w:rPr>
        <w:t>I</w:t>
      </w:r>
      <w:r w:rsidRPr="00FA20AB">
        <w:rPr>
          <w:sz w:val="20"/>
          <w:szCs w:val="20"/>
          <w:lang w:val="en-US"/>
        </w:rPr>
        <w:t>CGC datasets.</w:t>
      </w:r>
      <w:r w:rsidR="001B1B17">
        <w:rPr>
          <w:sz w:val="20"/>
          <w:szCs w:val="20"/>
          <w:lang w:val="en-US"/>
        </w:rPr>
        <w:t xml:space="preserve"> On the other hand, R programming’s version of RFE evaluated up to 200 </w:t>
      </w:r>
      <w:r w:rsidR="00320623">
        <w:rPr>
          <w:sz w:val="20"/>
          <w:szCs w:val="20"/>
          <w:lang w:val="en-US"/>
        </w:rPr>
        <w:t xml:space="preserve">and </w:t>
      </w:r>
      <w:r w:rsidR="007706E9">
        <w:rPr>
          <w:sz w:val="20"/>
          <w:szCs w:val="20"/>
          <w:lang w:val="en-US"/>
        </w:rPr>
        <w:t>3</w:t>
      </w:r>
      <w:r w:rsidR="00320623">
        <w:rPr>
          <w:sz w:val="20"/>
          <w:szCs w:val="20"/>
          <w:lang w:val="en-US"/>
        </w:rPr>
        <w:t xml:space="preserve">00 </w:t>
      </w:r>
      <w:r w:rsidR="001B1B17">
        <w:rPr>
          <w:sz w:val="20"/>
          <w:szCs w:val="20"/>
          <w:lang w:val="en-US"/>
        </w:rPr>
        <w:t>predictors</w:t>
      </w:r>
      <w:r w:rsidR="00400C6D">
        <w:rPr>
          <w:sz w:val="20"/>
          <w:szCs w:val="20"/>
          <w:lang w:val="en-US"/>
        </w:rPr>
        <w:t xml:space="preserve"> with step 5</w:t>
      </w:r>
      <w:r w:rsidR="001B1B17">
        <w:rPr>
          <w:sz w:val="20"/>
          <w:szCs w:val="20"/>
          <w:lang w:val="en-US"/>
        </w:rPr>
        <w:t xml:space="preserve"> and chose the best subset for evaluation through ‘caret’ and ‘</w:t>
      </w:r>
      <w:proofErr w:type="spellStart"/>
      <w:r w:rsidR="001B1B17">
        <w:rPr>
          <w:sz w:val="20"/>
          <w:szCs w:val="20"/>
          <w:lang w:val="en-US"/>
        </w:rPr>
        <w:t>randomForest</w:t>
      </w:r>
      <w:proofErr w:type="spellEnd"/>
      <w:r w:rsidR="001B1B17">
        <w:rPr>
          <w:sz w:val="20"/>
          <w:szCs w:val="20"/>
          <w:lang w:val="en-US"/>
        </w:rPr>
        <w:t>’ libraries</w:t>
      </w:r>
      <w:r w:rsidR="003D5B4C">
        <w:rPr>
          <w:sz w:val="20"/>
          <w:szCs w:val="20"/>
          <w:lang w:val="en-US"/>
        </w:rPr>
        <w:t>.</w:t>
      </w:r>
    </w:p>
    <w:p w14:paraId="342907B3" w14:textId="77777777" w:rsidR="005E4B88" w:rsidRDefault="005E4B88" w:rsidP="00740E47">
      <w:pPr>
        <w:jc w:val="both"/>
        <w:rPr>
          <w:sz w:val="20"/>
          <w:szCs w:val="20"/>
          <w:lang w:val="en-US"/>
        </w:rPr>
      </w:pPr>
    </w:p>
    <w:p w14:paraId="56B0660C" w14:textId="52CF1736" w:rsidR="006D1093" w:rsidRDefault="0012364D" w:rsidP="00740E47">
      <w:pPr>
        <w:jc w:val="both"/>
        <w:rPr>
          <w:sz w:val="20"/>
          <w:szCs w:val="20"/>
          <w:lang w:val="en-US"/>
        </w:rPr>
      </w:pPr>
      <w:r w:rsidRPr="00950A29">
        <w:rPr>
          <w:sz w:val="20"/>
          <w:szCs w:val="20"/>
          <w:lang w:val="en-US"/>
        </w:rPr>
        <w:t xml:space="preserve">An initial learner evaluation using cross-validation was applied </w:t>
      </w:r>
      <w:r w:rsidR="001B1B17">
        <w:rPr>
          <w:sz w:val="20"/>
          <w:szCs w:val="20"/>
          <w:lang w:val="en-US"/>
        </w:rPr>
        <w:t xml:space="preserve">in Python and R </w:t>
      </w:r>
      <w:r w:rsidRPr="00950A29">
        <w:rPr>
          <w:sz w:val="20"/>
          <w:szCs w:val="20"/>
          <w:lang w:val="en-US"/>
        </w:rPr>
        <w:t xml:space="preserve">using 3 repeats and 5 folds to reduce overfitting, a recommended step when working with machine learning methods as well as the classifiers within the wrapper methods. </w:t>
      </w:r>
      <w:r w:rsidR="00C9741F">
        <w:rPr>
          <w:sz w:val="20"/>
          <w:szCs w:val="20"/>
          <w:lang w:val="en-US"/>
        </w:rPr>
        <w:t xml:space="preserve">Python </w:t>
      </w:r>
      <w:r w:rsidR="00740E47">
        <w:rPr>
          <w:sz w:val="20"/>
          <w:szCs w:val="20"/>
          <w:lang w:val="en-US"/>
        </w:rPr>
        <w:t>computational run times were collected using a Mac 16GB RAM device with a 2.3 GHz processo</w:t>
      </w:r>
      <w:r w:rsidR="001B1B17">
        <w:rPr>
          <w:sz w:val="20"/>
          <w:szCs w:val="20"/>
          <w:lang w:val="en-US"/>
        </w:rPr>
        <w:t xml:space="preserve">r while R </w:t>
      </w:r>
      <w:r w:rsidR="003D5B4C">
        <w:rPr>
          <w:sz w:val="20"/>
          <w:szCs w:val="20"/>
          <w:lang w:val="en-US"/>
        </w:rPr>
        <w:t>codification was run in a Mac 8GB RAM device with a 1.1 GHz processor.</w:t>
      </w:r>
      <w:r w:rsidR="00650A4F">
        <w:rPr>
          <w:sz w:val="20"/>
          <w:szCs w:val="20"/>
          <w:lang w:val="en-US"/>
        </w:rPr>
        <w:t xml:space="preserve"> </w:t>
      </w:r>
      <w:r w:rsidR="003D5B4C">
        <w:rPr>
          <w:sz w:val="20"/>
          <w:szCs w:val="20"/>
          <w:lang w:val="en-US"/>
        </w:rPr>
        <w:t xml:space="preserve">This included the addition of data storage necessary </w:t>
      </w:r>
      <w:r w:rsidR="005E11E7">
        <w:rPr>
          <w:sz w:val="20"/>
          <w:szCs w:val="20"/>
          <w:lang w:val="en-US"/>
        </w:rPr>
        <w:t xml:space="preserve">to moderate prolonged run time for RFE and validate features between datasets while building classification models. </w:t>
      </w:r>
      <w:r w:rsidR="00657292" w:rsidRPr="00FA20AB">
        <w:rPr>
          <w:sz w:val="20"/>
          <w:szCs w:val="20"/>
          <w:lang w:val="en-US"/>
        </w:rPr>
        <w:t>To store the results from feature selection, the built-in function</w:t>
      </w:r>
      <w:r w:rsidR="003D5B4C">
        <w:rPr>
          <w:sz w:val="20"/>
          <w:szCs w:val="20"/>
          <w:lang w:val="en-US"/>
        </w:rPr>
        <w:t>s</w:t>
      </w:r>
      <w:r w:rsidR="00657292" w:rsidRPr="00FA20AB">
        <w:rPr>
          <w:sz w:val="20"/>
          <w:szCs w:val="20"/>
          <w:lang w:val="en-US"/>
        </w:rPr>
        <w:t xml:space="preserve"> would save the reduced matrix in a CSV file and information regarding run time and cross-validation scores for every computational run</w:t>
      </w:r>
      <w:r w:rsidR="003D5B4C">
        <w:rPr>
          <w:sz w:val="20"/>
          <w:szCs w:val="20"/>
          <w:lang w:val="en-US"/>
        </w:rPr>
        <w:t xml:space="preserve"> for </w:t>
      </w:r>
      <w:r w:rsidR="005E11E7">
        <w:rPr>
          <w:sz w:val="20"/>
          <w:szCs w:val="20"/>
          <w:lang w:val="en-US"/>
        </w:rPr>
        <w:t>further evaluation</w:t>
      </w:r>
      <w:r w:rsidR="00657292" w:rsidRPr="00FA20AB">
        <w:rPr>
          <w:sz w:val="20"/>
          <w:szCs w:val="20"/>
          <w:lang w:val="en-US"/>
        </w:rPr>
        <w:t xml:space="preserve">. </w:t>
      </w:r>
    </w:p>
    <w:p w14:paraId="283C73A4" w14:textId="77777777" w:rsidR="00E264F3" w:rsidRPr="004A2AAF" w:rsidRDefault="00E264F3" w:rsidP="00DB2BDF">
      <w:pPr>
        <w:jc w:val="both"/>
        <w:rPr>
          <w:sz w:val="20"/>
          <w:szCs w:val="20"/>
          <w:lang w:val="en-US"/>
        </w:rPr>
      </w:pPr>
    </w:p>
    <w:p w14:paraId="48CB0A78" w14:textId="53C5864B" w:rsidR="00226B53" w:rsidRPr="00CE4796" w:rsidRDefault="00226B53" w:rsidP="00226B53">
      <w:pPr>
        <w:pStyle w:val="ListParagraph"/>
        <w:numPr>
          <w:ilvl w:val="1"/>
          <w:numId w:val="1"/>
        </w:numPr>
        <w:ind w:left="360" w:hanging="360"/>
        <w:jc w:val="both"/>
        <w:rPr>
          <w:b/>
          <w:bCs/>
          <w:sz w:val="20"/>
          <w:szCs w:val="20"/>
          <w:lang w:val="en-US"/>
        </w:rPr>
      </w:pPr>
      <w:r>
        <w:rPr>
          <w:b/>
          <w:bCs/>
          <w:sz w:val="20"/>
          <w:szCs w:val="20"/>
          <w:lang w:val="en-US"/>
        </w:rPr>
        <w:t>Classification Methods</w:t>
      </w:r>
    </w:p>
    <w:p w14:paraId="603D5B1F" w14:textId="539FD4D3" w:rsidR="005E4B88" w:rsidRPr="008E2A0D" w:rsidRDefault="008E2A0D" w:rsidP="0000711D">
      <w:pPr>
        <w:pStyle w:val="NormalWeb"/>
        <w:spacing w:before="0" w:beforeAutospacing="0" w:after="0" w:afterAutospacing="0"/>
        <w:jc w:val="both"/>
        <w:rPr>
          <w:color w:val="000000"/>
        </w:rPr>
      </w:pPr>
      <w:r>
        <w:rPr>
          <w:color w:val="000000"/>
          <w:sz w:val="20"/>
          <w:szCs w:val="20"/>
        </w:rPr>
        <w:t xml:space="preserve">Once the feature selection step was completed, the predictive performance of the reduced set of important genes obtained from TCGA and ICGC were evaluated using cross validation of 10 folds in three classification models: Logistic Regression (LR), Support Vector Classifier (SVC), and Random Forest Classifier (RFC). LR predicts the probability of a target variable where the dependent variable is a binary response [6]. SVC adapts to the data in a </w:t>
      </w:r>
      <w:r>
        <w:rPr>
          <w:color w:val="000000"/>
          <w:sz w:val="20"/>
          <w:szCs w:val="20"/>
        </w:rPr>
        <w:lastRenderedPageBreak/>
        <w:t>hyperplane that ideally categorizes it. Lastly, RFC is a model consisting of a large number of decision trees to obtain predictive performance [9]. Classification performance involved four metrics: accuracy represents the ratio of correct predictions for the test data, precision measures the number of predictors (true positives) the model correctly predicted divided by the total number of predictors, recall analyzes how many positive predictions were selected (true positive rate) and ROC AUC measures the probability of a model selecting a positive example over a negative [7]. Likewise, ROC AUC curves graphed the true positive rate versus the false positive rate, which assists in visualizing how much the models distinguish between a living and deceased patient [</w:t>
      </w:r>
      <w:r w:rsidR="00A80982">
        <w:rPr>
          <w:color w:val="000000"/>
          <w:sz w:val="20"/>
          <w:szCs w:val="20"/>
          <w:lang w:val="en-US"/>
        </w:rPr>
        <w:t>7</w:t>
      </w:r>
      <w:r>
        <w:rPr>
          <w:color w:val="000000"/>
          <w:sz w:val="20"/>
          <w:szCs w:val="20"/>
        </w:rPr>
        <w:t>]. In addition to the respective performance for each subset, predictors extracted from R were validated by evaluating TCGA’s optimal subset in ICGC’s complete dataset and vice versa to analyze the selected features’ relevance in another set of data using the same performance metrics. </w:t>
      </w:r>
    </w:p>
    <w:p w14:paraId="3FE8485D" w14:textId="77777777" w:rsidR="008E2A0D" w:rsidRPr="008E2A0D" w:rsidRDefault="008E2A0D" w:rsidP="008E2A0D">
      <w:pPr>
        <w:pStyle w:val="NormalWeb"/>
        <w:spacing w:before="0" w:beforeAutospacing="0" w:after="0" w:afterAutospacing="0"/>
        <w:jc w:val="both"/>
        <w:rPr>
          <w:color w:val="000000"/>
        </w:rPr>
      </w:pPr>
    </w:p>
    <w:p w14:paraId="2F3BD210" w14:textId="40A2C96D" w:rsidR="006056E8" w:rsidRPr="00226B53" w:rsidRDefault="00465A6E" w:rsidP="006056E8">
      <w:pPr>
        <w:pStyle w:val="ListParagraph"/>
        <w:numPr>
          <w:ilvl w:val="1"/>
          <w:numId w:val="1"/>
        </w:numPr>
        <w:ind w:left="360" w:hanging="360"/>
        <w:jc w:val="both"/>
        <w:rPr>
          <w:b/>
          <w:bCs/>
          <w:sz w:val="20"/>
          <w:szCs w:val="20"/>
          <w:lang w:val="en-US"/>
        </w:rPr>
      </w:pPr>
      <w:r w:rsidRPr="00226B53">
        <w:rPr>
          <w:b/>
          <w:bCs/>
          <w:sz w:val="20"/>
          <w:szCs w:val="20"/>
          <w:lang w:val="en-US"/>
        </w:rPr>
        <w:t xml:space="preserve">Biological Annotation and </w:t>
      </w:r>
      <w:r w:rsidR="006056E8" w:rsidRPr="00226B53">
        <w:rPr>
          <w:b/>
          <w:bCs/>
          <w:sz w:val="20"/>
          <w:szCs w:val="20"/>
          <w:lang w:val="en-US"/>
        </w:rPr>
        <w:t xml:space="preserve">Enrichment Analysis </w:t>
      </w:r>
    </w:p>
    <w:p w14:paraId="24F68B74" w14:textId="498C7887" w:rsidR="006056E8" w:rsidRPr="0090713E" w:rsidRDefault="00465A6E" w:rsidP="006056E8">
      <w:pPr>
        <w:jc w:val="both"/>
        <w:rPr>
          <w:sz w:val="20"/>
          <w:szCs w:val="20"/>
          <w:lang w:val="en-US"/>
        </w:rPr>
      </w:pPr>
      <w:r>
        <w:rPr>
          <w:color w:val="000000"/>
          <w:sz w:val="20"/>
          <w:szCs w:val="20"/>
          <w:shd w:val="clear" w:color="auto" w:fill="FFFFFF"/>
          <w:lang w:val="en-US"/>
        </w:rPr>
        <w:t xml:space="preserve">Gene ontology and enrichment analysis was performed using </w:t>
      </w:r>
      <w:r w:rsidRPr="006C7BDB">
        <w:rPr>
          <w:color w:val="000000"/>
          <w:sz w:val="20"/>
          <w:szCs w:val="20"/>
          <w:shd w:val="clear" w:color="auto" w:fill="FFFFFF"/>
        </w:rPr>
        <w:t>the R packages</w:t>
      </w:r>
      <w:r>
        <w:rPr>
          <w:color w:val="000000"/>
          <w:sz w:val="20"/>
          <w:szCs w:val="20"/>
          <w:shd w:val="clear" w:color="auto" w:fill="FFFFFF"/>
          <w:lang w:val="en-US"/>
        </w:rPr>
        <w:t>,</w:t>
      </w:r>
      <w:r w:rsidRPr="006C7BDB">
        <w:rPr>
          <w:color w:val="000000"/>
          <w:sz w:val="20"/>
          <w:szCs w:val="20"/>
          <w:shd w:val="clear" w:color="auto" w:fill="FFFFFF"/>
        </w:rPr>
        <w:t xml:space="preserve"> </w:t>
      </w:r>
      <w:r w:rsidRPr="00266352">
        <w:rPr>
          <w:i/>
          <w:iCs/>
          <w:color w:val="000000"/>
          <w:sz w:val="20"/>
          <w:szCs w:val="20"/>
          <w:shd w:val="clear" w:color="auto" w:fill="FFFFFF"/>
        </w:rPr>
        <w:t>clusterProfiler</w:t>
      </w:r>
      <w:r>
        <w:rPr>
          <w:i/>
          <w:iCs/>
          <w:color w:val="000000"/>
          <w:sz w:val="20"/>
          <w:szCs w:val="20"/>
          <w:shd w:val="clear" w:color="auto" w:fill="FFFFFF"/>
        </w:rPr>
        <w:t>,</w:t>
      </w:r>
      <w:r w:rsidRPr="006C7BDB">
        <w:rPr>
          <w:color w:val="000000"/>
          <w:sz w:val="20"/>
          <w:szCs w:val="20"/>
          <w:shd w:val="clear" w:color="auto" w:fill="FFFFFF"/>
        </w:rPr>
        <w:t xml:space="preserve"> and </w:t>
      </w:r>
      <w:r w:rsidRPr="00266352">
        <w:rPr>
          <w:i/>
          <w:iCs/>
          <w:color w:val="000000"/>
          <w:sz w:val="20"/>
          <w:szCs w:val="20"/>
          <w:shd w:val="clear" w:color="auto" w:fill="FFFFFF"/>
        </w:rPr>
        <w:t>DOSE</w:t>
      </w:r>
      <w:r w:rsidRPr="006C7BDB">
        <w:rPr>
          <w:color w:val="000000"/>
          <w:sz w:val="20"/>
          <w:szCs w:val="20"/>
          <w:shd w:val="clear" w:color="auto" w:fill="FFFFFF"/>
        </w:rPr>
        <w:t xml:space="preserve"> with the KEGG pathway </w:t>
      </w:r>
      <w:r>
        <w:rPr>
          <w:color w:val="000000"/>
          <w:sz w:val="20"/>
          <w:szCs w:val="20"/>
          <w:shd w:val="clear" w:color="auto" w:fill="FFFFFF"/>
          <w:lang w:val="en-US"/>
        </w:rPr>
        <w:t xml:space="preserve">and Gene Ontology </w:t>
      </w:r>
      <w:r w:rsidRPr="006C7BDB">
        <w:rPr>
          <w:color w:val="000000"/>
          <w:sz w:val="20"/>
          <w:szCs w:val="20"/>
          <w:shd w:val="clear" w:color="auto" w:fill="FFFFFF"/>
        </w:rPr>
        <w:t>database</w:t>
      </w:r>
      <w:r>
        <w:rPr>
          <w:color w:val="000000"/>
          <w:sz w:val="20"/>
          <w:szCs w:val="20"/>
          <w:shd w:val="clear" w:color="auto" w:fill="FFFFFF"/>
          <w:lang w:val="en-US"/>
        </w:rPr>
        <w:t>s t</w:t>
      </w:r>
      <w:r w:rsidR="006056E8">
        <w:rPr>
          <w:color w:val="000000"/>
          <w:sz w:val="20"/>
          <w:szCs w:val="20"/>
          <w:shd w:val="clear" w:color="auto" w:fill="FFFFFF"/>
          <w:lang w:val="en-US"/>
        </w:rPr>
        <w:t>o evaluate the biological mechanisms possible involved with the significant gene sets to understand survival</w:t>
      </w:r>
      <w:r>
        <w:rPr>
          <w:color w:val="000000"/>
          <w:sz w:val="20"/>
          <w:szCs w:val="20"/>
          <w:shd w:val="clear" w:color="auto" w:fill="FFFFFF"/>
          <w:lang w:val="en-US"/>
        </w:rPr>
        <w:t xml:space="preserve">. To verify if a selected group of genes is represented more than the random expectation, statistical tests are performed </w:t>
      </w:r>
      <w:r w:rsidR="006056E8">
        <w:rPr>
          <w:color w:val="000000"/>
          <w:sz w:val="20"/>
          <w:szCs w:val="20"/>
          <w:shd w:val="clear" w:color="auto" w:fill="FFFFFF"/>
          <w:lang w:val="en-US"/>
        </w:rPr>
        <w:t>(i.e., hypergeometric tests, contingency tests)</w:t>
      </w:r>
      <w:r>
        <w:rPr>
          <w:color w:val="000000"/>
          <w:sz w:val="20"/>
          <w:szCs w:val="20"/>
          <w:shd w:val="clear" w:color="auto" w:fill="FFFFFF"/>
          <w:lang w:val="en-US"/>
        </w:rPr>
        <w:t xml:space="preserve"> using the previously established R libraries</w:t>
      </w:r>
      <w:r w:rsidR="006056E8">
        <w:rPr>
          <w:color w:val="000000"/>
          <w:sz w:val="20"/>
          <w:szCs w:val="20"/>
          <w:shd w:val="clear" w:color="auto" w:fill="FFFFFF"/>
          <w:lang w:val="en-US"/>
        </w:rPr>
        <w:t>.</w:t>
      </w:r>
    </w:p>
    <w:p w14:paraId="78AA102F" w14:textId="77777777" w:rsidR="006056E8" w:rsidRDefault="006056E8" w:rsidP="00315303">
      <w:pPr>
        <w:jc w:val="both"/>
        <w:rPr>
          <w:sz w:val="20"/>
          <w:szCs w:val="20"/>
          <w:lang w:val="en-US"/>
        </w:rPr>
      </w:pPr>
    </w:p>
    <w:p w14:paraId="284CBF67" w14:textId="7DE2EF1F" w:rsidR="004A5B99" w:rsidRDefault="00DB2BDF" w:rsidP="00AE3778">
      <w:pPr>
        <w:pStyle w:val="ListParagraph"/>
        <w:numPr>
          <w:ilvl w:val="0"/>
          <w:numId w:val="1"/>
        </w:numPr>
        <w:ind w:left="360"/>
        <w:jc w:val="both"/>
        <w:rPr>
          <w:b/>
          <w:bCs/>
          <w:lang w:val="en-US"/>
        </w:rPr>
      </w:pPr>
      <w:r w:rsidRPr="00770B84">
        <w:rPr>
          <w:b/>
          <w:bCs/>
          <w:lang w:val="en-US"/>
        </w:rPr>
        <w:t>Results</w:t>
      </w:r>
    </w:p>
    <w:p w14:paraId="7FA9247C" w14:textId="3CB74DD0" w:rsidR="00A0150E" w:rsidRDefault="00A0150E" w:rsidP="00A0150E">
      <w:pPr>
        <w:jc w:val="both"/>
        <w:rPr>
          <w:sz w:val="20"/>
          <w:szCs w:val="20"/>
          <w:lang w:val="en-US"/>
        </w:rPr>
      </w:pPr>
      <w:r w:rsidRPr="00A0150E">
        <w:rPr>
          <w:sz w:val="20"/>
          <w:szCs w:val="20"/>
          <w:lang w:val="en-US"/>
        </w:rPr>
        <w:t xml:space="preserve">Two different implementations of the RFE were executed from the </w:t>
      </w:r>
      <w:proofErr w:type="spellStart"/>
      <w:r w:rsidRPr="00A0150E">
        <w:rPr>
          <w:sz w:val="20"/>
          <w:szCs w:val="20"/>
          <w:lang w:val="en-US"/>
        </w:rPr>
        <w:t>sklearn</w:t>
      </w:r>
      <w:proofErr w:type="spellEnd"/>
      <w:r w:rsidRPr="00A0150E">
        <w:rPr>
          <w:sz w:val="20"/>
          <w:szCs w:val="20"/>
          <w:lang w:val="en-US"/>
        </w:rPr>
        <w:t xml:space="preserve"> and caret libraries from Python and R programming platforms. </w:t>
      </w:r>
    </w:p>
    <w:p w14:paraId="5F30FF26" w14:textId="77777777" w:rsidR="00A0150E" w:rsidRPr="00A0150E" w:rsidRDefault="00A0150E" w:rsidP="00A0150E">
      <w:pPr>
        <w:jc w:val="both"/>
        <w:rPr>
          <w:sz w:val="20"/>
          <w:szCs w:val="20"/>
          <w:lang w:val="en-US"/>
        </w:rPr>
      </w:pPr>
    </w:p>
    <w:p w14:paraId="59C7DD5F" w14:textId="40B79624" w:rsidR="00A0150E" w:rsidRPr="00A0150E" w:rsidRDefault="00A0150E" w:rsidP="00A0150E">
      <w:pPr>
        <w:pStyle w:val="ListParagraph"/>
        <w:numPr>
          <w:ilvl w:val="1"/>
          <w:numId w:val="1"/>
        </w:numPr>
        <w:ind w:left="360" w:hanging="360"/>
        <w:jc w:val="both"/>
        <w:rPr>
          <w:b/>
          <w:bCs/>
          <w:sz w:val="20"/>
          <w:szCs w:val="20"/>
          <w:lang w:val="en-US"/>
        </w:rPr>
      </w:pPr>
      <w:r w:rsidRPr="00A0150E">
        <w:rPr>
          <w:b/>
          <w:bCs/>
          <w:sz w:val="20"/>
          <w:szCs w:val="20"/>
          <w:lang w:val="en-US"/>
        </w:rPr>
        <w:t xml:space="preserve"> </w:t>
      </w:r>
      <w:r>
        <w:rPr>
          <w:b/>
          <w:bCs/>
          <w:sz w:val="20"/>
          <w:szCs w:val="20"/>
          <w:lang w:val="en-US"/>
        </w:rPr>
        <w:t xml:space="preserve">Python </w:t>
      </w:r>
      <w:proofErr w:type="spellStart"/>
      <w:r>
        <w:rPr>
          <w:b/>
          <w:bCs/>
          <w:sz w:val="20"/>
          <w:szCs w:val="20"/>
          <w:lang w:val="en-US"/>
        </w:rPr>
        <w:t>sklearn</w:t>
      </w:r>
      <w:proofErr w:type="spellEnd"/>
      <w:r>
        <w:rPr>
          <w:b/>
          <w:bCs/>
          <w:sz w:val="20"/>
          <w:szCs w:val="20"/>
          <w:lang w:val="en-US"/>
        </w:rPr>
        <w:t xml:space="preserve"> implementation</w:t>
      </w:r>
    </w:p>
    <w:p w14:paraId="7F55832B" w14:textId="4E3C3E6F" w:rsidR="00740E47" w:rsidRDefault="00192A9E" w:rsidP="00315303">
      <w:pPr>
        <w:jc w:val="both"/>
        <w:rPr>
          <w:sz w:val="20"/>
          <w:szCs w:val="20"/>
          <w:lang w:val="en-US"/>
        </w:rPr>
      </w:pPr>
      <w:r>
        <w:rPr>
          <w:sz w:val="20"/>
          <w:szCs w:val="20"/>
          <w:lang w:val="en-US"/>
        </w:rPr>
        <w:t xml:space="preserve">Tables 1 and 2 shows a summary of the predictive performance metrics </w:t>
      </w:r>
      <w:r w:rsidR="00B00AF5">
        <w:rPr>
          <w:sz w:val="20"/>
          <w:szCs w:val="20"/>
          <w:lang w:val="en-US"/>
        </w:rPr>
        <w:t xml:space="preserve">from Python’s RFE function </w:t>
      </w:r>
      <w:r>
        <w:rPr>
          <w:sz w:val="20"/>
          <w:szCs w:val="20"/>
          <w:lang w:val="en-US"/>
        </w:rPr>
        <w:t>across different sets of important genes and classifiers for TCGA, and ICGC, respectively</w:t>
      </w:r>
      <w:r w:rsidR="00FC67DA">
        <w:rPr>
          <w:sz w:val="20"/>
          <w:szCs w:val="20"/>
          <w:lang w:val="en-US"/>
        </w:rPr>
        <w:t xml:space="preserve">. The optimal </w:t>
      </w:r>
      <w:r>
        <w:rPr>
          <w:sz w:val="20"/>
          <w:szCs w:val="20"/>
          <w:lang w:val="en-US"/>
        </w:rPr>
        <w:t xml:space="preserve">prediction </w:t>
      </w:r>
      <w:r w:rsidR="00FC67DA">
        <w:rPr>
          <w:sz w:val="20"/>
          <w:szCs w:val="20"/>
          <w:lang w:val="en-US"/>
        </w:rPr>
        <w:t>results are highlighted in the table</w:t>
      </w:r>
      <w:r>
        <w:rPr>
          <w:sz w:val="20"/>
          <w:szCs w:val="20"/>
          <w:lang w:val="en-US"/>
        </w:rPr>
        <w:t>s</w:t>
      </w:r>
      <w:r w:rsidR="00FC67DA">
        <w:rPr>
          <w:sz w:val="20"/>
          <w:szCs w:val="20"/>
          <w:lang w:val="en-US"/>
        </w:rPr>
        <w:t xml:space="preserve"> to display which number of features best predict survival status along with its computational time. </w:t>
      </w:r>
    </w:p>
    <w:p w14:paraId="0E052E25" w14:textId="77777777" w:rsidR="00FC67DA" w:rsidRDefault="00FC67DA" w:rsidP="00315303">
      <w:pPr>
        <w:jc w:val="both"/>
        <w:rPr>
          <w:sz w:val="20"/>
          <w:szCs w:val="20"/>
          <w:lang w:val="en-US"/>
        </w:rPr>
      </w:pPr>
    </w:p>
    <w:p w14:paraId="4C33D8DC" w14:textId="2EE42781" w:rsidR="00FC67DA" w:rsidRDefault="00FC67DA" w:rsidP="00235C7A">
      <w:pPr>
        <w:jc w:val="center"/>
        <w:rPr>
          <w:sz w:val="20"/>
          <w:szCs w:val="20"/>
          <w:lang w:val="en-US"/>
        </w:rPr>
      </w:pPr>
      <w:r w:rsidRPr="00151F76">
        <w:rPr>
          <w:b/>
          <w:bCs/>
          <w:sz w:val="20"/>
          <w:szCs w:val="20"/>
          <w:lang w:val="en-US"/>
        </w:rPr>
        <w:t>Table 1.</w:t>
      </w:r>
      <w:r>
        <w:rPr>
          <w:sz w:val="20"/>
          <w:szCs w:val="20"/>
          <w:lang w:val="en-US"/>
        </w:rPr>
        <w:t xml:space="preserve"> </w:t>
      </w:r>
      <w:r w:rsidR="00151F76">
        <w:rPr>
          <w:sz w:val="20"/>
          <w:szCs w:val="20"/>
          <w:lang w:val="en-US"/>
        </w:rPr>
        <w:t>Classification Model Metrics in TCGA/ICGC in Python’s RFE using Random Forest Classifier</w:t>
      </w:r>
    </w:p>
    <w:p w14:paraId="7427BE70" w14:textId="5C65F386" w:rsidR="00152EA7" w:rsidRPr="00864DB9" w:rsidRDefault="00151F76" w:rsidP="00864DB9">
      <w:pPr>
        <w:jc w:val="center"/>
        <w:rPr>
          <w:sz w:val="20"/>
          <w:szCs w:val="20"/>
          <w:lang w:val="en-US"/>
        </w:rPr>
      </w:pPr>
      <w:r w:rsidRPr="00151F76">
        <w:rPr>
          <w:noProof/>
          <w:sz w:val="20"/>
          <w:szCs w:val="20"/>
          <w:lang w:val="en-US"/>
        </w:rPr>
        <w:drawing>
          <wp:inline distT="0" distB="0" distL="0" distR="0" wp14:anchorId="00B92CDD" wp14:editId="4EC3C567">
            <wp:extent cx="5943600" cy="874395"/>
            <wp:effectExtent l="0" t="0" r="63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2"/>
                    <a:stretch>
                      <a:fillRect/>
                    </a:stretch>
                  </pic:blipFill>
                  <pic:spPr>
                    <a:xfrm>
                      <a:off x="0" y="0"/>
                      <a:ext cx="5943600" cy="874395"/>
                    </a:xfrm>
                    <a:prstGeom prst="rect">
                      <a:avLst/>
                    </a:prstGeom>
                  </pic:spPr>
                </pic:pic>
              </a:graphicData>
            </a:graphic>
          </wp:inline>
        </w:drawing>
      </w:r>
    </w:p>
    <w:p w14:paraId="29421493" w14:textId="77777777" w:rsidR="00152EA7" w:rsidRPr="00152EA7" w:rsidRDefault="00152EA7" w:rsidP="00864DB9">
      <w:pPr>
        <w:pStyle w:val="NormalWeb"/>
        <w:spacing w:before="0" w:beforeAutospacing="0" w:after="0" w:afterAutospacing="0"/>
        <w:rPr>
          <w:color w:val="000000"/>
          <w:sz w:val="20"/>
          <w:szCs w:val="20"/>
        </w:rPr>
      </w:pPr>
    </w:p>
    <w:p w14:paraId="6817E909" w14:textId="3A4A7957" w:rsidR="00213A0B" w:rsidRDefault="00192A9E" w:rsidP="00864DB9">
      <w:pPr>
        <w:jc w:val="both"/>
        <w:rPr>
          <w:sz w:val="20"/>
          <w:szCs w:val="20"/>
          <w:lang w:val="en-US"/>
        </w:rPr>
      </w:pPr>
      <w:r>
        <w:rPr>
          <w:sz w:val="20"/>
          <w:szCs w:val="20"/>
          <w:lang w:val="en-US"/>
        </w:rPr>
        <w:t xml:space="preserve">Even though the ICGC was a smaller dataset in terms of the number of samples, its computational times were slightly higher than those from TCGA, TCGA took an average of 22.4 hours while ICGC 24.9 hours. Also, increasing </w:t>
      </w:r>
      <w:r w:rsidR="005E6B16">
        <w:rPr>
          <w:sz w:val="20"/>
          <w:szCs w:val="20"/>
          <w:lang w:val="en-US"/>
        </w:rPr>
        <w:t>the number of features had little to no effect on the run time,</w:t>
      </w:r>
      <w:r w:rsidR="008F12F8" w:rsidDel="008F12F8">
        <w:rPr>
          <w:sz w:val="20"/>
          <w:szCs w:val="20"/>
          <w:lang w:val="en-US"/>
        </w:rPr>
        <w:t xml:space="preserve"> </w:t>
      </w:r>
      <w:r w:rsidR="008F12F8">
        <w:rPr>
          <w:sz w:val="20"/>
          <w:szCs w:val="20"/>
          <w:lang w:val="en-US"/>
        </w:rPr>
        <w:t>a</w:t>
      </w:r>
      <w:r>
        <w:rPr>
          <w:sz w:val="20"/>
          <w:szCs w:val="20"/>
          <w:lang w:val="en-US"/>
        </w:rPr>
        <w:t xml:space="preserve">s shown in </w:t>
      </w:r>
      <w:r w:rsidR="00014C02" w:rsidRPr="009318DC">
        <w:rPr>
          <w:b/>
          <w:bCs/>
          <w:sz w:val="20"/>
          <w:szCs w:val="20"/>
          <w:lang w:val="en-US"/>
        </w:rPr>
        <w:t>Table 1</w:t>
      </w:r>
      <w:r w:rsidR="00014C02">
        <w:rPr>
          <w:sz w:val="20"/>
          <w:szCs w:val="20"/>
          <w:lang w:val="en-US"/>
        </w:rPr>
        <w:t xml:space="preserve">, </w:t>
      </w:r>
      <w:r w:rsidR="00A2798F">
        <w:rPr>
          <w:sz w:val="20"/>
          <w:szCs w:val="20"/>
          <w:lang w:val="en-US"/>
        </w:rPr>
        <w:t xml:space="preserve">the </w:t>
      </w:r>
      <w:r>
        <w:rPr>
          <w:sz w:val="20"/>
          <w:szCs w:val="20"/>
          <w:lang w:val="en-US"/>
        </w:rPr>
        <w:t>SVC</w:t>
      </w:r>
      <w:r w:rsidR="00A2798F">
        <w:rPr>
          <w:sz w:val="20"/>
          <w:szCs w:val="20"/>
          <w:lang w:val="en-US"/>
        </w:rPr>
        <w:t xml:space="preserve"> </w:t>
      </w:r>
      <w:r>
        <w:rPr>
          <w:sz w:val="20"/>
          <w:szCs w:val="20"/>
          <w:lang w:val="en-US"/>
        </w:rPr>
        <w:t>for</w:t>
      </w:r>
      <w:r w:rsidR="00A2798F">
        <w:rPr>
          <w:sz w:val="20"/>
          <w:szCs w:val="20"/>
          <w:lang w:val="en-US"/>
        </w:rPr>
        <w:t xml:space="preserve"> </w:t>
      </w:r>
      <w:r w:rsidR="00014C02">
        <w:rPr>
          <w:sz w:val="20"/>
          <w:szCs w:val="20"/>
          <w:lang w:val="en-US"/>
        </w:rPr>
        <w:t>TCGA offered higher accuracy, precision</w:t>
      </w:r>
      <w:r>
        <w:rPr>
          <w:sz w:val="20"/>
          <w:szCs w:val="20"/>
          <w:lang w:val="en-US"/>
        </w:rPr>
        <w:t>,</w:t>
      </w:r>
      <w:r w:rsidR="00014C02">
        <w:rPr>
          <w:sz w:val="20"/>
          <w:szCs w:val="20"/>
          <w:lang w:val="en-US"/>
        </w:rPr>
        <w:t xml:space="preserve"> and ROC AUC score when using 100 </w:t>
      </w:r>
      <w:r w:rsidR="00A2798F">
        <w:rPr>
          <w:sz w:val="20"/>
          <w:szCs w:val="20"/>
          <w:lang w:val="en-US"/>
        </w:rPr>
        <w:t>genes</w:t>
      </w:r>
      <w:r>
        <w:rPr>
          <w:sz w:val="20"/>
          <w:szCs w:val="20"/>
          <w:lang w:val="en-US"/>
        </w:rPr>
        <w:t xml:space="preserve"> than 10 genes except for </w:t>
      </w:r>
      <w:r w:rsidR="00A2798F">
        <w:rPr>
          <w:sz w:val="20"/>
          <w:szCs w:val="20"/>
          <w:lang w:val="en-US"/>
        </w:rPr>
        <w:t xml:space="preserve">recall </w:t>
      </w:r>
      <w:r>
        <w:rPr>
          <w:sz w:val="20"/>
          <w:szCs w:val="20"/>
          <w:lang w:val="en-US"/>
        </w:rPr>
        <w:t xml:space="preserve">which was </w:t>
      </w:r>
      <w:r w:rsidR="00A2798F">
        <w:rPr>
          <w:sz w:val="20"/>
          <w:szCs w:val="20"/>
          <w:lang w:val="en-US"/>
        </w:rPr>
        <w:t xml:space="preserve">higher </w:t>
      </w:r>
      <w:r>
        <w:rPr>
          <w:sz w:val="20"/>
          <w:szCs w:val="20"/>
          <w:lang w:val="en-US"/>
        </w:rPr>
        <w:t xml:space="preserve">using </w:t>
      </w:r>
      <w:r w:rsidR="00A2798F">
        <w:rPr>
          <w:sz w:val="20"/>
          <w:szCs w:val="20"/>
          <w:lang w:val="en-US"/>
        </w:rPr>
        <w:t xml:space="preserve">10 features. </w:t>
      </w:r>
      <w:r>
        <w:rPr>
          <w:sz w:val="20"/>
          <w:szCs w:val="20"/>
          <w:lang w:val="en-US"/>
        </w:rPr>
        <w:t>Similarly, RFC</w:t>
      </w:r>
      <w:r w:rsidR="00A2798F">
        <w:rPr>
          <w:sz w:val="20"/>
          <w:szCs w:val="20"/>
          <w:lang w:val="en-US"/>
        </w:rPr>
        <w:t xml:space="preserve"> presented optimal metrics when using 10 features</w:t>
      </w:r>
      <w:r w:rsidR="00DC2568">
        <w:rPr>
          <w:sz w:val="20"/>
          <w:szCs w:val="20"/>
          <w:lang w:val="en-US"/>
        </w:rPr>
        <w:t>, adding more features did not increase results</w:t>
      </w:r>
      <w:r>
        <w:rPr>
          <w:sz w:val="20"/>
          <w:szCs w:val="20"/>
          <w:lang w:val="en-US"/>
        </w:rPr>
        <w:t xml:space="preserve"> (see </w:t>
      </w:r>
      <w:r w:rsidRPr="00331C51">
        <w:rPr>
          <w:b/>
          <w:bCs/>
          <w:sz w:val="20"/>
          <w:szCs w:val="20"/>
          <w:lang w:val="en-US"/>
        </w:rPr>
        <w:t>Ta</w:t>
      </w:r>
      <w:r w:rsidR="006976A0">
        <w:rPr>
          <w:b/>
          <w:bCs/>
          <w:sz w:val="20"/>
          <w:szCs w:val="20"/>
          <w:lang w:val="en-US"/>
        </w:rPr>
        <w:t>ble 1)</w:t>
      </w:r>
      <w:r w:rsidR="00A2798F">
        <w:rPr>
          <w:sz w:val="20"/>
          <w:szCs w:val="20"/>
          <w:lang w:val="en-US"/>
        </w:rPr>
        <w:t xml:space="preserve">. </w:t>
      </w:r>
      <w:r w:rsidR="00C87319">
        <w:rPr>
          <w:sz w:val="20"/>
          <w:szCs w:val="20"/>
          <w:lang w:val="en-US"/>
        </w:rPr>
        <w:t>Fitting the features to a Logistic Regression model did not present optimal metrics for neither of the datasets</w:t>
      </w:r>
      <w:r w:rsidR="00331C51">
        <w:rPr>
          <w:sz w:val="20"/>
          <w:szCs w:val="20"/>
          <w:lang w:val="en-US"/>
        </w:rPr>
        <w:t>.</w:t>
      </w:r>
      <w:r w:rsidR="00664104">
        <w:rPr>
          <w:sz w:val="20"/>
          <w:szCs w:val="20"/>
          <w:lang w:val="en-US"/>
        </w:rPr>
        <w:t xml:space="preserve"> </w:t>
      </w:r>
    </w:p>
    <w:p w14:paraId="07B9FE10" w14:textId="3DF1F5E6" w:rsidR="00A0150E" w:rsidRDefault="009318DC" w:rsidP="00A0150E">
      <w:pPr>
        <w:jc w:val="both"/>
        <w:rPr>
          <w:sz w:val="20"/>
          <w:szCs w:val="20"/>
          <w:lang w:val="en-US"/>
        </w:rPr>
      </w:pPr>
      <w:r>
        <w:rPr>
          <w:sz w:val="20"/>
          <w:szCs w:val="20"/>
          <w:lang w:val="en-US"/>
        </w:rPr>
        <w:t xml:space="preserve">The optimal features obtained by the RFE </w:t>
      </w:r>
      <w:proofErr w:type="spellStart"/>
      <w:r>
        <w:rPr>
          <w:sz w:val="20"/>
          <w:szCs w:val="20"/>
          <w:lang w:val="en-US"/>
        </w:rPr>
        <w:t>sklearn</w:t>
      </w:r>
      <w:proofErr w:type="spellEnd"/>
      <w:r w:rsidR="00331C51">
        <w:rPr>
          <w:sz w:val="20"/>
          <w:szCs w:val="20"/>
          <w:lang w:val="en-US"/>
        </w:rPr>
        <w:t>;</w:t>
      </w:r>
      <w:r>
        <w:rPr>
          <w:sz w:val="20"/>
          <w:szCs w:val="20"/>
          <w:lang w:val="en-US"/>
        </w:rPr>
        <w:t xml:space="preserve"> </w:t>
      </w:r>
      <w:r w:rsidR="00331C51">
        <w:rPr>
          <w:sz w:val="20"/>
          <w:szCs w:val="20"/>
          <w:lang w:val="en-US"/>
        </w:rPr>
        <w:t xml:space="preserve">10 and 100 optimal features from ICGC and TCGA, respectively; </w:t>
      </w:r>
      <w:r w:rsidR="0026582C">
        <w:rPr>
          <w:sz w:val="20"/>
          <w:szCs w:val="20"/>
          <w:lang w:val="en-US"/>
        </w:rPr>
        <w:t>were compared in terms of their intersection</w:t>
      </w:r>
      <w:r>
        <w:rPr>
          <w:sz w:val="20"/>
          <w:szCs w:val="20"/>
          <w:lang w:val="en-US"/>
        </w:rPr>
        <w:t xml:space="preserve"> or commonality</w:t>
      </w:r>
      <w:r w:rsidR="00331C51">
        <w:rPr>
          <w:sz w:val="20"/>
          <w:szCs w:val="20"/>
          <w:lang w:val="en-US"/>
        </w:rPr>
        <w:t>. T</w:t>
      </w:r>
      <w:r w:rsidR="0026582C">
        <w:rPr>
          <w:sz w:val="20"/>
          <w:szCs w:val="20"/>
          <w:lang w:val="en-US"/>
        </w:rPr>
        <w:t>here was no overlap</w:t>
      </w:r>
      <w:r w:rsidR="00331C51">
        <w:rPr>
          <w:sz w:val="20"/>
          <w:szCs w:val="20"/>
          <w:lang w:val="en-US"/>
        </w:rPr>
        <w:t xml:space="preserve"> when gene names were assessed</w:t>
      </w:r>
      <w:r w:rsidR="0026582C">
        <w:rPr>
          <w:sz w:val="20"/>
          <w:szCs w:val="20"/>
          <w:lang w:val="en-US"/>
        </w:rPr>
        <w:t xml:space="preserve">. However, when studying the families of genes, UCK, UNC, and WNT appeared on both datasets as relevant variables to predict survival status. </w:t>
      </w:r>
      <w:r w:rsidR="0026582C" w:rsidRPr="00DB2BDF">
        <w:rPr>
          <w:sz w:val="20"/>
          <w:szCs w:val="20"/>
          <w:lang w:val="en-US"/>
        </w:rPr>
        <w:t xml:space="preserve">WNT proteins’ role is to send signals from outer cells to inner cells; variations of UCK have been found in cancerous cells and considered a target in anti-cancer therapies, </w:t>
      </w:r>
      <w:r w:rsidR="00331C51">
        <w:rPr>
          <w:sz w:val="20"/>
          <w:szCs w:val="20"/>
          <w:lang w:val="en-US"/>
        </w:rPr>
        <w:t xml:space="preserve">and </w:t>
      </w:r>
      <w:r w:rsidR="0026582C" w:rsidRPr="00DB2BDF">
        <w:rPr>
          <w:sz w:val="20"/>
          <w:szCs w:val="20"/>
          <w:lang w:val="en-US"/>
        </w:rPr>
        <w:t>UNC</w:t>
      </w:r>
      <w:r w:rsidR="0026582C">
        <w:rPr>
          <w:sz w:val="20"/>
          <w:szCs w:val="20"/>
          <w:lang w:val="en-US"/>
        </w:rPr>
        <w:t xml:space="preserve"> families are used in experiments with worms to identify genetic defects. </w:t>
      </w:r>
      <w:r w:rsidR="003F198D">
        <w:rPr>
          <w:sz w:val="20"/>
          <w:szCs w:val="20"/>
          <w:lang w:val="en-US"/>
        </w:rPr>
        <w:t xml:space="preserve">Furthermore, predictions achieved with Python’s RFE function held an apparent bias towards the features at the end of the list for both datasets, which were initially ordered alphabetically. </w:t>
      </w:r>
      <w:r w:rsidR="00331C51">
        <w:rPr>
          <w:sz w:val="20"/>
          <w:szCs w:val="20"/>
          <w:lang w:val="en-US"/>
        </w:rPr>
        <w:t xml:space="preserve">Therefore, we proceeded to investigate if this behavior was similar or not using another programming language such as R. </w:t>
      </w:r>
    </w:p>
    <w:p w14:paraId="6A5ED63E" w14:textId="77777777" w:rsidR="0000711D" w:rsidRDefault="0000711D" w:rsidP="00FA20AB">
      <w:pPr>
        <w:jc w:val="both"/>
        <w:rPr>
          <w:sz w:val="20"/>
          <w:szCs w:val="20"/>
          <w:lang w:val="en-US"/>
        </w:rPr>
      </w:pPr>
    </w:p>
    <w:p w14:paraId="1474D0F3" w14:textId="7D53B20C" w:rsidR="00A0150E" w:rsidRPr="00A0150E" w:rsidRDefault="00A0150E" w:rsidP="00A0150E">
      <w:pPr>
        <w:pStyle w:val="ListParagraph"/>
        <w:numPr>
          <w:ilvl w:val="1"/>
          <w:numId w:val="1"/>
        </w:numPr>
        <w:ind w:left="360" w:hanging="360"/>
        <w:jc w:val="both"/>
        <w:rPr>
          <w:b/>
          <w:bCs/>
          <w:sz w:val="20"/>
          <w:szCs w:val="20"/>
          <w:lang w:val="en-US"/>
        </w:rPr>
      </w:pPr>
      <w:r>
        <w:rPr>
          <w:b/>
          <w:bCs/>
          <w:sz w:val="20"/>
          <w:szCs w:val="20"/>
          <w:lang w:val="en-US"/>
        </w:rPr>
        <w:t>R caret implementation</w:t>
      </w:r>
    </w:p>
    <w:p w14:paraId="456E9663" w14:textId="7AA87C71" w:rsidR="00B00AF5" w:rsidRPr="000E36D0" w:rsidRDefault="00B00AF5" w:rsidP="000E36D0">
      <w:pPr>
        <w:jc w:val="both"/>
      </w:pPr>
      <w:r>
        <w:rPr>
          <w:sz w:val="20"/>
          <w:szCs w:val="20"/>
          <w:lang w:val="en-US"/>
        </w:rPr>
        <w:t xml:space="preserve">For functions executed in R’s RFE package, </w:t>
      </w:r>
      <w:r w:rsidRPr="00331C51">
        <w:rPr>
          <w:b/>
          <w:bCs/>
          <w:sz w:val="20"/>
          <w:szCs w:val="20"/>
          <w:lang w:val="en-US"/>
        </w:rPr>
        <w:t xml:space="preserve">Table </w:t>
      </w:r>
      <w:r w:rsidR="00331C51" w:rsidRPr="00331C51">
        <w:rPr>
          <w:b/>
          <w:bCs/>
          <w:sz w:val="20"/>
          <w:szCs w:val="20"/>
          <w:lang w:val="en-US"/>
        </w:rPr>
        <w:t>2</w:t>
      </w:r>
      <w:r>
        <w:rPr>
          <w:sz w:val="20"/>
          <w:szCs w:val="20"/>
          <w:lang w:val="en-US"/>
        </w:rPr>
        <w:t xml:space="preserve"> presents predictive performance metrics in each classifier after finding the optimal features in TCGA</w:t>
      </w:r>
      <w:r w:rsidR="0095731E">
        <w:rPr>
          <w:sz w:val="20"/>
          <w:szCs w:val="20"/>
          <w:lang w:val="en-US"/>
        </w:rPr>
        <w:t xml:space="preserve"> datasets and their common features when evaluated with ICGC samples</w:t>
      </w:r>
      <w:r w:rsidR="00903D87">
        <w:rPr>
          <w:sz w:val="20"/>
          <w:szCs w:val="20"/>
          <w:lang w:val="en-US"/>
        </w:rPr>
        <w:t xml:space="preserve"> as well </w:t>
      </w:r>
      <w:r w:rsidR="00903D87">
        <w:rPr>
          <w:sz w:val="20"/>
          <w:szCs w:val="20"/>
          <w:lang w:val="en-US"/>
        </w:rPr>
        <w:lastRenderedPageBreak/>
        <w:t xml:space="preserve">as </w:t>
      </w:r>
      <w:r w:rsidR="00523DF0">
        <w:rPr>
          <w:sz w:val="20"/>
          <w:szCs w:val="20"/>
          <w:lang w:val="en-US"/>
        </w:rPr>
        <w:t>performance metrics</w:t>
      </w:r>
      <w:r w:rsidR="0095731E">
        <w:rPr>
          <w:sz w:val="20"/>
          <w:szCs w:val="20"/>
          <w:lang w:val="en-US"/>
        </w:rPr>
        <w:t xml:space="preserve"> from ICGC along with its corresponding </w:t>
      </w:r>
      <w:r w:rsidR="00903D87">
        <w:rPr>
          <w:sz w:val="20"/>
          <w:szCs w:val="20"/>
          <w:lang w:val="en-US"/>
        </w:rPr>
        <w:t>validation</w:t>
      </w:r>
      <w:r w:rsidR="0095731E">
        <w:rPr>
          <w:sz w:val="20"/>
          <w:szCs w:val="20"/>
          <w:lang w:val="en-US"/>
        </w:rPr>
        <w:t xml:space="preserve"> on TCGA samples</w:t>
      </w:r>
      <w:r w:rsidR="00523DF0">
        <w:rPr>
          <w:sz w:val="20"/>
          <w:szCs w:val="20"/>
          <w:lang w:val="en-US"/>
        </w:rPr>
        <w:t xml:space="preserve">. </w:t>
      </w:r>
      <w:r>
        <w:rPr>
          <w:sz w:val="20"/>
          <w:szCs w:val="20"/>
          <w:lang w:val="en-US"/>
        </w:rPr>
        <w:t xml:space="preserve">Highlighted sections in </w:t>
      </w:r>
      <w:r w:rsidR="00047232">
        <w:rPr>
          <w:sz w:val="20"/>
          <w:szCs w:val="20"/>
          <w:lang w:val="en-US"/>
        </w:rPr>
        <w:t>both tables</w:t>
      </w:r>
      <w:r>
        <w:rPr>
          <w:sz w:val="20"/>
          <w:szCs w:val="20"/>
          <w:lang w:val="en-US"/>
        </w:rPr>
        <w:t xml:space="preserve"> </w:t>
      </w:r>
      <w:r w:rsidR="00047232">
        <w:rPr>
          <w:sz w:val="20"/>
          <w:szCs w:val="20"/>
          <w:lang w:val="en-US"/>
        </w:rPr>
        <w:t xml:space="preserve">indicate which classifier model offers the best metrics in terms of the subset selected by RFE. </w:t>
      </w:r>
      <w:r w:rsidR="000E36D0">
        <w:rPr>
          <w:color w:val="000000"/>
          <w:sz w:val="20"/>
          <w:szCs w:val="20"/>
        </w:rPr>
        <w:t xml:space="preserve">Computational run time for RFE functions in R did not exceed 15 minutes for all executions, substantially lower than RFE in Python. </w:t>
      </w:r>
    </w:p>
    <w:p w14:paraId="6A51D225" w14:textId="77777777" w:rsidR="003A7E34" w:rsidRDefault="003A7E34" w:rsidP="00047232">
      <w:pPr>
        <w:jc w:val="both"/>
        <w:rPr>
          <w:sz w:val="20"/>
          <w:szCs w:val="20"/>
          <w:lang w:val="en-US"/>
        </w:rPr>
      </w:pPr>
    </w:p>
    <w:p w14:paraId="53F58244" w14:textId="67763E61" w:rsidR="00A06887" w:rsidRDefault="004871C4" w:rsidP="00A06887">
      <w:pPr>
        <w:jc w:val="center"/>
        <w:rPr>
          <w:sz w:val="20"/>
          <w:szCs w:val="20"/>
          <w:lang w:val="en-US"/>
        </w:rPr>
      </w:pPr>
      <w:r w:rsidRPr="00903D87">
        <w:rPr>
          <w:b/>
          <w:bCs/>
          <w:sz w:val="20"/>
          <w:szCs w:val="20"/>
          <w:lang w:val="en-US"/>
        </w:rPr>
        <w:t xml:space="preserve">Table </w:t>
      </w:r>
      <w:r w:rsidR="00331C51" w:rsidRPr="00903D87">
        <w:rPr>
          <w:b/>
          <w:bCs/>
          <w:sz w:val="20"/>
          <w:szCs w:val="20"/>
          <w:lang w:val="en-US"/>
        </w:rPr>
        <w:t>2</w:t>
      </w:r>
      <w:r w:rsidRPr="00903D87">
        <w:rPr>
          <w:b/>
          <w:bCs/>
          <w:sz w:val="20"/>
          <w:szCs w:val="20"/>
          <w:lang w:val="en-US"/>
        </w:rPr>
        <w:t>.</w:t>
      </w:r>
      <w:r>
        <w:rPr>
          <w:sz w:val="20"/>
          <w:szCs w:val="20"/>
          <w:lang w:val="en-US"/>
        </w:rPr>
        <w:t xml:space="preserve"> </w:t>
      </w:r>
      <w:r w:rsidR="00A06887">
        <w:rPr>
          <w:sz w:val="20"/>
          <w:szCs w:val="20"/>
          <w:lang w:val="en-US"/>
        </w:rPr>
        <w:t xml:space="preserve">Classification Model Metrics in </w:t>
      </w:r>
      <w:r w:rsidR="009318DC">
        <w:rPr>
          <w:sz w:val="20"/>
          <w:szCs w:val="20"/>
          <w:lang w:val="en-US"/>
        </w:rPr>
        <w:t>TCGA/</w:t>
      </w:r>
      <w:r w:rsidR="00A06887">
        <w:rPr>
          <w:sz w:val="20"/>
          <w:szCs w:val="20"/>
          <w:lang w:val="en-US"/>
        </w:rPr>
        <w:t>ICGC and Validation in R’s RFE using Random Forest Classifier</w:t>
      </w:r>
    </w:p>
    <w:p w14:paraId="6C20D55F" w14:textId="1B7F3DC9" w:rsidR="00012D72" w:rsidRDefault="00222F08" w:rsidP="00320623">
      <w:pPr>
        <w:rPr>
          <w:sz w:val="20"/>
          <w:szCs w:val="20"/>
          <w:lang w:val="en-US"/>
        </w:rPr>
      </w:pPr>
      <w:r w:rsidRPr="00222F08">
        <w:rPr>
          <w:noProof/>
        </w:rPr>
        <w:drawing>
          <wp:inline distT="0" distB="0" distL="0" distR="0" wp14:anchorId="4AAB170B" wp14:editId="32B06608">
            <wp:extent cx="5943600" cy="128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18238872" w14:textId="77777777" w:rsidR="00A92B11" w:rsidRDefault="00A92B11" w:rsidP="00320623">
      <w:pPr>
        <w:rPr>
          <w:sz w:val="20"/>
          <w:szCs w:val="20"/>
          <w:lang w:val="en-US"/>
        </w:rPr>
      </w:pPr>
    </w:p>
    <w:p w14:paraId="7D2B6A60" w14:textId="0F0A6117" w:rsidR="00320623" w:rsidRDefault="00320623" w:rsidP="009318DC">
      <w:pPr>
        <w:jc w:val="both"/>
        <w:rPr>
          <w:sz w:val="20"/>
          <w:szCs w:val="20"/>
          <w:lang w:val="en-US"/>
        </w:rPr>
      </w:pPr>
      <w:r w:rsidRPr="007706E9">
        <w:rPr>
          <w:b/>
          <w:bCs/>
          <w:sz w:val="20"/>
          <w:szCs w:val="20"/>
          <w:lang w:val="en-US"/>
        </w:rPr>
        <w:t xml:space="preserve">Table </w:t>
      </w:r>
      <w:r w:rsidR="00903D87" w:rsidRPr="007706E9">
        <w:rPr>
          <w:b/>
          <w:bCs/>
          <w:sz w:val="20"/>
          <w:szCs w:val="20"/>
          <w:lang w:val="en-US"/>
        </w:rPr>
        <w:t>2</w:t>
      </w:r>
      <w:r>
        <w:rPr>
          <w:sz w:val="20"/>
          <w:szCs w:val="20"/>
          <w:lang w:val="en-US"/>
        </w:rPr>
        <w:t xml:space="preserve"> proves</w:t>
      </w:r>
      <w:r w:rsidR="006B2978">
        <w:rPr>
          <w:sz w:val="20"/>
          <w:szCs w:val="20"/>
          <w:lang w:val="en-US"/>
        </w:rPr>
        <w:t xml:space="preserve"> 136 features extracted from 200 predictor size and 271 from </w:t>
      </w:r>
      <w:r w:rsidR="002F273B">
        <w:rPr>
          <w:sz w:val="20"/>
          <w:szCs w:val="20"/>
          <w:lang w:val="en-US"/>
        </w:rPr>
        <w:t xml:space="preserve">300 </w:t>
      </w:r>
      <w:r w:rsidR="006B2978">
        <w:rPr>
          <w:sz w:val="20"/>
          <w:szCs w:val="20"/>
          <w:lang w:val="en-US"/>
        </w:rPr>
        <w:t>limit size for TCGA dataset. SVC model obtained the highest precision and ROC AUC score when 271 features were selected, yet recall was higher in RFC. Top accuracy was achieved both in SVC and RFC with 271 features also,</w:t>
      </w:r>
      <w:r w:rsidR="00EB7797">
        <w:rPr>
          <w:sz w:val="20"/>
          <w:szCs w:val="20"/>
          <w:lang w:val="en-US"/>
        </w:rPr>
        <w:t xml:space="preserve"> more predictors increased classification metrics. </w:t>
      </w:r>
      <w:r w:rsidR="00546FBD">
        <w:rPr>
          <w:sz w:val="20"/>
          <w:szCs w:val="20"/>
          <w:lang w:val="en-US"/>
        </w:rPr>
        <w:t xml:space="preserve">Their respective validations with ICGC dataset are displayed below their separate optimal predictors, where 115 out of 136 predictors were modeled in ICGC patient samples and 226 out of 271 predictors, respectively. </w:t>
      </w:r>
    </w:p>
    <w:p w14:paraId="6D9472E0" w14:textId="77777777" w:rsidR="00320623" w:rsidRDefault="00320623" w:rsidP="00320623">
      <w:pPr>
        <w:rPr>
          <w:sz w:val="20"/>
          <w:szCs w:val="20"/>
          <w:lang w:val="en-US"/>
        </w:rPr>
      </w:pPr>
    </w:p>
    <w:p w14:paraId="2DB2D265" w14:textId="3235D5EF" w:rsidR="002F273B" w:rsidRDefault="00320623" w:rsidP="009318DC">
      <w:pPr>
        <w:jc w:val="both"/>
        <w:rPr>
          <w:sz w:val="20"/>
          <w:szCs w:val="20"/>
          <w:lang w:val="en-US"/>
        </w:rPr>
      </w:pPr>
      <w:r>
        <w:rPr>
          <w:sz w:val="20"/>
          <w:szCs w:val="20"/>
          <w:lang w:val="en-US"/>
        </w:rPr>
        <w:t xml:space="preserve">ICGC on RFE considered 166 features when RFE function size went up to 200 predictors and later 216 when limited to 400 predictors, as </w:t>
      </w:r>
      <w:r w:rsidR="00EB7797">
        <w:rPr>
          <w:sz w:val="20"/>
          <w:szCs w:val="20"/>
          <w:lang w:val="en-US"/>
        </w:rPr>
        <w:t>described</w:t>
      </w:r>
      <w:r>
        <w:rPr>
          <w:sz w:val="20"/>
          <w:szCs w:val="20"/>
          <w:lang w:val="en-US"/>
        </w:rPr>
        <w:t xml:space="preserve"> on Table 4. </w:t>
      </w:r>
      <w:r w:rsidR="00EB7797">
        <w:rPr>
          <w:sz w:val="20"/>
          <w:szCs w:val="20"/>
          <w:lang w:val="en-US"/>
        </w:rPr>
        <w:t xml:space="preserve">Out of the optimal 166 predictors, 117 were found in TCGA patient samples while 157 were discovered when 216 predictors were chosen. </w:t>
      </w:r>
      <w:proofErr w:type="gramStart"/>
      <w:r w:rsidR="00EB7797">
        <w:rPr>
          <w:sz w:val="20"/>
          <w:szCs w:val="20"/>
          <w:lang w:val="en-US"/>
        </w:rPr>
        <w:t>Similar to</w:t>
      </w:r>
      <w:proofErr w:type="gramEnd"/>
      <w:r w:rsidR="00EB7797">
        <w:rPr>
          <w:sz w:val="20"/>
          <w:szCs w:val="20"/>
          <w:lang w:val="en-US"/>
        </w:rPr>
        <w:t xml:space="preserve"> TCGA metrics, adding predictors presented higher </w:t>
      </w:r>
      <w:r w:rsidR="00546FBD">
        <w:rPr>
          <w:sz w:val="20"/>
          <w:szCs w:val="20"/>
          <w:lang w:val="en-US"/>
        </w:rPr>
        <w:t xml:space="preserve">overall </w:t>
      </w:r>
      <w:r w:rsidR="00EB7797">
        <w:rPr>
          <w:sz w:val="20"/>
          <w:szCs w:val="20"/>
          <w:lang w:val="en-US"/>
        </w:rPr>
        <w:t xml:space="preserve">metrics. LG displayed highest accuracy, </w:t>
      </w:r>
      <w:proofErr w:type="gramStart"/>
      <w:r w:rsidR="00EB7797">
        <w:rPr>
          <w:sz w:val="20"/>
          <w:szCs w:val="20"/>
          <w:lang w:val="en-US"/>
        </w:rPr>
        <w:t>precision</w:t>
      </w:r>
      <w:proofErr w:type="gramEnd"/>
      <w:r w:rsidR="00EB7797">
        <w:rPr>
          <w:sz w:val="20"/>
          <w:szCs w:val="20"/>
          <w:lang w:val="en-US"/>
        </w:rPr>
        <w:t xml:space="preserve"> and ROC AUC score</w:t>
      </w:r>
      <w:r w:rsidR="00546FBD">
        <w:rPr>
          <w:sz w:val="20"/>
          <w:szCs w:val="20"/>
          <w:lang w:val="en-US"/>
        </w:rPr>
        <w:t xml:space="preserve"> with 216 features, RFC model provided higher recall.</w:t>
      </w:r>
      <w:r w:rsidR="00140084">
        <w:rPr>
          <w:sz w:val="20"/>
          <w:szCs w:val="20"/>
          <w:lang w:val="en-US"/>
        </w:rPr>
        <w:t xml:space="preserve"> </w:t>
      </w:r>
      <w:r w:rsidR="00CA77AB" w:rsidRPr="00CA77AB">
        <w:rPr>
          <w:b/>
          <w:bCs/>
          <w:sz w:val="20"/>
          <w:szCs w:val="20"/>
          <w:lang w:val="en-US"/>
        </w:rPr>
        <w:t>Figure 1</w:t>
      </w:r>
      <w:r w:rsidR="00CA77AB">
        <w:rPr>
          <w:b/>
          <w:bCs/>
          <w:sz w:val="20"/>
          <w:szCs w:val="20"/>
          <w:lang w:val="en-US"/>
        </w:rPr>
        <w:t xml:space="preserve"> </w:t>
      </w:r>
      <w:r w:rsidR="00CA77AB">
        <w:rPr>
          <w:sz w:val="20"/>
          <w:szCs w:val="20"/>
          <w:lang w:val="en-US"/>
        </w:rPr>
        <w:t xml:space="preserve">illustrates these genes in heatmaps to highlight their expressions on deceased and living patients. Several features displayed distinction between their expression in deceased </w:t>
      </w:r>
      <w:r w:rsidR="001808B8">
        <w:rPr>
          <w:sz w:val="20"/>
          <w:szCs w:val="20"/>
          <w:lang w:val="en-US"/>
        </w:rPr>
        <w:t>and</w:t>
      </w:r>
      <w:r w:rsidR="00550A11">
        <w:rPr>
          <w:sz w:val="20"/>
          <w:szCs w:val="20"/>
          <w:lang w:val="en-US"/>
        </w:rPr>
        <w:t xml:space="preserve"> living patients</w:t>
      </w:r>
      <w:r w:rsidR="001808B8">
        <w:rPr>
          <w:sz w:val="20"/>
          <w:szCs w:val="20"/>
          <w:lang w:val="en-US"/>
        </w:rPr>
        <w:t xml:space="preserve"> in </w:t>
      </w:r>
      <w:r w:rsidR="001808B8" w:rsidRPr="00FA7D93">
        <w:rPr>
          <w:b/>
          <w:bCs/>
          <w:sz w:val="20"/>
          <w:szCs w:val="20"/>
          <w:lang w:val="en-US"/>
        </w:rPr>
        <w:t>Figure 1a</w:t>
      </w:r>
      <w:r w:rsidR="001808B8">
        <w:rPr>
          <w:sz w:val="20"/>
          <w:szCs w:val="20"/>
          <w:lang w:val="en-US"/>
        </w:rPr>
        <w:t xml:space="preserve"> for TCGA subset, but lower half of the features did not show expression in deceased patients. </w:t>
      </w:r>
      <w:r w:rsidR="00FA7D93">
        <w:rPr>
          <w:sz w:val="20"/>
          <w:szCs w:val="20"/>
          <w:lang w:val="en-US"/>
        </w:rPr>
        <w:t xml:space="preserve">The heatmap on </w:t>
      </w:r>
      <w:r w:rsidR="00FA7D93" w:rsidRPr="00FA7D93">
        <w:rPr>
          <w:b/>
          <w:bCs/>
          <w:sz w:val="20"/>
          <w:szCs w:val="20"/>
          <w:lang w:val="en-US"/>
        </w:rPr>
        <w:t>Figure1b</w:t>
      </w:r>
      <w:r w:rsidR="00FA7D93">
        <w:rPr>
          <w:b/>
          <w:bCs/>
          <w:sz w:val="20"/>
          <w:szCs w:val="20"/>
          <w:lang w:val="en-US"/>
        </w:rPr>
        <w:t xml:space="preserve"> </w:t>
      </w:r>
      <w:r w:rsidR="00FA7D93">
        <w:rPr>
          <w:sz w:val="20"/>
          <w:szCs w:val="20"/>
          <w:lang w:val="en-US"/>
        </w:rPr>
        <w:t>presents more features with higher expressions in living patients than deceased patients in visual terms,</w:t>
      </w:r>
      <w:r w:rsidR="008E2A0D">
        <w:rPr>
          <w:sz w:val="20"/>
          <w:szCs w:val="20"/>
          <w:lang w:val="en-US"/>
        </w:rPr>
        <w:t xml:space="preserve"> variability in both plots are reflected in the metrics (see </w:t>
      </w:r>
      <w:r w:rsidR="008E2A0D" w:rsidRPr="008E2A0D">
        <w:rPr>
          <w:b/>
          <w:bCs/>
          <w:sz w:val="20"/>
          <w:szCs w:val="20"/>
          <w:lang w:val="en-US"/>
        </w:rPr>
        <w:t>Table 2</w:t>
      </w:r>
      <w:r w:rsidR="008E2A0D">
        <w:rPr>
          <w:b/>
          <w:bCs/>
          <w:sz w:val="20"/>
          <w:szCs w:val="20"/>
          <w:lang w:val="en-US"/>
        </w:rPr>
        <w:t>)</w:t>
      </w:r>
      <w:r w:rsidR="008E2A0D">
        <w:rPr>
          <w:sz w:val="20"/>
          <w:szCs w:val="20"/>
          <w:lang w:val="en-US"/>
        </w:rPr>
        <w:t xml:space="preserve">. </w:t>
      </w:r>
    </w:p>
    <w:p w14:paraId="565D042B" w14:textId="4975D75D" w:rsidR="00177CDA" w:rsidRDefault="00177CDA" w:rsidP="009318DC">
      <w:pPr>
        <w:jc w:val="both"/>
        <w:rPr>
          <w:sz w:val="20"/>
          <w:szCs w:val="20"/>
          <w:lang w:val="en-US"/>
        </w:rPr>
      </w:pPr>
    </w:p>
    <w:p w14:paraId="6E1DC43D" w14:textId="7C0C054E" w:rsidR="009F3D8B" w:rsidRDefault="009F3D8B" w:rsidP="009F3D8B">
      <w:pPr>
        <w:jc w:val="center"/>
        <w:rPr>
          <w:sz w:val="20"/>
          <w:szCs w:val="20"/>
          <w:lang w:val="en-US"/>
        </w:rPr>
      </w:pPr>
      <w:r>
        <w:rPr>
          <w:noProof/>
          <w:sz w:val="20"/>
          <w:szCs w:val="20"/>
          <w:lang w:val="en-US"/>
        </w:rPr>
        <w:drawing>
          <wp:inline distT="0" distB="0" distL="0" distR="0" wp14:anchorId="3441F383" wp14:editId="3B3128E5">
            <wp:extent cx="2897436" cy="1486793"/>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7436" cy="1486793"/>
                    </a:xfrm>
                    <a:prstGeom prst="rect">
                      <a:avLst/>
                    </a:prstGeom>
                  </pic:spPr>
                </pic:pic>
              </a:graphicData>
            </a:graphic>
          </wp:inline>
        </w:drawing>
      </w:r>
      <w:r>
        <w:rPr>
          <w:noProof/>
          <w:sz w:val="20"/>
          <w:szCs w:val="20"/>
          <w:lang w:val="en-US"/>
        </w:rPr>
        <w:drawing>
          <wp:inline distT="0" distB="0" distL="0" distR="0" wp14:anchorId="4E994212" wp14:editId="4DCFA88A">
            <wp:extent cx="2991080" cy="1495541"/>
            <wp:effectExtent l="0" t="0" r="0" b="317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5120" cy="1522561"/>
                    </a:xfrm>
                    <a:prstGeom prst="rect">
                      <a:avLst/>
                    </a:prstGeom>
                  </pic:spPr>
                </pic:pic>
              </a:graphicData>
            </a:graphic>
          </wp:inline>
        </w:drawing>
      </w:r>
    </w:p>
    <w:p w14:paraId="743472D9" w14:textId="16C400D5" w:rsidR="009F3D8B" w:rsidRPr="00CA77AB" w:rsidRDefault="00CA77AB" w:rsidP="00CA77AB">
      <w:pPr>
        <w:ind w:left="2160"/>
        <w:rPr>
          <w:sz w:val="20"/>
          <w:szCs w:val="20"/>
          <w:lang w:val="en-US"/>
        </w:rPr>
      </w:pPr>
      <w:r>
        <w:rPr>
          <w:sz w:val="20"/>
          <w:szCs w:val="20"/>
          <w:lang w:val="en-US"/>
        </w:rPr>
        <w:t xml:space="preserve">           </w:t>
      </w:r>
      <w:r w:rsidRPr="00CA77AB">
        <w:rPr>
          <w:sz w:val="20"/>
          <w:szCs w:val="20"/>
          <w:lang w:val="en-US"/>
        </w:rPr>
        <w:t>(</w:t>
      </w:r>
      <w:r>
        <w:rPr>
          <w:sz w:val="20"/>
          <w:szCs w:val="20"/>
          <w:lang w:val="en-US"/>
        </w:rPr>
        <w:t>a</w:t>
      </w:r>
      <w:r w:rsidRPr="00CA77AB">
        <w:rPr>
          <w:sz w:val="20"/>
          <w:szCs w:val="20"/>
          <w:lang w:val="en-US"/>
        </w:rPr>
        <w:t>)</w:t>
      </w:r>
      <w:r>
        <w:rPr>
          <w:sz w:val="20"/>
          <w:szCs w:val="20"/>
          <w:lang w:val="en-US"/>
        </w:rPr>
        <w:t xml:space="preserve"> </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 xml:space="preserve">(b) </w:t>
      </w:r>
      <w:r w:rsidRPr="00CA77AB">
        <w:rPr>
          <w:sz w:val="20"/>
          <w:szCs w:val="20"/>
          <w:lang w:val="en-US"/>
        </w:rPr>
        <w:t xml:space="preserve"> </w:t>
      </w:r>
    </w:p>
    <w:p w14:paraId="06D05BDC" w14:textId="6A7981A1" w:rsidR="00864DB9" w:rsidRDefault="00140084" w:rsidP="00864DB9">
      <w:pPr>
        <w:jc w:val="center"/>
        <w:rPr>
          <w:sz w:val="20"/>
          <w:szCs w:val="20"/>
          <w:lang w:val="en-US"/>
        </w:rPr>
      </w:pPr>
      <w:r w:rsidRPr="00CA77AB">
        <w:rPr>
          <w:b/>
          <w:bCs/>
          <w:sz w:val="20"/>
          <w:szCs w:val="20"/>
          <w:lang w:val="en-US"/>
        </w:rPr>
        <w:t>Figure 1</w:t>
      </w:r>
      <w:r>
        <w:rPr>
          <w:sz w:val="20"/>
          <w:szCs w:val="20"/>
          <w:lang w:val="en-US"/>
        </w:rPr>
        <w:t>. Heatmaps for optimal predictors: (a) 271 TCGA features plot and (b) 216 ICGC features</w:t>
      </w:r>
      <w:r w:rsidR="009F3D8B">
        <w:rPr>
          <w:sz w:val="20"/>
          <w:szCs w:val="20"/>
          <w:lang w:val="en-US"/>
        </w:rPr>
        <w:t xml:space="preserve"> plot</w:t>
      </w:r>
    </w:p>
    <w:p w14:paraId="27CFF9AE" w14:textId="77777777" w:rsidR="009504B1" w:rsidRDefault="009504B1" w:rsidP="009504B1">
      <w:pPr>
        <w:jc w:val="both"/>
        <w:rPr>
          <w:sz w:val="20"/>
          <w:szCs w:val="20"/>
          <w:lang w:val="en-US"/>
        </w:rPr>
      </w:pPr>
    </w:p>
    <w:p w14:paraId="526EFE4A" w14:textId="2CBAEE11" w:rsidR="009504B1" w:rsidRDefault="009504B1" w:rsidP="009504B1">
      <w:pPr>
        <w:jc w:val="both"/>
        <w:rPr>
          <w:sz w:val="20"/>
          <w:szCs w:val="20"/>
          <w:lang w:val="en-US"/>
        </w:rPr>
      </w:pPr>
      <w:r>
        <w:rPr>
          <w:sz w:val="20"/>
          <w:szCs w:val="20"/>
          <w:lang w:val="en-US"/>
        </w:rPr>
        <w:t xml:space="preserve">Each intersection between TCGA and ICGC subsets decreased the number of optimal features one dataset considered important for prediction, the absence of many predictors lowered </w:t>
      </w:r>
      <w:proofErr w:type="gramStart"/>
      <w:r>
        <w:rPr>
          <w:sz w:val="20"/>
          <w:szCs w:val="20"/>
          <w:lang w:val="en-US"/>
        </w:rPr>
        <w:t>the majority of</w:t>
      </w:r>
      <w:proofErr w:type="gramEnd"/>
      <w:r>
        <w:rPr>
          <w:sz w:val="20"/>
          <w:szCs w:val="20"/>
          <w:lang w:val="en-US"/>
        </w:rPr>
        <w:t xml:space="preserve"> classification model metrics. Exceptions were found on TCGA validation, where 115 features increased LG precision; 226 features also presented higher recall on SVC and RFC. Validation metrics significantly affected accuracy metrics when evaluated on an independent dataset, optimal genes found in TCGA and ICGC held no bias when modeled in each other’s dataset. The largest effect was observed when only 157 out of 216 features of ICGC were evaluated with TCGA, LG previously scored highest accuracy (86.7%) but the difference of 59 predictors resulted in 40.9% decrease. </w:t>
      </w:r>
    </w:p>
    <w:p w14:paraId="1A4BD520" w14:textId="6A3BE305" w:rsidR="000E36D0" w:rsidRDefault="000E36D0" w:rsidP="009504B1">
      <w:pPr>
        <w:jc w:val="both"/>
        <w:rPr>
          <w:sz w:val="20"/>
          <w:szCs w:val="20"/>
          <w:lang w:val="en-US"/>
        </w:rPr>
      </w:pPr>
    </w:p>
    <w:p w14:paraId="16813214" w14:textId="55091B0E" w:rsidR="000E36D0" w:rsidRPr="000E36D0" w:rsidRDefault="000E36D0" w:rsidP="000E36D0">
      <w:pPr>
        <w:pStyle w:val="NormalWeb"/>
        <w:spacing w:before="0" w:beforeAutospacing="0" w:after="0" w:afterAutospacing="0"/>
        <w:jc w:val="both"/>
        <w:rPr>
          <w:color w:val="000000"/>
        </w:rPr>
      </w:pPr>
      <w:r>
        <w:rPr>
          <w:color w:val="000000"/>
          <w:sz w:val="20"/>
          <w:szCs w:val="20"/>
          <w:lang w:val="en-US"/>
        </w:rPr>
        <w:t>The selected subsets from</w:t>
      </w:r>
      <w:r>
        <w:rPr>
          <w:color w:val="000000"/>
          <w:sz w:val="20"/>
          <w:szCs w:val="20"/>
        </w:rPr>
        <w:t xml:space="preserve"> TCGA </w:t>
      </w:r>
      <w:r>
        <w:rPr>
          <w:color w:val="000000"/>
          <w:sz w:val="20"/>
          <w:szCs w:val="20"/>
          <w:lang w:val="en-US"/>
        </w:rPr>
        <w:t xml:space="preserve">and </w:t>
      </w:r>
      <w:r>
        <w:rPr>
          <w:color w:val="000000"/>
          <w:sz w:val="20"/>
          <w:szCs w:val="20"/>
        </w:rPr>
        <w:t xml:space="preserve">ICGC found two mRNA expressions in common, which were MIER1 and LIG3. Studies on them revealed that MIER1 is described as a transcriptional regulator and Gene Ontology (GO) annotations </w:t>
      </w:r>
      <w:r>
        <w:rPr>
          <w:color w:val="000000"/>
          <w:sz w:val="20"/>
          <w:szCs w:val="20"/>
        </w:rPr>
        <w:lastRenderedPageBreak/>
        <w:t>associate it to chromatin binding and signal transducer activity [1</w:t>
      </w:r>
      <w:r>
        <w:rPr>
          <w:color w:val="000000"/>
          <w:sz w:val="20"/>
          <w:szCs w:val="20"/>
          <w:lang w:val="en-US"/>
        </w:rPr>
        <w:t>0</w:t>
      </w:r>
      <w:r>
        <w:rPr>
          <w:color w:val="000000"/>
          <w:sz w:val="20"/>
          <w:szCs w:val="20"/>
        </w:rPr>
        <w:t>]. LIG3 is a protein coding gene with annotations related to DNA ligase activity and excision repair [1</w:t>
      </w:r>
      <w:r>
        <w:rPr>
          <w:color w:val="000000"/>
          <w:sz w:val="20"/>
          <w:szCs w:val="20"/>
          <w:lang w:val="en-US"/>
        </w:rPr>
        <w:t>1</w:t>
      </w:r>
      <w:r>
        <w:rPr>
          <w:color w:val="000000"/>
          <w:sz w:val="20"/>
          <w:szCs w:val="20"/>
        </w:rPr>
        <w:t>]. </w:t>
      </w:r>
    </w:p>
    <w:p w14:paraId="5F67A33D" w14:textId="77777777" w:rsidR="00864DB9" w:rsidRPr="00ED12F0" w:rsidRDefault="00864DB9" w:rsidP="00864DB9">
      <w:pPr>
        <w:rPr>
          <w:sz w:val="20"/>
          <w:szCs w:val="20"/>
          <w:lang w:val="en-US"/>
        </w:rPr>
      </w:pPr>
    </w:p>
    <w:p w14:paraId="25EE4E67" w14:textId="77777777" w:rsidR="00864DB9" w:rsidRDefault="00864DB9" w:rsidP="00864DB9">
      <w:pPr>
        <w:rPr>
          <w:sz w:val="20"/>
          <w:szCs w:val="20"/>
          <w:lang w:val="en-US"/>
        </w:rPr>
      </w:pPr>
      <w:commentRangeStart w:id="1"/>
      <w:r w:rsidRPr="00FA20AB">
        <w:rPr>
          <w:sz w:val="20"/>
          <w:szCs w:val="20"/>
          <w:highlight w:val="yellow"/>
          <w:lang w:val="en-US"/>
        </w:rPr>
        <w:t>[Enrichment Results]</w:t>
      </w:r>
      <w:commentRangeEnd w:id="1"/>
      <w:r>
        <w:rPr>
          <w:rStyle w:val="CommentReference"/>
        </w:rPr>
        <w:commentReference w:id="1"/>
      </w:r>
    </w:p>
    <w:p w14:paraId="68CB6ED4" w14:textId="77777777" w:rsidR="00864DB9" w:rsidRDefault="00864DB9" w:rsidP="00864DB9">
      <w:pPr>
        <w:rPr>
          <w:sz w:val="20"/>
          <w:szCs w:val="20"/>
          <w:lang w:val="en-US"/>
        </w:rPr>
      </w:pPr>
    </w:p>
    <w:tbl>
      <w:tblPr>
        <w:tblStyle w:val="TableGrid"/>
        <w:tblW w:w="9715" w:type="dxa"/>
        <w:tblLook w:val="04A0" w:firstRow="1" w:lastRow="0" w:firstColumn="1" w:lastColumn="0" w:noHBand="0" w:noVBand="1"/>
      </w:tblPr>
      <w:tblGrid>
        <w:gridCol w:w="985"/>
        <w:gridCol w:w="8730"/>
      </w:tblGrid>
      <w:tr w:rsidR="00864DB9" w14:paraId="14290E9A" w14:textId="77777777" w:rsidTr="00AD6434">
        <w:tc>
          <w:tcPr>
            <w:tcW w:w="985" w:type="dxa"/>
          </w:tcPr>
          <w:p w14:paraId="0260AFB0" w14:textId="77777777" w:rsidR="00864DB9" w:rsidRPr="00903D87" w:rsidRDefault="00864DB9" w:rsidP="00AD6434">
            <w:pPr>
              <w:jc w:val="right"/>
              <w:rPr>
                <w:b/>
                <w:bCs/>
                <w:sz w:val="20"/>
                <w:szCs w:val="20"/>
                <w:lang w:val="en-US"/>
              </w:rPr>
            </w:pPr>
            <w:r w:rsidRPr="00903D87">
              <w:rPr>
                <w:b/>
                <w:bCs/>
                <w:sz w:val="20"/>
                <w:szCs w:val="20"/>
                <w:lang w:val="en-US"/>
              </w:rPr>
              <w:t>Cohort Study</w:t>
            </w:r>
          </w:p>
        </w:tc>
        <w:tc>
          <w:tcPr>
            <w:tcW w:w="8730" w:type="dxa"/>
          </w:tcPr>
          <w:p w14:paraId="52409F38" w14:textId="77777777" w:rsidR="00864DB9" w:rsidRPr="00903D87" w:rsidRDefault="00864DB9" w:rsidP="00AD6434">
            <w:pPr>
              <w:jc w:val="center"/>
              <w:rPr>
                <w:b/>
                <w:bCs/>
                <w:sz w:val="20"/>
                <w:szCs w:val="20"/>
                <w:lang w:val="en-US"/>
              </w:rPr>
            </w:pPr>
            <w:r w:rsidRPr="00903D87">
              <w:rPr>
                <w:b/>
                <w:bCs/>
                <w:sz w:val="20"/>
                <w:szCs w:val="20"/>
                <w:lang w:val="en-US"/>
              </w:rPr>
              <w:t>Annotation &amp; Enrichment Results</w:t>
            </w:r>
          </w:p>
        </w:tc>
      </w:tr>
      <w:tr w:rsidR="00864DB9" w14:paraId="7E710A3E" w14:textId="77777777" w:rsidTr="00AD6434">
        <w:tc>
          <w:tcPr>
            <w:tcW w:w="985" w:type="dxa"/>
          </w:tcPr>
          <w:p w14:paraId="0621D99B" w14:textId="77777777" w:rsidR="00864DB9" w:rsidRDefault="00864DB9" w:rsidP="00AD6434">
            <w:pPr>
              <w:jc w:val="right"/>
              <w:rPr>
                <w:sz w:val="20"/>
                <w:szCs w:val="20"/>
                <w:lang w:val="en-US"/>
              </w:rPr>
            </w:pPr>
            <w:r>
              <w:rPr>
                <w:sz w:val="20"/>
                <w:szCs w:val="20"/>
                <w:lang w:val="en-US"/>
              </w:rPr>
              <w:t>TCGA: 271 gene set</w:t>
            </w:r>
          </w:p>
        </w:tc>
        <w:tc>
          <w:tcPr>
            <w:tcW w:w="8730" w:type="dxa"/>
          </w:tcPr>
          <w:p w14:paraId="5BA5B080" w14:textId="77777777" w:rsidR="00864DB9" w:rsidRDefault="00864DB9" w:rsidP="00AD6434">
            <w:pPr>
              <w:rPr>
                <w:sz w:val="20"/>
                <w:szCs w:val="20"/>
                <w:lang w:val="en-US"/>
              </w:rPr>
            </w:pPr>
            <w:r>
              <w:rPr>
                <w:noProof/>
              </w:rPr>
              <w:drawing>
                <wp:inline distT="0" distB="0" distL="0" distR="0" wp14:anchorId="5F388863" wp14:editId="16D53507">
                  <wp:extent cx="3023250" cy="1741990"/>
                  <wp:effectExtent l="0" t="0" r="5715" b="0"/>
                  <wp:docPr id="19" name="Picture 19"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 bubble chart&#10;&#10;Description automatically generated"/>
                          <pic:cNvPicPr/>
                        </pic:nvPicPr>
                        <pic:blipFill rotWithShape="1">
                          <a:blip r:embed="rId16"/>
                          <a:srcRect t="6628"/>
                          <a:stretch/>
                        </pic:blipFill>
                        <pic:spPr bwMode="auto">
                          <a:xfrm>
                            <a:off x="0" y="0"/>
                            <a:ext cx="3073908" cy="177117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C601913" wp14:editId="5DAEA4F9">
                  <wp:extent cx="4751408" cy="2751632"/>
                  <wp:effectExtent l="0" t="0" r="0" b="0"/>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pic:nvPicPr>
                        <pic:blipFill rotWithShape="1">
                          <a:blip r:embed="rId17"/>
                          <a:srcRect t="6154"/>
                          <a:stretch/>
                        </pic:blipFill>
                        <pic:spPr bwMode="auto">
                          <a:xfrm>
                            <a:off x="0" y="0"/>
                            <a:ext cx="4787631" cy="2772609"/>
                          </a:xfrm>
                          <a:prstGeom prst="rect">
                            <a:avLst/>
                          </a:prstGeom>
                          <a:ln>
                            <a:noFill/>
                          </a:ln>
                          <a:extLst>
                            <a:ext uri="{53640926-AAD7-44D8-BBD7-CCE9431645EC}">
                              <a14:shadowObscured xmlns:a14="http://schemas.microsoft.com/office/drawing/2010/main"/>
                            </a:ext>
                          </a:extLst>
                        </pic:spPr>
                      </pic:pic>
                    </a:graphicData>
                  </a:graphic>
                </wp:inline>
              </w:drawing>
            </w:r>
          </w:p>
        </w:tc>
      </w:tr>
      <w:tr w:rsidR="00864DB9" w14:paraId="685CCDA1" w14:textId="77777777" w:rsidTr="00AD6434">
        <w:tc>
          <w:tcPr>
            <w:tcW w:w="985" w:type="dxa"/>
          </w:tcPr>
          <w:p w14:paraId="51A2F45E" w14:textId="77777777" w:rsidR="00864DB9" w:rsidRDefault="00864DB9" w:rsidP="00AD6434">
            <w:pPr>
              <w:jc w:val="right"/>
              <w:rPr>
                <w:sz w:val="20"/>
                <w:szCs w:val="20"/>
                <w:lang w:val="en-US"/>
              </w:rPr>
            </w:pPr>
            <w:r>
              <w:rPr>
                <w:sz w:val="20"/>
                <w:szCs w:val="20"/>
                <w:lang w:val="en-US"/>
              </w:rPr>
              <w:t>ICGC: 216 gene set</w:t>
            </w:r>
          </w:p>
        </w:tc>
        <w:tc>
          <w:tcPr>
            <w:tcW w:w="8730" w:type="dxa"/>
          </w:tcPr>
          <w:p w14:paraId="7385A01F" w14:textId="77777777" w:rsidR="00864DB9" w:rsidRDefault="00864DB9" w:rsidP="00AD6434">
            <w:pPr>
              <w:rPr>
                <w:sz w:val="20"/>
                <w:szCs w:val="20"/>
                <w:lang w:val="en-US"/>
              </w:rPr>
            </w:pPr>
            <w:r>
              <w:rPr>
                <w:noProof/>
              </w:rPr>
              <w:drawing>
                <wp:inline distT="0" distB="0" distL="0" distR="0" wp14:anchorId="0FFBD1B5" wp14:editId="4AA8B9C9">
                  <wp:extent cx="2793428" cy="1609568"/>
                  <wp:effectExtent l="0" t="0" r="6985" b="0"/>
                  <wp:docPr id="21" name="Picture 2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ubble chart&#10;&#10;Description automatically generated"/>
                          <pic:cNvPicPr/>
                        </pic:nvPicPr>
                        <pic:blipFill rotWithShape="1">
                          <a:blip r:embed="rId18"/>
                          <a:srcRect t="6628"/>
                          <a:stretch/>
                        </pic:blipFill>
                        <pic:spPr bwMode="auto">
                          <a:xfrm>
                            <a:off x="0" y="0"/>
                            <a:ext cx="2814123" cy="1621493"/>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45EC343A" wp14:editId="119C779B">
                  <wp:extent cx="2506980" cy="1447757"/>
                  <wp:effectExtent l="0" t="0" r="7620" b="635"/>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rotWithShape="1">
                          <a:blip r:embed="rId19"/>
                          <a:srcRect t="6418"/>
                          <a:stretch/>
                        </pic:blipFill>
                        <pic:spPr bwMode="auto">
                          <a:xfrm>
                            <a:off x="0" y="0"/>
                            <a:ext cx="2560977" cy="14789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0D6D910" w14:textId="66560FDB" w:rsidR="002F273B" w:rsidRDefault="00864DB9" w:rsidP="00864DB9">
      <w:pPr>
        <w:jc w:val="center"/>
        <w:rPr>
          <w:sz w:val="20"/>
          <w:szCs w:val="20"/>
          <w:lang w:val="en-US"/>
        </w:rPr>
      </w:pPr>
      <w:r w:rsidRPr="00374180">
        <w:rPr>
          <w:b/>
          <w:bCs/>
          <w:sz w:val="20"/>
          <w:szCs w:val="20"/>
          <w:lang w:val="en-US"/>
        </w:rPr>
        <w:t xml:space="preserve">Figure </w:t>
      </w:r>
      <w:r w:rsidRPr="00374180">
        <w:rPr>
          <w:b/>
          <w:bCs/>
          <w:sz w:val="20"/>
          <w:szCs w:val="20"/>
          <w:lang w:val="en-US"/>
        </w:rPr>
        <w:t>2</w:t>
      </w:r>
      <w:r w:rsidRPr="00473473">
        <w:rPr>
          <w:sz w:val="20"/>
          <w:szCs w:val="20"/>
          <w:lang w:val="en-US"/>
        </w:rPr>
        <w:t xml:space="preserve">. </w:t>
      </w:r>
      <w:r>
        <w:rPr>
          <w:sz w:val="20"/>
          <w:szCs w:val="20"/>
          <w:lang w:val="en-US"/>
        </w:rPr>
        <w:t xml:space="preserve">Annotation and enrichment results for optimal gene sets selected for TCGA and ICGC </w:t>
      </w:r>
      <w:proofErr w:type="spellStart"/>
      <w:r>
        <w:rPr>
          <w:sz w:val="20"/>
          <w:szCs w:val="20"/>
          <w:lang w:val="en-US"/>
        </w:rPr>
        <w:t>patients’cohorts</w:t>
      </w:r>
      <w:proofErr w:type="spellEnd"/>
    </w:p>
    <w:p w14:paraId="018A7632" w14:textId="6A31B824" w:rsidR="00A321B1" w:rsidRDefault="0005484A" w:rsidP="00FA20AB">
      <w:pPr>
        <w:rPr>
          <w:sz w:val="20"/>
          <w:szCs w:val="20"/>
          <w:lang w:val="en-US"/>
        </w:rPr>
      </w:pPr>
      <w:r>
        <w:rPr>
          <w:sz w:val="20"/>
          <w:szCs w:val="20"/>
          <w:lang w:val="en-US"/>
        </w:rPr>
        <w:t xml:space="preserve">   </w:t>
      </w:r>
      <w:r w:rsidR="00B20E81">
        <w:rPr>
          <w:sz w:val="20"/>
          <w:szCs w:val="20"/>
          <w:lang w:val="en-US"/>
        </w:rPr>
        <w:tab/>
      </w:r>
      <w:r w:rsidR="00B20E81">
        <w:rPr>
          <w:sz w:val="20"/>
          <w:szCs w:val="20"/>
          <w:lang w:val="en-US"/>
        </w:rPr>
        <w:tab/>
      </w:r>
      <w:r w:rsidR="00B20E81">
        <w:rPr>
          <w:sz w:val="20"/>
          <w:szCs w:val="20"/>
          <w:lang w:val="en-US"/>
        </w:rPr>
        <w:tab/>
      </w:r>
      <w:r w:rsidR="00EF6EF4">
        <w:rPr>
          <w:sz w:val="20"/>
          <w:szCs w:val="20"/>
          <w:lang w:val="en-US"/>
        </w:rPr>
        <w:t xml:space="preserve">  </w:t>
      </w:r>
      <w:r w:rsidR="00B20E81">
        <w:rPr>
          <w:sz w:val="20"/>
          <w:szCs w:val="20"/>
          <w:lang w:val="en-US"/>
        </w:rPr>
        <w:t xml:space="preserve">             </w:t>
      </w:r>
    </w:p>
    <w:p w14:paraId="0C4DE87B" w14:textId="56460B94" w:rsidR="00594DF5" w:rsidRDefault="00DB2BDF" w:rsidP="00AE3778">
      <w:pPr>
        <w:pStyle w:val="ListParagraph"/>
        <w:numPr>
          <w:ilvl w:val="0"/>
          <w:numId w:val="1"/>
        </w:numPr>
        <w:ind w:left="360"/>
        <w:jc w:val="both"/>
        <w:rPr>
          <w:b/>
          <w:bCs/>
          <w:lang w:val="en-US"/>
        </w:rPr>
      </w:pPr>
      <w:r w:rsidRPr="00594DF5">
        <w:rPr>
          <w:b/>
          <w:bCs/>
          <w:lang w:val="en-US"/>
        </w:rPr>
        <w:t xml:space="preserve">Conclusions </w:t>
      </w:r>
    </w:p>
    <w:p w14:paraId="0457B345" w14:textId="78B20461" w:rsidR="007C5DA0" w:rsidRDefault="00EF6EF4" w:rsidP="00140084">
      <w:pPr>
        <w:jc w:val="both"/>
        <w:rPr>
          <w:sz w:val="20"/>
          <w:szCs w:val="20"/>
          <w:lang w:val="en-US"/>
        </w:rPr>
      </w:pPr>
      <w:r w:rsidRPr="00FA20AB">
        <w:rPr>
          <w:sz w:val="20"/>
          <w:szCs w:val="20"/>
          <w:lang w:val="en-US"/>
        </w:rPr>
        <w:t xml:space="preserve">The ability of </w:t>
      </w:r>
      <w:r w:rsidR="00192A9E" w:rsidRPr="00FA20AB">
        <w:rPr>
          <w:sz w:val="20"/>
          <w:szCs w:val="20"/>
          <w:lang w:val="en-US"/>
        </w:rPr>
        <w:t xml:space="preserve">wrapper </w:t>
      </w:r>
      <w:r w:rsidRPr="00FA20AB">
        <w:rPr>
          <w:sz w:val="20"/>
          <w:szCs w:val="20"/>
          <w:lang w:val="en-US"/>
        </w:rPr>
        <w:t>methods to incorporate dependency between variables can be relevant in studying potential biomarkers</w:t>
      </w:r>
      <w:r w:rsidR="00BB7058" w:rsidRPr="00FA20AB">
        <w:rPr>
          <w:sz w:val="20"/>
          <w:szCs w:val="20"/>
          <w:lang w:val="en-US"/>
        </w:rPr>
        <w:t xml:space="preserve"> given computational time limitations</w:t>
      </w:r>
      <w:r w:rsidRPr="00FA20AB">
        <w:rPr>
          <w:sz w:val="20"/>
          <w:szCs w:val="20"/>
          <w:lang w:val="en-US"/>
        </w:rPr>
        <w:t xml:space="preserve"> </w:t>
      </w:r>
      <w:r w:rsidR="00192A9E" w:rsidRPr="00FA20AB">
        <w:rPr>
          <w:sz w:val="20"/>
          <w:szCs w:val="20"/>
          <w:lang w:val="en-US"/>
        </w:rPr>
        <w:t xml:space="preserve">since </w:t>
      </w:r>
      <w:r w:rsidR="00BB7058" w:rsidRPr="00FA20AB">
        <w:rPr>
          <w:sz w:val="20"/>
          <w:szCs w:val="20"/>
          <w:lang w:val="en-US"/>
        </w:rPr>
        <w:t xml:space="preserve">some genetic expressions require the presence of others to generate certain proteins [8]. The computer device used to generate the </w:t>
      </w:r>
      <w:r w:rsidR="00192A9E" w:rsidRPr="00FA20AB">
        <w:rPr>
          <w:sz w:val="20"/>
          <w:szCs w:val="20"/>
          <w:lang w:val="en-US"/>
        </w:rPr>
        <w:t>selected features</w:t>
      </w:r>
      <w:r w:rsidR="00BB7058" w:rsidRPr="00FA20AB">
        <w:rPr>
          <w:sz w:val="20"/>
          <w:szCs w:val="20"/>
          <w:lang w:val="en-US"/>
        </w:rPr>
        <w:t xml:space="preserve"> took around a day</w:t>
      </w:r>
      <w:r w:rsidR="003F19C1" w:rsidRPr="00FA20AB">
        <w:rPr>
          <w:sz w:val="20"/>
          <w:szCs w:val="20"/>
          <w:lang w:val="en-US"/>
        </w:rPr>
        <w:t xml:space="preserve"> (22.4</w:t>
      </w:r>
      <w:r w:rsidR="00192A9E" w:rsidRPr="00FA20AB">
        <w:rPr>
          <w:sz w:val="20"/>
          <w:szCs w:val="20"/>
          <w:lang w:val="en-US"/>
        </w:rPr>
        <w:t xml:space="preserve"> and 24.9</w:t>
      </w:r>
      <w:r w:rsidR="003F19C1" w:rsidRPr="00FA20AB">
        <w:rPr>
          <w:sz w:val="20"/>
          <w:szCs w:val="20"/>
          <w:lang w:val="en-US"/>
        </w:rPr>
        <w:t xml:space="preserve"> hours for </w:t>
      </w:r>
      <w:proofErr w:type="gramStart"/>
      <w:r w:rsidR="003F19C1" w:rsidRPr="00FA20AB">
        <w:rPr>
          <w:sz w:val="20"/>
          <w:szCs w:val="20"/>
          <w:lang w:val="en-US"/>
        </w:rPr>
        <w:t xml:space="preserve">TCGA </w:t>
      </w:r>
      <w:r w:rsidR="00192A9E" w:rsidRPr="00FA20AB">
        <w:rPr>
          <w:sz w:val="20"/>
          <w:szCs w:val="20"/>
          <w:lang w:val="en-US"/>
        </w:rPr>
        <w:t xml:space="preserve"> and</w:t>
      </w:r>
      <w:proofErr w:type="gramEnd"/>
      <w:r w:rsidR="002911AD" w:rsidRPr="00FA20AB">
        <w:rPr>
          <w:sz w:val="20"/>
          <w:szCs w:val="20"/>
          <w:lang w:val="en-US"/>
        </w:rPr>
        <w:t xml:space="preserve"> ICGC</w:t>
      </w:r>
      <w:r w:rsidR="00192A9E" w:rsidRPr="00FA20AB">
        <w:rPr>
          <w:sz w:val="20"/>
          <w:szCs w:val="20"/>
          <w:lang w:val="en-US"/>
        </w:rPr>
        <w:t>, respectively</w:t>
      </w:r>
      <w:r w:rsidR="002911AD" w:rsidRPr="00FA20AB">
        <w:rPr>
          <w:sz w:val="20"/>
          <w:szCs w:val="20"/>
          <w:lang w:val="en-US"/>
        </w:rPr>
        <w:t>)</w:t>
      </w:r>
      <w:r w:rsidR="00BB7058" w:rsidRPr="00FA20AB">
        <w:rPr>
          <w:sz w:val="20"/>
          <w:szCs w:val="20"/>
          <w:lang w:val="en-US"/>
        </w:rPr>
        <w:t xml:space="preserve">; however, the number of predictors did not </w:t>
      </w:r>
      <w:r w:rsidR="00192A9E" w:rsidRPr="00FA20AB">
        <w:rPr>
          <w:sz w:val="20"/>
          <w:szCs w:val="20"/>
          <w:lang w:val="en-US"/>
        </w:rPr>
        <w:t xml:space="preserve">affected the </w:t>
      </w:r>
      <w:r w:rsidR="003F19C1" w:rsidRPr="00FA20AB">
        <w:rPr>
          <w:sz w:val="20"/>
          <w:szCs w:val="20"/>
          <w:lang w:val="en-US"/>
        </w:rPr>
        <w:t xml:space="preserve">run time. </w:t>
      </w:r>
      <w:r w:rsidR="003F19C1" w:rsidRPr="00FA20AB">
        <w:rPr>
          <w:sz w:val="20"/>
          <w:szCs w:val="20"/>
          <w:lang w:val="en-US"/>
        </w:rPr>
        <w:lastRenderedPageBreak/>
        <w:t xml:space="preserve">Adding more features to the model does not necessarily increase the performance, proven when ICGC reached higher metrics with 10 variables rather than 100. </w:t>
      </w:r>
      <w:r w:rsidR="002911AD" w:rsidRPr="00FA20AB">
        <w:rPr>
          <w:sz w:val="20"/>
          <w:szCs w:val="20"/>
          <w:lang w:val="en-US"/>
        </w:rPr>
        <w:t xml:space="preserve">In terms of accuracy, ICGC dataset scored 82.22% while TCGA scored 74.57%. </w:t>
      </w:r>
      <w:r w:rsidR="00944C2C" w:rsidRPr="00FA20AB">
        <w:rPr>
          <w:sz w:val="20"/>
          <w:szCs w:val="20"/>
          <w:lang w:val="en-US"/>
        </w:rPr>
        <w:t>Although the comparison did not find identical genes in common, UNC, UNC</w:t>
      </w:r>
      <w:r w:rsidR="00192A9E" w:rsidRPr="00FA20AB">
        <w:rPr>
          <w:sz w:val="20"/>
          <w:szCs w:val="20"/>
          <w:lang w:val="en-US"/>
        </w:rPr>
        <w:t>,</w:t>
      </w:r>
      <w:r w:rsidR="00944C2C" w:rsidRPr="00FA20AB">
        <w:rPr>
          <w:sz w:val="20"/>
          <w:szCs w:val="20"/>
          <w:lang w:val="en-US"/>
        </w:rPr>
        <w:t xml:space="preserve"> and WNT families were present in both models and are known to be relevant in cancer-related studies</w:t>
      </w:r>
      <w:r w:rsidR="00A64E58" w:rsidRPr="00FA20AB">
        <w:rPr>
          <w:sz w:val="20"/>
          <w:szCs w:val="20"/>
          <w:lang w:val="en-US"/>
        </w:rPr>
        <w:t xml:space="preserve"> such as therapies, genetic defects</w:t>
      </w:r>
      <w:r w:rsidR="00192A9E" w:rsidRPr="00FA20AB">
        <w:rPr>
          <w:sz w:val="20"/>
          <w:szCs w:val="20"/>
          <w:lang w:val="en-US"/>
        </w:rPr>
        <w:t>,</w:t>
      </w:r>
      <w:r w:rsidR="00A64E58" w:rsidRPr="00FA20AB">
        <w:rPr>
          <w:sz w:val="20"/>
          <w:szCs w:val="20"/>
          <w:lang w:val="en-US"/>
        </w:rPr>
        <w:t xml:space="preserve"> and protein signals</w:t>
      </w:r>
      <w:r w:rsidR="00944C2C" w:rsidRPr="00FA20AB">
        <w:rPr>
          <w:sz w:val="20"/>
          <w:szCs w:val="20"/>
          <w:lang w:val="en-US"/>
        </w:rPr>
        <w:t xml:space="preserve">. </w:t>
      </w:r>
    </w:p>
    <w:p w14:paraId="605EF426" w14:textId="77777777" w:rsidR="00140084" w:rsidRPr="00140084" w:rsidRDefault="00140084" w:rsidP="00140084">
      <w:pPr>
        <w:jc w:val="both"/>
        <w:rPr>
          <w:sz w:val="20"/>
          <w:szCs w:val="20"/>
          <w:lang w:val="en-US"/>
        </w:rPr>
      </w:pPr>
    </w:p>
    <w:p w14:paraId="406DF1B5" w14:textId="6FB14218" w:rsidR="00140084" w:rsidRPr="00140084" w:rsidRDefault="00140084" w:rsidP="00140084">
      <w:pPr>
        <w:jc w:val="both"/>
        <w:rPr>
          <w:color w:val="000000"/>
        </w:rPr>
      </w:pPr>
      <w:r w:rsidRPr="00140084">
        <w:rPr>
          <w:color w:val="000000"/>
          <w:sz w:val="20"/>
          <w:szCs w:val="20"/>
        </w:rPr>
        <w:t>R did not present computational time limitations on the given number of predictors as Python. Different sets of features were obtained by feature selection in R when assigning from 200 to 400 predictors, its effect on classification models increased along with the selected features. TCGA and ICGC accuracy respectively improved with 271 and 216 predictors, scoring 74.60% and 86.7%. These sets of data shared MIER1 and LIG3 genes in common, which are respectively important in regulating the expression of number in genes and part of the DNA ligase family.</w:t>
      </w:r>
    </w:p>
    <w:p w14:paraId="54DE822C" w14:textId="77777777" w:rsidR="00140084" w:rsidRPr="00140084" w:rsidRDefault="00140084" w:rsidP="00140084">
      <w:pPr>
        <w:rPr>
          <w:color w:val="000000"/>
        </w:rPr>
      </w:pPr>
    </w:p>
    <w:p w14:paraId="7734AE85" w14:textId="77777777" w:rsidR="00140084" w:rsidRPr="00140084" w:rsidRDefault="00140084" w:rsidP="00140084">
      <w:pPr>
        <w:jc w:val="both"/>
        <w:rPr>
          <w:color w:val="000000"/>
        </w:rPr>
      </w:pPr>
      <w:r w:rsidRPr="00140084">
        <w:rPr>
          <w:color w:val="000000"/>
          <w:sz w:val="20"/>
          <w:szCs w:val="20"/>
        </w:rPr>
        <w:t>This opens the door to generate codes that calculate the optimal number of features by taking into account estimated running times in each programming language. Applying other variations of the RFE method such as different learners aside from Random Forest Classifier is needed to possibly improve the selection of markers. Pathway enrichment analysis should be the next step for common genes in both datasets, which would incorporate statistical approaches in search for association between these findings and biological pathways. Though the results by Python were highly predictive and encouraging, it also showed some possible bias on the selection of important features since most of them seem to be at the end of the gene list if ordered alphabetically which could be a problem in terms of biological interpretation of these putative biomarkers. Before conducting correlation analysis on the mRNA expressions, investigations on how Python libraries generate their results are needed, as well as exploring other implementations where the R programming is a possibility since no bias on list order was observed. </w:t>
      </w:r>
    </w:p>
    <w:p w14:paraId="30854305" w14:textId="77777777" w:rsidR="001B3195" w:rsidRPr="00FA20AB" w:rsidRDefault="001B3195" w:rsidP="00B00D34">
      <w:pPr>
        <w:jc w:val="both"/>
        <w:rPr>
          <w:lang w:val="en-US"/>
        </w:rPr>
      </w:pPr>
    </w:p>
    <w:p w14:paraId="2BD1818A" w14:textId="77777777" w:rsidR="00DB2BDF" w:rsidRPr="00FA20AB" w:rsidRDefault="00DB2BDF" w:rsidP="00FA20AB">
      <w:pPr>
        <w:jc w:val="both"/>
        <w:rPr>
          <w:b/>
          <w:bCs/>
          <w:color w:val="000000" w:themeColor="text1"/>
          <w:lang w:val="en-US"/>
        </w:rPr>
      </w:pPr>
      <w:r w:rsidRPr="00FA20AB">
        <w:rPr>
          <w:b/>
          <w:bCs/>
          <w:color w:val="000000" w:themeColor="text1"/>
          <w:lang w:val="en-US"/>
        </w:rPr>
        <w:t>References</w:t>
      </w:r>
    </w:p>
    <w:p w14:paraId="1F635B29" w14:textId="77777777" w:rsidR="00DB2BDF" w:rsidRPr="00692B37" w:rsidRDefault="00DB2BDF" w:rsidP="00DB2BDF">
      <w:pPr>
        <w:jc w:val="both"/>
        <w:rPr>
          <w:color w:val="000000" w:themeColor="text1"/>
          <w:sz w:val="20"/>
          <w:szCs w:val="20"/>
          <w:lang w:val="en-US"/>
        </w:rPr>
      </w:pPr>
      <w:r w:rsidRPr="007D218B">
        <w:rPr>
          <w:color w:val="000000" w:themeColor="text1"/>
          <w:sz w:val="20"/>
          <w:szCs w:val="20"/>
          <w:lang w:val="en-US"/>
        </w:rPr>
        <w:t xml:space="preserve">[1] </w:t>
      </w:r>
      <w:r w:rsidRPr="00692B37">
        <w:rPr>
          <w:color w:val="000000" w:themeColor="text1"/>
          <w:sz w:val="20"/>
          <w:szCs w:val="20"/>
          <w:lang w:val="en-US"/>
        </w:rPr>
        <w:t xml:space="preserve">American Cancer Society. Key Statistics for Pancreatic Cancer. (2021, January 21)., from </w:t>
      </w:r>
      <w:hyperlink r:id="rId20" w:history="1">
        <w:r w:rsidRPr="00692B37">
          <w:rPr>
            <w:rStyle w:val="Hyperlink"/>
            <w:color w:val="000000" w:themeColor="text1"/>
            <w:sz w:val="20"/>
            <w:szCs w:val="20"/>
            <w:u w:val="none"/>
            <w:lang w:val="en-US"/>
          </w:rPr>
          <w:t>https://www.cancer.org/cancer/pancreatic-cancer/about.html</w:t>
        </w:r>
      </w:hyperlink>
    </w:p>
    <w:p w14:paraId="212979B4" w14:textId="0AAE7E82" w:rsidR="00DB2BDF" w:rsidRDefault="00DB2BDF" w:rsidP="00DB2BDF">
      <w:pPr>
        <w:jc w:val="both"/>
        <w:rPr>
          <w:rStyle w:val="Hyperlink"/>
          <w:color w:val="000000" w:themeColor="text1"/>
          <w:sz w:val="20"/>
          <w:szCs w:val="20"/>
          <w:u w:val="none"/>
          <w:lang w:val="en-US"/>
        </w:rPr>
      </w:pPr>
      <w:r w:rsidRPr="00692B37">
        <w:rPr>
          <w:color w:val="000000" w:themeColor="text1"/>
          <w:sz w:val="20"/>
          <w:szCs w:val="20"/>
          <w:lang w:val="en-US"/>
        </w:rPr>
        <w:t xml:space="preserve">[2] Marks, Julie. Inoperable Pancreatic Cancer. (2020, October 18)., from </w:t>
      </w:r>
      <w:hyperlink r:id="rId21" w:history="1">
        <w:r w:rsidRPr="00692B37">
          <w:rPr>
            <w:rStyle w:val="Hyperlink"/>
            <w:color w:val="000000" w:themeColor="text1"/>
            <w:sz w:val="20"/>
            <w:szCs w:val="20"/>
            <w:u w:val="none"/>
            <w:lang w:val="en-US"/>
          </w:rPr>
          <w:t>https://www.healthline.com/health/inoperable-pancreatic-cancer</w:t>
        </w:r>
      </w:hyperlink>
    </w:p>
    <w:p w14:paraId="6337FDC4" w14:textId="77777777" w:rsidR="000E36D0" w:rsidRPr="00692B37" w:rsidRDefault="000E36D0" w:rsidP="00DB2BDF">
      <w:pPr>
        <w:jc w:val="both"/>
        <w:rPr>
          <w:color w:val="000000" w:themeColor="text1"/>
          <w:sz w:val="20"/>
          <w:szCs w:val="20"/>
          <w:lang w:val="en-US"/>
        </w:rPr>
      </w:pPr>
    </w:p>
    <w:p w14:paraId="2FF382C2" w14:textId="304A4EE6" w:rsidR="007D218B" w:rsidRPr="007D218B" w:rsidRDefault="007D218B" w:rsidP="007D218B">
      <w:pPr>
        <w:jc w:val="both"/>
        <w:rPr>
          <w:rFonts w:eastAsiaTheme="minorEastAsia"/>
          <w:color w:val="000000" w:themeColor="text1"/>
          <w:sz w:val="20"/>
          <w:szCs w:val="20"/>
        </w:rPr>
      </w:pPr>
      <w:r w:rsidRPr="00692B37">
        <w:rPr>
          <w:rFonts w:eastAsiaTheme="minorEastAsia"/>
          <w:color w:val="000000" w:themeColor="text1"/>
          <w:sz w:val="20"/>
          <w:szCs w:val="20"/>
          <w:lang w:val="en-US"/>
        </w:rPr>
        <w:t xml:space="preserve">[3] </w:t>
      </w:r>
      <w:hyperlink r:id="rId22" w:history="1">
        <w:r w:rsidRPr="007D218B">
          <w:rPr>
            <w:rStyle w:val="Hyperlink"/>
            <w:rFonts w:eastAsiaTheme="minorEastAsia"/>
            <w:color w:val="000000" w:themeColor="text1"/>
            <w:sz w:val="20"/>
            <w:szCs w:val="20"/>
            <w:u w:val="none"/>
            <w:lang w:val="en-US"/>
          </w:rPr>
          <w:t>J Cancer.</w:t>
        </w:r>
      </w:hyperlink>
      <w:r w:rsidRPr="007D218B">
        <w:rPr>
          <w:rFonts w:eastAsiaTheme="minorEastAsia"/>
          <w:color w:val="000000" w:themeColor="text1"/>
          <w:sz w:val="20"/>
          <w:szCs w:val="20"/>
          <w:lang w:val="en-US"/>
        </w:rPr>
        <w:t> 2018; 9(13): 2249–2265. Published online 2018 Jun 5. </w:t>
      </w:r>
      <w:proofErr w:type="spellStart"/>
      <w:r w:rsidRPr="007D218B">
        <w:rPr>
          <w:rFonts w:eastAsiaTheme="minorEastAsia"/>
          <w:color w:val="000000" w:themeColor="text1"/>
          <w:sz w:val="20"/>
          <w:szCs w:val="20"/>
          <w:lang w:val="en-US"/>
        </w:rPr>
        <w:t>doi</w:t>
      </w:r>
      <w:proofErr w:type="spellEnd"/>
      <w:r w:rsidRPr="007D218B">
        <w:rPr>
          <w:rFonts w:eastAsiaTheme="minorEastAsia"/>
          <w:color w:val="000000" w:themeColor="text1"/>
          <w:sz w:val="20"/>
          <w:szCs w:val="20"/>
          <w:lang w:val="en-US"/>
        </w:rPr>
        <w:t>: </w:t>
      </w:r>
      <w:hyperlink r:id="rId23" w:history="1">
        <w:r w:rsidRPr="007D218B">
          <w:rPr>
            <w:rStyle w:val="Hyperlink"/>
            <w:rFonts w:eastAsiaTheme="minorEastAsia"/>
            <w:color w:val="000000" w:themeColor="text1"/>
            <w:sz w:val="20"/>
            <w:szCs w:val="20"/>
            <w:u w:val="none"/>
            <w:lang w:val="en-US"/>
          </w:rPr>
          <w:t>10.7150/jca.24744</w:t>
        </w:r>
      </w:hyperlink>
    </w:p>
    <w:p w14:paraId="6450E054" w14:textId="62722492" w:rsidR="00DB2BDF" w:rsidRDefault="00DB2BDF" w:rsidP="00DB2BDF">
      <w:pPr>
        <w:jc w:val="both"/>
        <w:rPr>
          <w:color w:val="000000" w:themeColor="text1"/>
          <w:sz w:val="20"/>
          <w:szCs w:val="20"/>
          <w:lang w:val="en-US"/>
        </w:rPr>
      </w:pPr>
      <w:r w:rsidRPr="00692B37">
        <w:rPr>
          <w:rFonts w:eastAsiaTheme="minorEastAsia"/>
          <w:color w:val="000000" w:themeColor="text1"/>
          <w:sz w:val="20"/>
          <w:szCs w:val="20"/>
          <w:lang w:val="en-US"/>
        </w:rPr>
        <w:t xml:space="preserve">[4] </w:t>
      </w:r>
      <w:r w:rsidRPr="00692B37">
        <w:rPr>
          <w:color w:val="000000" w:themeColor="text1"/>
          <w:sz w:val="20"/>
          <w:szCs w:val="20"/>
          <w:lang w:val="en-US"/>
        </w:rPr>
        <w:t xml:space="preserve">Hasan, Syed, et al. "Advances in pancreatic cancer biomarkers." Oncology reviews 13.1 (2019). </w:t>
      </w:r>
    </w:p>
    <w:p w14:paraId="4FF1CF67" w14:textId="77777777" w:rsidR="000E36D0" w:rsidRPr="00692B37" w:rsidRDefault="000E36D0" w:rsidP="00DB2BDF">
      <w:pPr>
        <w:jc w:val="both"/>
        <w:rPr>
          <w:color w:val="000000" w:themeColor="text1"/>
          <w:sz w:val="20"/>
          <w:szCs w:val="20"/>
          <w:lang w:val="en-US"/>
        </w:rPr>
      </w:pPr>
    </w:p>
    <w:p w14:paraId="52C6C581" w14:textId="77777777" w:rsidR="00DB2BDF" w:rsidRPr="00692B37" w:rsidRDefault="00DB2BDF" w:rsidP="00DB2BDF">
      <w:pPr>
        <w:jc w:val="both"/>
        <w:rPr>
          <w:color w:val="000000" w:themeColor="text1"/>
          <w:sz w:val="20"/>
          <w:szCs w:val="20"/>
          <w:lang w:val="en-US"/>
        </w:rPr>
      </w:pPr>
      <w:r w:rsidRPr="00692B37">
        <w:rPr>
          <w:rFonts w:eastAsiaTheme="minorEastAsia"/>
          <w:color w:val="000000" w:themeColor="text1"/>
          <w:sz w:val="20"/>
          <w:szCs w:val="20"/>
          <w:lang w:val="en-US"/>
        </w:rPr>
        <w:t xml:space="preserve">[5] Brownlee, Jason. Recursive Feature Elimination (RFE) for Feature Selection in Python. (2020, May 25). from </w:t>
      </w:r>
      <w:hyperlink r:id="rId24" w:history="1">
        <w:r w:rsidRPr="00692B37">
          <w:rPr>
            <w:rStyle w:val="Hyperlink"/>
            <w:color w:val="000000" w:themeColor="text1"/>
            <w:sz w:val="20"/>
            <w:szCs w:val="20"/>
            <w:u w:val="none"/>
          </w:rPr>
          <w:t>https://machinelearningmastery.com/rfe-feature-selection-in-python/</w:t>
        </w:r>
      </w:hyperlink>
      <w:r w:rsidRPr="00692B37">
        <w:rPr>
          <w:color w:val="000000" w:themeColor="text1"/>
          <w:sz w:val="20"/>
          <w:szCs w:val="20"/>
          <w:lang w:val="en-US"/>
        </w:rPr>
        <w:t xml:space="preserve"> </w:t>
      </w:r>
    </w:p>
    <w:p w14:paraId="78D18428" w14:textId="5B9F5C45" w:rsidR="00DB2BDF" w:rsidRPr="00FA20AB" w:rsidRDefault="00DB2BDF" w:rsidP="0007342D">
      <w:pPr>
        <w:pStyle w:val="NormalWeb"/>
        <w:spacing w:before="0" w:beforeAutospacing="0" w:after="0" w:afterAutospacing="0"/>
        <w:rPr>
          <w:color w:val="000000" w:themeColor="text1"/>
          <w:sz w:val="20"/>
          <w:szCs w:val="20"/>
          <w:lang w:val="en-US"/>
        </w:rPr>
      </w:pPr>
      <w:r w:rsidRPr="00692B37">
        <w:rPr>
          <w:color w:val="000000" w:themeColor="text1"/>
          <w:sz w:val="20"/>
          <w:szCs w:val="20"/>
          <w:lang w:val="en-US"/>
        </w:rPr>
        <w:t>[6]</w:t>
      </w:r>
      <w:r w:rsidR="00B910E4">
        <w:rPr>
          <w:color w:val="000000" w:themeColor="text1"/>
          <w:sz w:val="20"/>
          <w:szCs w:val="20"/>
          <w:lang w:val="en-US"/>
        </w:rPr>
        <w:t xml:space="preserve"> Machine Learning – Logistic Regression. Tutorials Point.</w:t>
      </w:r>
      <w:r w:rsidR="00B20E81">
        <w:rPr>
          <w:color w:val="000000" w:themeColor="text1"/>
          <w:sz w:val="20"/>
          <w:szCs w:val="20"/>
          <w:lang w:val="en-US"/>
        </w:rPr>
        <w:t>,</w:t>
      </w:r>
      <w:r w:rsidR="00B910E4">
        <w:rPr>
          <w:color w:val="000000" w:themeColor="text1"/>
          <w:sz w:val="20"/>
          <w:szCs w:val="20"/>
          <w:lang w:val="en-US"/>
        </w:rPr>
        <w:t xml:space="preserve"> </w:t>
      </w:r>
      <w:r w:rsidR="00B20E81">
        <w:rPr>
          <w:color w:val="000000" w:themeColor="text1"/>
          <w:sz w:val="20"/>
          <w:szCs w:val="20"/>
          <w:lang w:val="en-US"/>
        </w:rPr>
        <w:t xml:space="preserve">from </w:t>
      </w:r>
      <w:r w:rsidR="007D66CF" w:rsidRPr="007D66CF">
        <w:rPr>
          <w:color w:val="000000" w:themeColor="text1"/>
          <w:sz w:val="20"/>
          <w:szCs w:val="20"/>
          <w:lang w:val="en-US"/>
        </w:rPr>
        <w:t>https://www.tutorialspoint.com/machine_learning_with_python/machine_learning_with_python_classification_algorithms_logistic_regression.htm</w:t>
      </w:r>
    </w:p>
    <w:p w14:paraId="18C7F9C8" w14:textId="2D2F2752" w:rsidR="00DB2BDF" w:rsidRPr="00FA20AB" w:rsidRDefault="00DB2BDF" w:rsidP="0007342D">
      <w:pPr>
        <w:pStyle w:val="NormalWeb"/>
        <w:spacing w:before="0" w:beforeAutospacing="0" w:after="0" w:afterAutospacing="0"/>
        <w:rPr>
          <w:color w:val="000000" w:themeColor="text1"/>
          <w:sz w:val="20"/>
          <w:szCs w:val="20"/>
          <w:lang w:val="en-US"/>
        </w:rPr>
      </w:pPr>
      <w:r>
        <w:rPr>
          <w:color w:val="000000" w:themeColor="text1"/>
          <w:sz w:val="20"/>
          <w:szCs w:val="20"/>
          <w:lang w:val="en-US"/>
        </w:rPr>
        <w:t xml:space="preserve">[7] Classification: ROC Curve and AUC., </w:t>
      </w:r>
      <w:r w:rsidRPr="0071063B">
        <w:rPr>
          <w:color w:val="000000" w:themeColor="text1"/>
          <w:sz w:val="20"/>
          <w:szCs w:val="20"/>
          <w:lang w:val="en-US"/>
        </w:rPr>
        <w:t xml:space="preserve">from </w:t>
      </w:r>
      <w:r w:rsidRPr="0071063B">
        <w:rPr>
          <w:color w:val="000000"/>
          <w:sz w:val="20"/>
          <w:szCs w:val="20"/>
        </w:rPr>
        <w:t>https://developers.google.com/machine-learning/crash-course/classification/roc-and-auc</w:t>
      </w:r>
    </w:p>
    <w:p w14:paraId="17D2B7C3" w14:textId="0D3D7F01" w:rsidR="00EF6EF4" w:rsidRPr="00B20E81" w:rsidRDefault="00EF6EF4" w:rsidP="0007342D">
      <w:pPr>
        <w:pStyle w:val="NormalWeb"/>
        <w:spacing w:before="0" w:beforeAutospacing="0" w:after="0" w:afterAutospacing="0"/>
        <w:rPr>
          <w:color w:val="000000" w:themeColor="text1"/>
          <w:sz w:val="20"/>
          <w:szCs w:val="20"/>
          <w:lang w:val="en-US"/>
        </w:rPr>
      </w:pPr>
      <w:r>
        <w:rPr>
          <w:color w:val="000000" w:themeColor="text1"/>
          <w:sz w:val="20"/>
          <w:szCs w:val="20"/>
          <w:lang w:val="en-US"/>
        </w:rPr>
        <w:t>[8] Nature Edu</w:t>
      </w:r>
      <w:r w:rsidR="00BB7058">
        <w:rPr>
          <w:color w:val="000000" w:themeColor="text1"/>
          <w:sz w:val="20"/>
          <w:szCs w:val="20"/>
          <w:lang w:val="en-US"/>
        </w:rPr>
        <w:t xml:space="preserve">cation. Gene Expression. (2014)., </w:t>
      </w:r>
      <w:r w:rsidR="00BB7058" w:rsidRPr="00B20E81">
        <w:rPr>
          <w:color w:val="000000" w:themeColor="text1"/>
          <w:sz w:val="20"/>
          <w:szCs w:val="20"/>
          <w:lang w:val="en-US"/>
        </w:rPr>
        <w:t>from</w:t>
      </w:r>
      <w:r w:rsidRPr="00B20E81">
        <w:rPr>
          <w:color w:val="000000" w:themeColor="text1"/>
          <w:sz w:val="20"/>
          <w:szCs w:val="20"/>
          <w:lang w:val="en-US"/>
        </w:rPr>
        <w:t xml:space="preserve"> </w:t>
      </w:r>
      <w:hyperlink r:id="rId25" w:history="1">
        <w:r w:rsidR="00B910E4" w:rsidRPr="00FA20AB">
          <w:rPr>
            <w:rStyle w:val="Hyperlink"/>
            <w:color w:val="000000" w:themeColor="text1"/>
            <w:sz w:val="20"/>
            <w:szCs w:val="20"/>
            <w:u w:val="none"/>
            <w:lang w:val="en-US"/>
          </w:rPr>
          <w:t>https://www.nature.com/scitable/topicpage/gene-expression-14121669/</w:t>
        </w:r>
      </w:hyperlink>
    </w:p>
    <w:p w14:paraId="0FD6F262" w14:textId="77777777" w:rsidR="0007342D" w:rsidRDefault="00B910E4" w:rsidP="0007342D">
      <w:pPr>
        <w:pStyle w:val="NormalWeb"/>
        <w:spacing w:before="0" w:beforeAutospacing="0" w:after="0" w:afterAutospacing="0"/>
        <w:rPr>
          <w:color w:val="000000" w:themeColor="text1"/>
          <w:sz w:val="20"/>
          <w:szCs w:val="20"/>
          <w:lang w:val="en-US"/>
        </w:rPr>
      </w:pPr>
      <w:r>
        <w:rPr>
          <w:color w:val="000000" w:themeColor="text1"/>
          <w:sz w:val="20"/>
          <w:szCs w:val="20"/>
          <w:lang w:val="en-US"/>
        </w:rPr>
        <w:t xml:space="preserve">[9] </w:t>
      </w:r>
      <w:proofErr w:type="spellStart"/>
      <w:r>
        <w:rPr>
          <w:color w:val="000000" w:themeColor="text1"/>
          <w:sz w:val="20"/>
          <w:szCs w:val="20"/>
          <w:lang w:val="en-US"/>
        </w:rPr>
        <w:t>Yiu</w:t>
      </w:r>
      <w:proofErr w:type="spellEnd"/>
      <w:r>
        <w:rPr>
          <w:color w:val="000000" w:themeColor="text1"/>
          <w:sz w:val="20"/>
          <w:szCs w:val="20"/>
          <w:lang w:val="en-US"/>
        </w:rPr>
        <w:t xml:space="preserve">, Tony. </w:t>
      </w:r>
      <w:r w:rsidR="00686095">
        <w:rPr>
          <w:color w:val="000000" w:themeColor="text1"/>
          <w:sz w:val="20"/>
          <w:szCs w:val="20"/>
          <w:lang w:val="en-US"/>
        </w:rPr>
        <w:t>Understanding Random Forest. (2019, June 12).</w:t>
      </w:r>
      <w:r w:rsidR="00B20E81">
        <w:rPr>
          <w:color w:val="000000" w:themeColor="text1"/>
          <w:sz w:val="20"/>
          <w:szCs w:val="20"/>
          <w:lang w:val="en-US"/>
        </w:rPr>
        <w:t>,</w:t>
      </w:r>
      <w:r w:rsidR="00686095">
        <w:rPr>
          <w:color w:val="000000" w:themeColor="text1"/>
          <w:sz w:val="20"/>
          <w:szCs w:val="20"/>
          <w:lang w:val="en-US"/>
        </w:rPr>
        <w:t xml:space="preserve"> </w:t>
      </w:r>
      <w:r w:rsidR="00B20E81">
        <w:rPr>
          <w:color w:val="000000" w:themeColor="text1"/>
          <w:sz w:val="20"/>
          <w:szCs w:val="20"/>
          <w:lang w:val="en-US"/>
        </w:rPr>
        <w:t xml:space="preserve">from </w:t>
      </w:r>
      <w:hyperlink r:id="rId26" w:history="1">
        <w:r w:rsidR="00232608" w:rsidRPr="009C566B">
          <w:rPr>
            <w:rStyle w:val="Hyperlink"/>
            <w:sz w:val="20"/>
            <w:szCs w:val="20"/>
            <w:lang w:val="en-US"/>
          </w:rPr>
          <w:t>https://towardsdatascience.com/understanding-random-forest-58381e0602d2</w:t>
        </w:r>
      </w:hyperlink>
    </w:p>
    <w:p w14:paraId="28568851" w14:textId="48E77B0C" w:rsidR="0000711D" w:rsidRDefault="0000711D" w:rsidP="00152EA7">
      <w:pPr>
        <w:pStyle w:val="NormalWeb"/>
        <w:spacing w:before="0" w:beforeAutospacing="0" w:after="0" w:afterAutospacing="0"/>
        <w:jc w:val="both"/>
        <w:rPr>
          <w:color w:val="000000"/>
        </w:rPr>
      </w:pPr>
      <w:r>
        <w:rPr>
          <w:color w:val="000000"/>
          <w:sz w:val="20"/>
          <w:szCs w:val="20"/>
        </w:rPr>
        <w:t>[1</w:t>
      </w:r>
      <w:r w:rsidR="000E36D0">
        <w:rPr>
          <w:color w:val="000000"/>
          <w:sz w:val="20"/>
          <w:szCs w:val="20"/>
          <w:lang w:val="en-US"/>
        </w:rPr>
        <w:t>0</w:t>
      </w:r>
      <w:r>
        <w:rPr>
          <w:color w:val="000000"/>
          <w:sz w:val="20"/>
          <w:szCs w:val="20"/>
        </w:rPr>
        <w:t xml:space="preserve">] The Human Gene Database. MIER1 Gene. (2013, May)., from </w:t>
      </w:r>
      <w:hyperlink r:id="rId27" w:history="1">
        <w:r>
          <w:rPr>
            <w:rStyle w:val="Hyperlink"/>
            <w:color w:val="1155CC"/>
            <w:sz w:val="20"/>
            <w:szCs w:val="20"/>
          </w:rPr>
          <w:t>https://www.genecards.org/cgi-bin/carddisp.pl?gene=MIER1</w:t>
        </w:r>
      </w:hyperlink>
    </w:p>
    <w:p w14:paraId="1AB84D11" w14:textId="03D02042" w:rsidR="0000711D" w:rsidRDefault="0000711D" w:rsidP="0000711D">
      <w:pPr>
        <w:pStyle w:val="NormalWeb"/>
        <w:spacing w:before="0" w:beforeAutospacing="0" w:after="0" w:afterAutospacing="0"/>
        <w:jc w:val="both"/>
        <w:rPr>
          <w:color w:val="000000"/>
        </w:rPr>
      </w:pPr>
      <w:r>
        <w:rPr>
          <w:color w:val="000000"/>
          <w:sz w:val="20"/>
          <w:szCs w:val="20"/>
        </w:rPr>
        <w:t>[1</w:t>
      </w:r>
      <w:r w:rsidR="000E36D0">
        <w:rPr>
          <w:color w:val="000000"/>
          <w:sz w:val="20"/>
          <w:szCs w:val="20"/>
          <w:lang w:val="en-US"/>
        </w:rPr>
        <w:t>1</w:t>
      </w:r>
      <w:r>
        <w:rPr>
          <w:color w:val="000000"/>
          <w:sz w:val="20"/>
          <w:szCs w:val="20"/>
        </w:rPr>
        <w:t>] The Human Gene Database. LIG3 Gene. (2008, July)., from https://www.genecards.org/cgi-bin/carddisp.pl?gene=LIG3</w:t>
      </w:r>
    </w:p>
    <w:p w14:paraId="71CEAEF7" w14:textId="77777777" w:rsidR="0000711D" w:rsidRDefault="0000711D" w:rsidP="0007342D">
      <w:pPr>
        <w:pStyle w:val="NormalWeb"/>
        <w:spacing w:before="0" w:beforeAutospacing="0" w:after="0" w:afterAutospacing="0"/>
        <w:rPr>
          <w:color w:val="000000" w:themeColor="text1"/>
          <w:sz w:val="20"/>
          <w:szCs w:val="20"/>
          <w:lang w:val="en-US"/>
        </w:rPr>
      </w:pPr>
    </w:p>
    <w:p w14:paraId="3DF4EC2F" w14:textId="77777777" w:rsidR="00232608" w:rsidRPr="0071063B" w:rsidRDefault="00232608" w:rsidP="00DB2BDF">
      <w:pPr>
        <w:pStyle w:val="NormalWeb"/>
        <w:spacing w:before="0" w:beforeAutospacing="0" w:after="200" w:afterAutospacing="0"/>
        <w:rPr>
          <w:color w:val="000000" w:themeColor="text1"/>
          <w:sz w:val="20"/>
          <w:szCs w:val="20"/>
          <w:lang w:val="en-US"/>
        </w:rPr>
      </w:pPr>
    </w:p>
    <w:p w14:paraId="2B77AF67" w14:textId="77777777" w:rsidR="003506EE" w:rsidRDefault="00171807"/>
    <w:sectPr w:rsidR="003506EE">
      <w:headerReference w:type="default" r:id="rId2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ndaliz Torres-Garcia" w:date="2022-01-19T22:49:00Z" w:initials="WTG">
    <w:p w14:paraId="57519891" w14:textId="77777777" w:rsidR="00BF314A" w:rsidRDefault="006056E8">
      <w:pPr>
        <w:pStyle w:val="CommentText"/>
      </w:pPr>
      <w:r>
        <w:rPr>
          <w:rStyle w:val="CommentReference"/>
        </w:rPr>
        <w:annotationRef/>
      </w:r>
      <w:r w:rsidR="00BF314A">
        <w:t>Submitted abstract… it can change but not too much</w:t>
      </w:r>
    </w:p>
    <w:p w14:paraId="7056DAC0" w14:textId="77777777" w:rsidR="00BF314A" w:rsidRDefault="00BF314A">
      <w:pPr>
        <w:pStyle w:val="CommentText"/>
      </w:pPr>
    </w:p>
    <w:p w14:paraId="4F12DD0D" w14:textId="77777777" w:rsidR="00BF314A" w:rsidRDefault="00BF314A" w:rsidP="00E444D7">
      <w:pPr>
        <w:pStyle w:val="CommentText"/>
      </w:pPr>
      <w:r>
        <w:t xml:space="preserve">Deleted previous one : In 2021, pancreatic cancer was the fourth cause of cancer-related deaths as stated by the American Cancer Society (ACS) [1]. Pancreatic Ductal Adenocarcinoma (PDAC), which incidence rate of 3%, has been proven difficult to detect due to lack of symptoms during early stages. As a result, it inhibits quicker diagnosis and lowers the possibility of removing large scale tumors during surgery. Developing effective diagnostics would increase the survival of patients with pancreatic cancer, where gene expression can be used to profile genes as possible biomarkers. Pancreatic cancer research communities such as TCGA and ICGC have begun performing large cohort studies with mRNA expression and survival status to aid understanding of the biological mechanisms of this disease. Therefore, this study intends to extract a gene expression from both databases that can assess survival risk of PDAC patients using machine learning approaches. To implement predictive classification models to distinguish between living and deceased status, feature selection was required and executed using Python and R programming to only include the most important predictors. Recursive Feature Selection (RFE) was used to reduce the dimensionality of the dataset since as a wrapper method it has the advantage to measure the interdependencies between variables. Python acknowledged 100 predictors for TCGA using Support Vector Classifier (Accuracy~74.6%) and 10 predictors for ICGC using RandomForestClassifier (Accuracy~82.2%). R programming was not able to increase the accuracy, however, its subsets were randomized while Python held bias towards the features at the end of the dataframe. </w:t>
      </w:r>
    </w:p>
  </w:comment>
  <w:comment w:id="1" w:author="Wandaliz Torres-Garcia" w:date="2022-01-19T23:37:00Z" w:initials="WTG">
    <w:p w14:paraId="424286D5" w14:textId="77777777" w:rsidR="00864DB9" w:rsidRDefault="00864DB9" w:rsidP="00864DB9">
      <w:pPr>
        <w:pStyle w:val="CommentText"/>
      </w:pPr>
      <w:r>
        <w:rPr>
          <w:rStyle w:val="CommentReference"/>
        </w:rPr>
        <w:annotationRef/>
      </w:r>
      <w:r>
        <w:t>Before enrichment, I want to create a heatmap with for TCGA 271 and ICGC 216 but I need the csv data with the survival status. Can you upload those or send them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12DD0D" w15:done="0"/>
  <w15:commentEx w15:paraId="424286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313E2" w16cex:dateUtc="2022-01-20T02:49:00Z"/>
  <w16cex:commentExtensible w16cex:durableId="25931F3B" w16cex:dateUtc="2022-01-20T0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12DD0D" w16cid:durableId="259313E2"/>
  <w16cid:commentId w16cid:paraId="424286D5" w16cid:durableId="25931F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7C01" w14:textId="77777777" w:rsidR="00171807" w:rsidRDefault="00171807" w:rsidP="001A2934">
      <w:r>
        <w:separator/>
      </w:r>
    </w:p>
  </w:endnote>
  <w:endnote w:type="continuationSeparator" w:id="0">
    <w:p w14:paraId="5BF2C094" w14:textId="77777777" w:rsidR="00171807" w:rsidRDefault="00171807" w:rsidP="001A2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5369A" w14:textId="77777777" w:rsidR="00171807" w:rsidRDefault="00171807" w:rsidP="001A2934">
      <w:r>
        <w:separator/>
      </w:r>
    </w:p>
  </w:footnote>
  <w:footnote w:type="continuationSeparator" w:id="0">
    <w:p w14:paraId="6184D68C" w14:textId="77777777" w:rsidR="00171807" w:rsidRDefault="00171807" w:rsidP="001A2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30A07" w14:textId="77777777" w:rsidR="001A2934" w:rsidRPr="006C7BDB" w:rsidRDefault="001A2934" w:rsidP="001A2934">
    <w:pPr>
      <w:pStyle w:val="Header"/>
      <w:rPr>
        <w:i/>
        <w:iCs/>
        <w:sz w:val="20"/>
        <w:szCs w:val="20"/>
      </w:rPr>
    </w:pPr>
    <w:r w:rsidRPr="006C7BDB">
      <w:rPr>
        <w:i/>
        <w:iCs/>
        <w:sz w:val="20"/>
        <w:szCs w:val="20"/>
      </w:rPr>
      <w:t>Proceedings of the IISE Annual Conference &amp; Expo 2022</w:t>
    </w:r>
  </w:p>
  <w:p w14:paraId="76848695" w14:textId="77777777" w:rsidR="001A2934" w:rsidRPr="006C7BDB" w:rsidRDefault="001A2934" w:rsidP="001A2934">
    <w:pPr>
      <w:pStyle w:val="Header"/>
      <w:rPr>
        <w:i/>
        <w:iCs/>
        <w:sz w:val="20"/>
        <w:szCs w:val="20"/>
      </w:rPr>
    </w:pPr>
    <w:r w:rsidRPr="006C7BDB">
      <w:rPr>
        <w:i/>
        <w:iCs/>
        <w:sz w:val="20"/>
        <w:szCs w:val="20"/>
      </w:rPr>
      <w:t>K. Ellis, W. Ferrell, J. Knapp, eds.</w:t>
    </w:r>
  </w:p>
  <w:p w14:paraId="40CC398E" w14:textId="77777777" w:rsidR="001A2934" w:rsidRDefault="001A2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F4A8F"/>
    <w:multiLevelType w:val="multilevel"/>
    <w:tmpl w:val="A0CC4BE4"/>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5F41E5"/>
    <w:multiLevelType w:val="hybridMultilevel"/>
    <w:tmpl w:val="FB56CDD4"/>
    <w:lvl w:ilvl="0" w:tplc="146E3F7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82C5570"/>
    <w:multiLevelType w:val="hybridMultilevel"/>
    <w:tmpl w:val="E54AC3E6"/>
    <w:lvl w:ilvl="0" w:tplc="99F27F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430E7"/>
    <w:multiLevelType w:val="multilevel"/>
    <w:tmpl w:val="C6C405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8C47B00"/>
    <w:multiLevelType w:val="hybridMultilevel"/>
    <w:tmpl w:val="93E2B8DE"/>
    <w:lvl w:ilvl="0" w:tplc="0450BBC8">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3"/>
  </w:num>
  <w:num w:numId="2">
    <w:abstractNumId w:val="0"/>
  </w:num>
  <w:num w:numId="3">
    <w:abstractNumId w:val="4"/>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daliz Torres-Garcia">
    <w15:presenceInfo w15:providerId="AD" w15:userId="S::wandaliz.torres@upr.edu::5da82fee-3b52-4bb3-b53c-b0a16158de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xNDExMDeyMDc2NzBT0lEKTi0uzszPAykwqgUAHTGUTSwAAAA="/>
  </w:docVars>
  <w:rsids>
    <w:rsidRoot w:val="0050432C"/>
    <w:rsid w:val="0000711D"/>
    <w:rsid w:val="0001198D"/>
    <w:rsid w:val="00012D72"/>
    <w:rsid w:val="00014C02"/>
    <w:rsid w:val="00020F3B"/>
    <w:rsid w:val="000210BA"/>
    <w:rsid w:val="00047232"/>
    <w:rsid w:val="0005420B"/>
    <w:rsid w:val="0005484A"/>
    <w:rsid w:val="00062024"/>
    <w:rsid w:val="0007342D"/>
    <w:rsid w:val="000A3CB2"/>
    <w:rsid w:val="000B1E08"/>
    <w:rsid w:val="000C6A46"/>
    <w:rsid w:val="000E36D0"/>
    <w:rsid w:val="000F47AE"/>
    <w:rsid w:val="00120498"/>
    <w:rsid w:val="0012364D"/>
    <w:rsid w:val="00140084"/>
    <w:rsid w:val="00151F76"/>
    <w:rsid w:val="00152EA7"/>
    <w:rsid w:val="00167F41"/>
    <w:rsid w:val="00170B57"/>
    <w:rsid w:val="00171807"/>
    <w:rsid w:val="00175806"/>
    <w:rsid w:val="001766F4"/>
    <w:rsid w:val="00177CDA"/>
    <w:rsid w:val="001808B8"/>
    <w:rsid w:val="00186100"/>
    <w:rsid w:val="00192A9E"/>
    <w:rsid w:val="00194CB3"/>
    <w:rsid w:val="001A2934"/>
    <w:rsid w:val="001A3475"/>
    <w:rsid w:val="001A3957"/>
    <w:rsid w:val="001B1B17"/>
    <w:rsid w:val="001B3195"/>
    <w:rsid w:val="001D3B74"/>
    <w:rsid w:val="001E71B1"/>
    <w:rsid w:val="001F7AE4"/>
    <w:rsid w:val="00213A0B"/>
    <w:rsid w:val="00222F08"/>
    <w:rsid w:val="00226B53"/>
    <w:rsid w:val="00232608"/>
    <w:rsid w:val="00235C7A"/>
    <w:rsid w:val="00252658"/>
    <w:rsid w:val="0026582C"/>
    <w:rsid w:val="00282336"/>
    <w:rsid w:val="00282888"/>
    <w:rsid w:val="00286C02"/>
    <w:rsid w:val="002911AD"/>
    <w:rsid w:val="002971A7"/>
    <w:rsid w:val="002B3EBC"/>
    <w:rsid w:val="002C1E23"/>
    <w:rsid w:val="002F273B"/>
    <w:rsid w:val="003144EE"/>
    <w:rsid w:val="00315303"/>
    <w:rsid w:val="00320623"/>
    <w:rsid w:val="00324689"/>
    <w:rsid w:val="00331C51"/>
    <w:rsid w:val="00334313"/>
    <w:rsid w:val="00343CD1"/>
    <w:rsid w:val="00352930"/>
    <w:rsid w:val="003536F9"/>
    <w:rsid w:val="00357EC9"/>
    <w:rsid w:val="00366BB7"/>
    <w:rsid w:val="00370526"/>
    <w:rsid w:val="00374180"/>
    <w:rsid w:val="003A7E34"/>
    <w:rsid w:val="003B4F78"/>
    <w:rsid w:val="003B67FA"/>
    <w:rsid w:val="003D0328"/>
    <w:rsid w:val="003D0B20"/>
    <w:rsid w:val="003D5B4C"/>
    <w:rsid w:val="003E5185"/>
    <w:rsid w:val="003E6BA1"/>
    <w:rsid w:val="003F198D"/>
    <w:rsid w:val="003F19C1"/>
    <w:rsid w:val="003F7546"/>
    <w:rsid w:val="00400C6D"/>
    <w:rsid w:val="004036B7"/>
    <w:rsid w:val="00406837"/>
    <w:rsid w:val="00413103"/>
    <w:rsid w:val="00414029"/>
    <w:rsid w:val="0044258C"/>
    <w:rsid w:val="00454BC0"/>
    <w:rsid w:val="00455F49"/>
    <w:rsid w:val="00457B96"/>
    <w:rsid w:val="00465A6E"/>
    <w:rsid w:val="004711FA"/>
    <w:rsid w:val="004871C4"/>
    <w:rsid w:val="00496724"/>
    <w:rsid w:val="004A3F8A"/>
    <w:rsid w:val="004A5B99"/>
    <w:rsid w:val="004B5380"/>
    <w:rsid w:val="004E0C15"/>
    <w:rsid w:val="004F1C3C"/>
    <w:rsid w:val="004F417D"/>
    <w:rsid w:val="00502234"/>
    <w:rsid w:val="00502509"/>
    <w:rsid w:val="00503F9A"/>
    <w:rsid w:val="0050432C"/>
    <w:rsid w:val="0050767B"/>
    <w:rsid w:val="00523DF0"/>
    <w:rsid w:val="00546FBD"/>
    <w:rsid w:val="00547358"/>
    <w:rsid w:val="00550A11"/>
    <w:rsid w:val="00584481"/>
    <w:rsid w:val="0058668E"/>
    <w:rsid w:val="00594DF5"/>
    <w:rsid w:val="005E11E7"/>
    <w:rsid w:val="005E20F0"/>
    <w:rsid w:val="005E4B88"/>
    <w:rsid w:val="005E57AC"/>
    <w:rsid w:val="005E6B16"/>
    <w:rsid w:val="005F79F3"/>
    <w:rsid w:val="006056E8"/>
    <w:rsid w:val="0061680A"/>
    <w:rsid w:val="00641EB1"/>
    <w:rsid w:val="00650A4F"/>
    <w:rsid w:val="00657292"/>
    <w:rsid w:val="00664104"/>
    <w:rsid w:val="00664B4F"/>
    <w:rsid w:val="00686095"/>
    <w:rsid w:val="00692B37"/>
    <w:rsid w:val="006976A0"/>
    <w:rsid w:val="006A1D17"/>
    <w:rsid w:val="006A4751"/>
    <w:rsid w:val="006B2978"/>
    <w:rsid w:val="006D1093"/>
    <w:rsid w:val="006D3F0A"/>
    <w:rsid w:val="006F5E56"/>
    <w:rsid w:val="00701694"/>
    <w:rsid w:val="00710137"/>
    <w:rsid w:val="00740E47"/>
    <w:rsid w:val="007521E6"/>
    <w:rsid w:val="00760B7A"/>
    <w:rsid w:val="007706E9"/>
    <w:rsid w:val="00784DE0"/>
    <w:rsid w:val="00790AF3"/>
    <w:rsid w:val="007C5DA0"/>
    <w:rsid w:val="007D218B"/>
    <w:rsid w:val="007D66CF"/>
    <w:rsid w:val="007D703C"/>
    <w:rsid w:val="00812577"/>
    <w:rsid w:val="0082673D"/>
    <w:rsid w:val="00836D44"/>
    <w:rsid w:val="00864DB9"/>
    <w:rsid w:val="008716C2"/>
    <w:rsid w:val="008E2A0D"/>
    <w:rsid w:val="008E43EC"/>
    <w:rsid w:val="008F12F8"/>
    <w:rsid w:val="00903D87"/>
    <w:rsid w:val="009307D2"/>
    <w:rsid w:val="009311A1"/>
    <w:rsid w:val="009318DC"/>
    <w:rsid w:val="00944C2C"/>
    <w:rsid w:val="009504B1"/>
    <w:rsid w:val="0095731E"/>
    <w:rsid w:val="009A40B8"/>
    <w:rsid w:val="009B0BB8"/>
    <w:rsid w:val="009C180C"/>
    <w:rsid w:val="009E5CF7"/>
    <w:rsid w:val="009F0FC0"/>
    <w:rsid w:val="009F3D8B"/>
    <w:rsid w:val="009F7811"/>
    <w:rsid w:val="00A0150E"/>
    <w:rsid w:val="00A06887"/>
    <w:rsid w:val="00A12ED1"/>
    <w:rsid w:val="00A2798F"/>
    <w:rsid w:val="00A321B1"/>
    <w:rsid w:val="00A40A1A"/>
    <w:rsid w:val="00A64E58"/>
    <w:rsid w:val="00A66B19"/>
    <w:rsid w:val="00A80982"/>
    <w:rsid w:val="00A90032"/>
    <w:rsid w:val="00A91A65"/>
    <w:rsid w:val="00A92B11"/>
    <w:rsid w:val="00A936E4"/>
    <w:rsid w:val="00AA14B8"/>
    <w:rsid w:val="00AB17D6"/>
    <w:rsid w:val="00AE3778"/>
    <w:rsid w:val="00AE56F3"/>
    <w:rsid w:val="00AF17F8"/>
    <w:rsid w:val="00AF5361"/>
    <w:rsid w:val="00AF71D8"/>
    <w:rsid w:val="00B00AF5"/>
    <w:rsid w:val="00B00D34"/>
    <w:rsid w:val="00B1045C"/>
    <w:rsid w:val="00B20468"/>
    <w:rsid w:val="00B20E81"/>
    <w:rsid w:val="00B23F5B"/>
    <w:rsid w:val="00B32096"/>
    <w:rsid w:val="00B62C1A"/>
    <w:rsid w:val="00B910E4"/>
    <w:rsid w:val="00B9476A"/>
    <w:rsid w:val="00BB7058"/>
    <w:rsid w:val="00BD0F88"/>
    <w:rsid w:val="00BE2D30"/>
    <w:rsid w:val="00BF314A"/>
    <w:rsid w:val="00BF6D36"/>
    <w:rsid w:val="00C3007A"/>
    <w:rsid w:val="00C36666"/>
    <w:rsid w:val="00C37947"/>
    <w:rsid w:val="00C45A83"/>
    <w:rsid w:val="00C7015E"/>
    <w:rsid w:val="00C8597A"/>
    <w:rsid w:val="00C87319"/>
    <w:rsid w:val="00C91A33"/>
    <w:rsid w:val="00C9741F"/>
    <w:rsid w:val="00CA77AB"/>
    <w:rsid w:val="00CB2BCB"/>
    <w:rsid w:val="00CB3B0D"/>
    <w:rsid w:val="00CE4796"/>
    <w:rsid w:val="00CE5B81"/>
    <w:rsid w:val="00CE75BD"/>
    <w:rsid w:val="00D142DD"/>
    <w:rsid w:val="00D23041"/>
    <w:rsid w:val="00D508BA"/>
    <w:rsid w:val="00D77C3E"/>
    <w:rsid w:val="00DA4724"/>
    <w:rsid w:val="00DA4DC0"/>
    <w:rsid w:val="00DB29EC"/>
    <w:rsid w:val="00DB2BDF"/>
    <w:rsid w:val="00DB5E43"/>
    <w:rsid w:val="00DC2568"/>
    <w:rsid w:val="00DC4279"/>
    <w:rsid w:val="00DD464A"/>
    <w:rsid w:val="00DE042B"/>
    <w:rsid w:val="00DE1F6B"/>
    <w:rsid w:val="00DF1358"/>
    <w:rsid w:val="00E264F3"/>
    <w:rsid w:val="00E3716E"/>
    <w:rsid w:val="00E51E70"/>
    <w:rsid w:val="00E714D0"/>
    <w:rsid w:val="00E83330"/>
    <w:rsid w:val="00E970EA"/>
    <w:rsid w:val="00EB5ABF"/>
    <w:rsid w:val="00EB7797"/>
    <w:rsid w:val="00ED12F0"/>
    <w:rsid w:val="00ED3145"/>
    <w:rsid w:val="00EE0E3B"/>
    <w:rsid w:val="00EE4EB8"/>
    <w:rsid w:val="00EE6396"/>
    <w:rsid w:val="00EF6EF4"/>
    <w:rsid w:val="00F60999"/>
    <w:rsid w:val="00F625E5"/>
    <w:rsid w:val="00FA20AB"/>
    <w:rsid w:val="00FA38AA"/>
    <w:rsid w:val="00FA7D93"/>
    <w:rsid w:val="00FC67DA"/>
    <w:rsid w:val="00FE1037"/>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C0BE"/>
  <w15:chartTrackingRefBased/>
  <w15:docId w15:val="{883C89C2-7D1B-3D43-BB06-89001630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BD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BDF"/>
    <w:pPr>
      <w:ind w:left="720"/>
      <w:contextualSpacing/>
    </w:pPr>
  </w:style>
  <w:style w:type="character" w:styleId="Hyperlink">
    <w:name w:val="Hyperlink"/>
    <w:basedOn w:val="DefaultParagraphFont"/>
    <w:uiPriority w:val="99"/>
    <w:unhideWhenUsed/>
    <w:rsid w:val="00DB2BDF"/>
    <w:rPr>
      <w:color w:val="0563C1" w:themeColor="hyperlink"/>
      <w:u w:val="single"/>
    </w:rPr>
  </w:style>
  <w:style w:type="paragraph" w:styleId="NormalWeb">
    <w:name w:val="Normal (Web)"/>
    <w:basedOn w:val="Normal"/>
    <w:uiPriority w:val="99"/>
    <w:unhideWhenUsed/>
    <w:rsid w:val="00DB2BDF"/>
    <w:pPr>
      <w:spacing w:before="100" w:beforeAutospacing="1" w:after="100" w:afterAutospacing="1"/>
    </w:pPr>
  </w:style>
  <w:style w:type="character" w:styleId="UnresolvedMention">
    <w:name w:val="Unresolved Mention"/>
    <w:basedOn w:val="DefaultParagraphFont"/>
    <w:uiPriority w:val="99"/>
    <w:semiHidden/>
    <w:unhideWhenUsed/>
    <w:rsid w:val="007D218B"/>
    <w:rPr>
      <w:color w:val="605E5C"/>
      <w:shd w:val="clear" w:color="auto" w:fill="E1DFDD"/>
    </w:rPr>
  </w:style>
  <w:style w:type="character" w:styleId="FollowedHyperlink">
    <w:name w:val="FollowedHyperlink"/>
    <w:basedOn w:val="DefaultParagraphFont"/>
    <w:uiPriority w:val="99"/>
    <w:semiHidden/>
    <w:unhideWhenUsed/>
    <w:rsid w:val="007D218B"/>
    <w:rPr>
      <w:color w:val="954F72" w:themeColor="followedHyperlink"/>
      <w:u w:val="single"/>
    </w:rPr>
  </w:style>
  <w:style w:type="paragraph" w:styleId="Revision">
    <w:name w:val="Revision"/>
    <w:hidden/>
    <w:uiPriority w:val="99"/>
    <w:semiHidden/>
    <w:rsid w:val="00175806"/>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75806"/>
    <w:rPr>
      <w:sz w:val="16"/>
      <w:szCs w:val="16"/>
    </w:rPr>
  </w:style>
  <w:style w:type="paragraph" w:styleId="CommentText">
    <w:name w:val="annotation text"/>
    <w:basedOn w:val="Normal"/>
    <w:link w:val="CommentTextChar"/>
    <w:uiPriority w:val="99"/>
    <w:unhideWhenUsed/>
    <w:rsid w:val="00175806"/>
    <w:rPr>
      <w:sz w:val="20"/>
      <w:szCs w:val="20"/>
    </w:rPr>
  </w:style>
  <w:style w:type="character" w:customStyle="1" w:styleId="CommentTextChar">
    <w:name w:val="Comment Text Char"/>
    <w:basedOn w:val="DefaultParagraphFont"/>
    <w:link w:val="CommentText"/>
    <w:uiPriority w:val="99"/>
    <w:rsid w:val="0017580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75806"/>
    <w:rPr>
      <w:b/>
      <w:bCs/>
    </w:rPr>
  </w:style>
  <w:style w:type="character" w:customStyle="1" w:styleId="CommentSubjectChar">
    <w:name w:val="Comment Subject Char"/>
    <w:basedOn w:val="CommentTextChar"/>
    <w:link w:val="CommentSubject"/>
    <w:uiPriority w:val="99"/>
    <w:semiHidden/>
    <w:rsid w:val="00175806"/>
    <w:rPr>
      <w:rFonts w:ascii="Times New Roman" w:eastAsia="Times New Roman" w:hAnsi="Times New Roman" w:cs="Times New Roman"/>
      <w:b/>
      <w:bCs/>
      <w:sz w:val="20"/>
      <w:szCs w:val="20"/>
    </w:rPr>
  </w:style>
  <w:style w:type="table" w:styleId="TableGrid">
    <w:name w:val="Table Grid"/>
    <w:basedOn w:val="TableNormal"/>
    <w:uiPriority w:val="39"/>
    <w:rsid w:val="00752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934"/>
    <w:pPr>
      <w:tabs>
        <w:tab w:val="center" w:pos="4680"/>
        <w:tab w:val="right" w:pos="9360"/>
      </w:tabs>
    </w:pPr>
  </w:style>
  <w:style w:type="character" w:customStyle="1" w:styleId="HeaderChar">
    <w:name w:val="Header Char"/>
    <w:basedOn w:val="DefaultParagraphFont"/>
    <w:link w:val="Header"/>
    <w:uiPriority w:val="99"/>
    <w:rsid w:val="001A2934"/>
    <w:rPr>
      <w:rFonts w:ascii="Times New Roman" w:eastAsia="Times New Roman" w:hAnsi="Times New Roman" w:cs="Times New Roman"/>
    </w:rPr>
  </w:style>
  <w:style w:type="paragraph" w:styleId="Footer">
    <w:name w:val="footer"/>
    <w:basedOn w:val="Normal"/>
    <w:link w:val="FooterChar"/>
    <w:uiPriority w:val="99"/>
    <w:unhideWhenUsed/>
    <w:rsid w:val="001A2934"/>
    <w:pPr>
      <w:tabs>
        <w:tab w:val="center" w:pos="4680"/>
        <w:tab w:val="right" w:pos="9360"/>
      </w:tabs>
    </w:pPr>
  </w:style>
  <w:style w:type="character" w:customStyle="1" w:styleId="FooterChar">
    <w:name w:val="Footer Char"/>
    <w:basedOn w:val="DefaultParagraphFont"/>
    <w:link w:val="Footer"/>
    <w:uiPriority w:val="99"/>
    <w:rsid w:val="001A293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1281">
      <w:bodyDiv w:val="1"/>
      <w:marLeft w:val="0"/>
      <w:marRight w:val="0"/>
      <w:marTop w:val="0"/>
      <w:marBottom w:val="0"/>
      <w:divBdr>
        <w:top w:val="none" w:sz="0" w:space="0" w:color="auto"/>
        <w:left w:val="none" w:sz="0" w:space="0" w:color="auto"/>
        <w:bottom w:val="none" w:sz="0" w:space="0" w:color="auto"/>
        <w:right w:val="none" w:sz="0" w:space="0" w:color="auto"/>
      </w:divBdr>
    </w:div>
    <w:div w:id="386954788">
      <w:bodyDiv w:val="1"/>
      <w:marLeft w:val="0"/>
      <w:marRight w:val="0"/>
      <w:marTop w:val="0"/>
      <w:marBottom w:val="0"/>
      <w:divBdr>
        <w:top w:val="none" w:sz="0" w:space="0" w:color="auto"/>
        <w:left w:val="none" w:sz="0" w:space="0" w:color="auto"/>
        <w:bottom w:val="none" w:sz="0" w:space="0" w:color="auto"/>
        <w:right w:val="none" w:sz="0" w:space="0" w:color="auto"/>
      </w:divBdr>
    </w:div>
    <w:div w:id="433743716">
      <w:bodyDiv w:val="1"/>
      <w:marLeft w:val="0"/>
      <w:marRight w:val="0"/>
      <w:marTop w:val="0"/>
      <w:marBottom w:val="0"/>
      <w:divBdr>
        <w:top w:val="none" w:sz="0" w:space="0" w:color="auto"/>
        <w:left w:val="none" w:sz="0" w:space="0" w:color="auto"/>
        <w:bottom w:val="none" w:sz="0" w:space="0" w:color="auto"/>
        <w:right w:val="none" w:sz="0" w:space="0" w:color="auto"/>
      </w:divBdr>
    </w:div>
    <w:div w:id="648020100">
      <w:bodyDiv w:val="1"/>
      <w:marLeft w:val="0"/>
      <w:marRight w:val="0"/>
      <w:marTop w:val="0"/>
      <w:marBottom w:val="0"/>
      <w:divBdr>
        <w:top w:val="none" w:sz="0" w:space="0" w:color="auto"/>
        <w:left w:val="none" w:sz="0" w:space="0" w:color="auto"/>
        <w:bottom w:val="none" w:sz="0" w:space="0" w:color="auto"/>
        <w:right w:val="none" w:sz="0" w:space="0" w:color="auto"/>
      </w:divBdr>
    </w:div>
    <w:div w:id="699624728">
      <w:bodyDiv w:val="1"/>
      <w:marLeft w:val="0"/>
      <w:marRight w:val="0"/>
      <w:marTop w:val="0"/>
      <w:marBottom w:val="0"/>
      <w:divBdr>
        <w:top w:val="none" w:sz="0" w:space="0" w:color="auto"/>
        <w:left w:val="none" w:sz="0" w:space="0" w:color="auto"/>
        <w:bottom w:val="none" w:sz="0" w:space="0" w:color="auto"/>
        <w:right w:val="none" w:sz="0" w:space="0" w:color="auto"/>
      </w:divBdr>
    </w:div>
    <w:div w:id="932202863">
      <w:bodyDiv w:val="1"/>
      <w:marLeft w:val="0"/>
      <w:marRight w:val="0"/>
      <w:marTop w:val="0"/>
      <w:marBottom w:val="0"/>
      <w:divBdr>
        <w:top w:val="none" w:sz="0" w:space="0" w:color="auto"/>
        <w:left w:val="none" w:sz="0" w:space="0" w:color="auto"/>
        <w:bottom w:val="none" w:sz="0" w:space="0" w:color="auto"/>
        <w:right w:val="none" w:sz="0" w:space="0" w:color="auto"/>
      </w:divBdr>
    </w:div>
    <w:div w:id="1057585158">
      <w:bodyDiv w:val="1"/>
      <w:marLeft w:val="0"/>
      <w:marRight w:val="0"/>
      <w:marTop w:val="0"/>
      <w:marBottom w:val="0"/>
      <w:divBdr>
        <w:top w:val="none" w:sz="0" w:space="0" w:color="auto"/>
        <w:left w:val="none" w:sz="0" w:space="0" w:color="auto"/>
        <w:bottom w:val="none" w:sz="0" w:space="0" w:color="auto"/>
        <w:right w:val="none" w:sz="0" w:space="0" w:color="auto"/>
      </w:divBdr>
    </w:div>
    <w:div w:id="1507939300">
      <w:bodyDiv w:val="1"/>
      <w:marLeft w:val="0"/>
      <w:marRight w:val="0"/>
      <w:marTop w:val="0"/>
      <w:marBottom w:val="0"/>
      <w:divBdr>
        <w:top w:val="none" w:sz="0" w:space="0" w:color="auto"/>
        <w:left w:val="none" w:sz="0" w:space="0" w:color="auto"/>
        <w:bottom w:val="none" w:sz="0" w:space="0" w:color="auto"/>
        <w:right w:val="none" w:sz="0" w:space="0" w:color="auto"/>
      </w:divBdr>
    </w:div>
    <w:div w:id="1519736826">
      <w:bodyDiv w:val="1"/>
      <w:marLeft w:val="0"/>
      <w:marRight w:val="0"/>
      <w:marTop w:val="0"/>
      <w:marBottom w:val="0"/>
      <w:divBdr>
        <w:top w:val="none" w:sz="0" w:space="0" w:color="auto"/>
        <w:left w:val="none" w:sz="0" w:space="0" w:color="auto"/>
        <w:bottom w:val="none" w:sz="0" w:space="0" w:color="auto"/>
        <w:right w:val="none" w:sz="0" w:space="0" w:color="auto"/>
      </w:divBdr>
    </w:div>
    <w:div w:id="1662656784">
      <w:bodyDiv w:val="1"/>
      <w:marLeft w:val="0"/>
      <w:marRight w:val="0"/>
      <w:marTop w:val="0"/>
      <w:marBottom w:val="0"/>
      <w:divBdr>
        <w:top w:val="none" w:sz="0" w:space="0" w:color="auto"/>
        <w:left w:val="none" w:sz="0" w:space="0" w:color="auto"/>
        <w:bottom w:val="none" w:sz="0" w:space="0" w:color="auto"/>
        <w:right w:val="none" w:sz="0" w:space="0" w:color="auto"/>
      </w:divBdr>
      <w:divsChild>
        <w:div w:id="1957826728">
          <w:marLeft w:val="0"/>
          <w:marRight w:val="0"/>
          <w:marTop w:val="0"/>
          <w:marBottom w:val="0"/>
          <w:divBdr>
            <w:top w:val="none" w:sz="0" w:space="0" w:color="auto"/>
            <w:left w:val="none" w:sz="0" w:space="0" w:color="auto"/>
            <w:bottom w:val="none" w:sz="0" w:space="0" w:color="auto"/>
            <w:right w:val="none" w:sz="0" w:space="0" w:color="auto"/>
          </w:divBdr>
        </w:div>
        <w:div w:id="241070068">
          <w:marLeft w:val="0"/>
          <w:marRight w:val="0"/>
          <w:marTop w:val="0"/>
          <w:marBottom w:val="0"/>
          <w:divBdr>
            <w:top w:val="none" w:sz="0" w:space="0" w:color="auto"/>
            <w:left w:val="none" w:sz="0" w:space="0" w:color="auto"/>
            <w:bottom w:val="none" w:sz="0" w:space="0" w:color="auto"/>
            <w:right w:val="none" w:sz="0" w:space="0" w:color="auto"/>
          </w:divBdr>
        </w:div>
        <w:div w:id="351103486">
          <w:marLeft w:val="0"/>
          <w:marRight w:val="0"/>
          <w:marTop w:val="0"/>
          <w:marBottom w:val="0"/>
          <w:divBdr>
            <w:top w:val="none" w:sz="0" w:space="0" w:color="auto"/>
            <w:left w:val="none" w:sz="0" w:space="0" w:color="auto"/>
            <w:bottom w:val="none" w:sz="0" w:space="0" w:color="auto"/>
            <w:right w:val="none" w:sz="0" w:space="0" w:color="auto"/>
          </w:divBdr>
        </w:div>
      </w:divsChild>
    </w:div>
    <w:div w:id="1866601618">
      <w:bodyDiv w:val="1"/>
      <w:marLeft w:val="0"/>
      <w:marRight w:val="0"/>
      <w:marTop w:val="0"/>
      <w:marBottom w:val="0"/>
      <w:divBdr>
        <w:top w:val="none" w:sz="0" w:space="0" w:color="auto"/>
        <w:left w:val="none" w:sz="0" w:space="0" w:color="auto"/>
        <w:bottom w:val="none" w:sz="0" w:space="0" w:color="auto"/>
        <w:right w:val="none" w:sz="0" w:space="0" w:color="auto"/>
      </w:divBdr>
    </w:div>
    <w:div w:id="1887259076">
      <w:bodyDiv w:val="1"/>
      <w:marLeft w:val="0"/>
      <w:marRight w:val="0"/>
      <w:marTop w:val="0"/>
      <w:marBottom w:val="0"/>
      <w:divBdr>
        <w:top w:val="none" w:sz="0" w:space="0" w:color="auto"/>
        <w:left w:val="none" w:sz="0" w:space="0" w:color="auto"/>
        <w:bottom w:val="none" w:sz="0" w:space="0" w:color="auto"/>
        <w:right w:val="none" w:sz="0" w:space="0" w:color="auto"/>
      </w:divBdr>
    </w:div>
    <w:div w:id="1965040289">
      <w:bodyDiv w:val="1"/>
      <w:marLeft w:val="0"/>
      <w:marRight w:val="0"/>
      <w:marTop w:val="0"/>
      <w:marBottom w:val="0"/>
      <w:divBdr>
        <w:top w:val="none" w:sz="0" w:space="0" w:color="auto"/>
        <w:left w:val="none" w:sz="0" w:space="0" w:color="auto"/>
        <w:bottom w:val="none" w:sz="0" w:space="0" w:color="auto"/>
        <w:right w:val="none" w:sz="0" w:space="0" w:color="auto"/>
      </w:divBdr>
    </w:div>
    <w:div w:id="1999574970">
      <w:bodyDiv w:val="1"/>
      <w:marLeft w:val="0"/>
      <w:marRight w:val="0"/>
      <w:marTop w:val="0"/>
      <w:marBottom w:val="0"/>
      <w:divBdr>
        <w:top w:val="none" w:sz="0" w:space="0" w:color="auto"/>
        <w:left w:val="none" w:sz="0" w:space="0" w:color="auto"/>
        <w:bottom w:val="none" w:sz="0" w:space="0" w:color="auto"/>
        <w:right w:val="none" w:sz="0" w:space="0" w:color="auto"/>
      </w:divBdr>
    </w:div>
    <w:div w:id="204046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towardsdatascience.com/understanding-random-forest-58381e0602d2" TargetMode="External"/><Relationship Id="rId3" Type="http://schemas.openxmlformats.org/officeDocument/2006/relationships/styles" Target="styles.xml"/><Relationship Id="rId21" Type="http://schemas.openxmlformats.org/officeDocument/2006/relationships/hyperlink" Target="https://www.healthline.com/health/inoperable-pancreatic-cancer"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nature.com/scitable/topicpage/gene-expression-14121669/"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cancer.org/cancer/pancreatic-cancer/abou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machinelearningmastery.com/rfe-feature-selection-in-pytho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x.doi.org/10.7150%2Fjca.24744" TargetMode="External"/><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www.ncbi.nlm.nih.gov/pmc/articles/PMC6036716/" TargetMode="External"/><Relationship Id="rId27" Type="http://schemas.openxmlformats.org/officeDocument/2006/relationships/hyperlink" Target="https://www.genecards.org/cgi-bin/carddisp.pl?gene=MIER1"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30506-4471-944F-AED8-2929FAB32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6</Pages>
  <Words>3214</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 RODRIGUEZ-FIGUEROA</dc:creator>
  <cp:keywords/>
  <dc:description/>
  <cp:lastModifiedBy>NATALIA A RODRIGUEZ-FIGUEROA</cp:lastModifiedBy>
  <cp:revision>10</cp:revision>
  <dcterms:created xsi:type="dcterms:W3CDTF">2022-01-20T01:27:00Z</dcterms:created>
  <dcterms:modified xsi:type="dcterms:W3CDTF">2022-01-20T18:45:00Z</dcterms:modified>
</cp:coreProperties>
</file>