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3A5566"/>
        </w:rPr>
        <w:t>Board of Zoning Appeals (BZA) Special Exception Analysis</w:t>
      </w:r>
    </w:p>
    <w:p>
      <w:r>
        <w:t>Davidson County, Nashville, Tennessee</w:t>
      </w:r>
    </w:p>
    <w:p>
      <w:r>
        <w:t>Prepared for: 648 Grassmere Park Drive Case Study — MGT 6438</w:t>
      </w:r>
    </w:p>
    <w:p/>
    <w:p>
      <w:pPr>
        <w:pStyle w:val="Heading2"/>
      </w:pPr>
      <w:r>
        <w:t>Executive Summary</w:t>
      </w:r>
    </w:p>
    <w:p>
      <w:r>
        <w:t xml:space="preserve">This analysis examines the complete history of Board of Zoning Appeals (BZA) special exception cases in Davidson County that involve office-classified properties. </w:t>
      </w:r>
      <w:r>
        <w:t>The purpose is to determine whether any special exception has ever been granted to convert an office property to residential use — a scenario directly relevant to the disposition analysis of 648 Grassmere Park Drive.</w:t>
      </w:r>
    </w:p>
    <w:p/>
    <w:p>
      <w:r>
        <w:rPr>
          <w:b/>
        </w:rPr>
        <w:t xml:space="preserve">Key Finding: </w:t>
      </w:r>
      <w:r>
        <w:t xml:space="preserve">Of 325 total BZA cases on record (2006–2022), only 15 involve office-related properties. </w:t>
      </w:r>
      <w:r>
        <w:t xml:space="preserve">None of these 15 cases involved a request to convert office space to residential use. </w:t>
      </w:r>
      <w:r>
        <w:t xml:space="preserve">Of the 15, only 3 were completed ("Done"), and all 3 were for new office construction or setback exceptions — not use conversions. </w:t>
      </w:r>
      <w:r>
        <w:t>The remaining 12 either expired (9) or were withdrawn (3).</w:t>
      </w:r>
    </w:p>
    <w:p/>
    <w:p>
      <w:pPr>
        <w:pStyle w:val="Heading2"/>
      </w:pPr>
      <w:r>
        <w:t>Methodology</w:t>
      </w:r>
    </w:p>
    <w:p>
      <w:r>
        <w:t>Data was sourced from the Davidson County Board of Zoning Appeals public records (Board_Zoning_Appeals.csv), containing 325 cases spanning 2006–2022. Cases were filtered for any mention of "office" in the description or project scope fields, yielding 15 relevant cases. Each case was then reviewed in detail to classify the nature of the special exception request.</w:t>
      </w:r>
    </w:p>
    <w:p/>
    <w:p>
      <w:pPr>
        <w:pStyle w:val="Heading2"/>
      </w:pPr>
      <w:r>
        <w:t>Summary of Office-Related BZA Cases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Case #</w:t>
            </w:r>
          </w:p>
        </w:tc>
        <w:tc>
          <w:tcPr>
            <w:tcW w:type="dxa" w:w="1440"/>
          </w:tcPr>
          <w:p>
            <w:r>
              <w:rPr>
                <w:b/>
                <w:sz w:val="18"/>
              </w:rPr>
              <w:t>Year</w:t>
            </w:r>
          </w:p>
        </w:tc>
        <w:tc>
          <w:tcPr>
            <w:tcW w:type="dxa" w:w="1440"/>
          </w:tcPr>
          <w:p>
            <w:r>
              <w:rPr>
                <w:b/>
                <w:sz w:val="18"/>
              </w:rPr>
              <w:t>Location</w:t>
            </w:r>
          </w:p>
        </w:tc>
        <w:tc>
          <w:tcPr>
            <w:tcW w:type="dxa" w:w="1440"/>
          </w:tcPr>
          <w:p>
            <w:r>
              <w:rPr>
                <w:b/>
                <w:sz w:val="18"/>
              </w:rPr>
              <w:t>Request Type</w:t>
            </w:r>
          </w:p>
        </w:tc>
        <w:tc>
          <w:tcPr>
            <w:tcW w:type="dxa" w:w="1440"/>
          </w:tcPr>
          <w:p>
            <w:r>
              <w:rPr>
                <w:b/>
                <w:sz w:val="18"/>
              </w:rPr>
              <w:t>Outcome</w:t>
            </w:r>
          </w:p>
        </w:tc>
        <w:tc>
          <w:tcPr>
            <w:tcW w:type="dxa" w:w="1440"/>
          </w:tcPr>
          <w:p>
            <w:r>
              <w:rPr>
                <w:b/>
                <w:sz w:val="18"/>
              </w:rPr>
              <w:t>Office→Res?</w:t>
            </w:r>
          </w:p>
        </w:tc>
      </w:tr>
      <w:tr>
        <w:tc>
          <w:tcPr>
            <w:tcW w:type="dxa" w:w="1440"/>
          </w:tcPr>
          <w:p>
            <w:r>
              <w:rPr>
                <w:sz w:val="18"/>
              </w:rPr>
              <w:t>200900002</w:t>
            </w:r>
          </w:p>
        </w:tc>
        <w:tc>
          <w:tcPr>
            <w:tcW w:type="dxa" w:w="1440"/>
          </w:tcPr>
          <w:p>
            <w:r>
              <w:rPr>
                <w:sz w:val="18"/>
              </w:rPr>
              <w:t>2009</w:t>
            </w:r>
          </w:p>
        </w:tc>
        <w:tc>
          <w:tcPr>
            <w:tcW w:type="dxa" w:w="1440"/>
          </w:tcPr>
          <w:p>
            <w:r>
              <w:rPr>
                <w:sz w:val="18"/>
              </w:rPr>
              <w:t>401 Center St</w:t>
            </w:r>
          </w:p>
        </w:tc>
        <w:tc>
          <w:tcPr>
            <w:tcW w:type="dxa" w:w="1440"/>
          </w:tcPr>
          <w:p>
            <w:r>
              <w:rPr>
                <w:sz w:val="18"/>
              </w:rPr>
              <w:t>Church offices/classrooms</w:t>
            </w:r>
          </w:p>
        </w:tc>
        <w:tc>
          <w:tcPr>
            <w:tcW w:type="dxa" w:w="1440"/>
          </w:tcPr>
          <w:p>
            <w:r>
              <w:rPr>
                <w:sz w:val="18"/>
              </w:rPr>
              <w:t>EXPIRED</w:t>
            </w:r>
          </w:p>
        </w:tc>
        <w:tc>
          <w:tcPr>
            <w:tcW w:type="dxa" w:w="1440"/>
          </w:tcPr>
          <w:p>
            <w:r>
              <w:rPr>
                <w:sz w:val="18"/>
              </w:rPr>
              <w:t>No</w:t>
            </w:r>
          </w:p>
        </w:tc>
      </w:tr>
      <w:tr>
        <w:tc>
          <w:tcPr>
            <w:tcW w:type="dxa" w:w="1440"/>
          </w:tcPr>
          <w:p>
            <w:r>
              <w:rPr>
                <w:sz w:val="18"/>
              </w:rPr>
              <w:t>200900044</w:t>
            </w:r>
          </w:p>
        </w:tc>
        <w:tc>
          <w:tcPr>
            <w:tcW w:type="dxa" w:w="1440"/>
          </w:tcPr>
          <w:p>
            <w:r>
              <w:rPr>
                <w:sz w:val="18"/>
              </w:rPr>
              <w:t>2009</w:t>
            </w:r>
          </w:p>
        </w:tc>
        <w:tc>
          <w:tcPr>
            <w:tcW w:type="dxa" w:w="1440"/>
          </w:tcPr>
          <w:p>
            <w:r>
              <w:rPr>
                <w:sz w:val="18"/>
              </w:rPr>
              <w:t>525 Meade Ave</w:t>
            </w:r>
          </w:p>
        </w:tc>
        <w:tc>
          <w:tcPr>
            <w:tcW w:type="dxa" w:w="1440"/>
          </w:tcPr>
          <w:p>
            <w:r>
              <w:rPr>
                <w:sz w:val="18"/>
              </w:rPr>
              <w:t>Church office/classroom bldg</w:t>
            </w:r>
          </w:p>
        </w:tc>
        <w:tc>
          <w:tcPr>
            <w:tcW w:type="dxa" w:w="1440"/>
          </w:tcPr>
          <w:p>
            <w:r>
              <w:rPr>
                <w:sz w:val="18"/>
              </w:rPr>
              <w:t>EXPIRED</w:t>
            </w:r>
          </w:p>
        </w:tc>
        <w:tc>
          <w:tcPr>
            <w:tcW w:type="dxa" w:w="1440"/>
          </w:tcPr>
          <w:p>
            <w:r>
              <w:rPr>
                <w:sz w:val="18"/>
              </w:rPr>
              <w:t>No</w:t>
            </w:r>
          </w:p>
        </w:tc>
      </w:tr>
      <w:tr>
        <w:tc>
          <w:tcPr>
            <w:tcW w:type="dxa" w:w="1440"/>
          </w:tcPr>
          <w:p>
            <w:r>
              <w:rPr>
                <w:sz w:val="18"/>
              </w:rPr>
              <w:t>200900056</w:t>
            </w:r>
          </w:p>
        </w:tc>
        <w:tc>
          <w:tcPr>
            <w:tcW w:type="dxa" w:w="1440"/>
          </w:tcPr>
          <w:p>
            <w:r>
              <w:rPr>
                <w:sz w:val="18"/>
              </w:rPr>
              <w:t>2009</w:t>
            </w:r>
          </w:p>
        </w:tc>
        <w:tc>
          <w:tcPr>
            <w:tcW w:type="dxa" w:w="1440"/>
          </w:tcPr>
          <w:p>
            <w:r>
              <w:rPr>
                <w:sz w:val="18"/>
              </w:rPr>
              <w:t>401 Center St</w:t>
            </w:r>
          </w:p>
        </w:tc>
        <w:tc>
          <w:tcPr>
            <w:tcW w:type="dxa" w:w="1440"/>
          </w:tcPr>
          <w:p>
            <w:r>
              <w:rPr>
                <w:sz w:val="18"/>
              </w:rPr>
              <w:t>Church expansion (offices)</w:t>
            </w:r>
          </w:p>
        </w:tc>
        <w:tc>
          <w:tcPr>
            <w:tcW w:type="dxa" w:w="1440"/>
          </w:tcPr>
          <w:p>
            <w:r>
              <w:rPr>
                <w:sz w:val="18"/>
              </w:rPr>
              <w:t>EXPIRED (DENIED)</w:t>
            </w:r>
          </w:p>
        </w:tc>
        <w:tc>
          <w:tcPr>
            <w:tcW w:type="dxa" w:w="1440"/>
          </w:tcPr>
          <w:p>
            <w:r>
              <w:rPr>
                <w:sz w:val="18"/>
              </w:rPr>
              <w:t>No</w:t>
            </w:r>
          </w:p>
        </w:tc>
      </w:tr>
      <w:tr>
        <w:tc>
          <w:tcPr>
            <w:tcW w:type="dxa" w:w="1440"/>
          </w:tcPr>
          <w:p>
            <w:r>
              <w:rPr>
                <w:sz w:val="18"/>
              </w:rPr>
              <w:t>201000062</w:t>
            </w:r>
          </w:p>
        </w:tc>
        <w:tc>
          <w:tcPr>
            <w:tcW w:type="dxa" w:w="1440"/>
          </w:tcPr>
          <w:p>
            <w:r>
              <w:rPr>
                <w:sz w:val="18"/>
              </w:rPr>
              <w:t>2010</w:t>
            </w:r>
          </w:p>
        </w:tc>
        <w:tc>
          <w:tcPr>
            <w:tcW w:type="dxa" w:w="1440"/>
          </w:tcPr>
          <w:p>
            <w:r>
              <w:rPr>
                <w:sz w:val="18"/>
              </w:rPr>
              <w:t>330 23rd Ave N</w:t>
            </w:r>
          </w:p>
        </w:tc>
        <w:tc>
          <w:tcPr>
            <w:tcW w:type="dxa" w:w="1440"/>
          </w:tcPr>
          <w:p>
            <w:r>
              <w:rPr>
                <w:sz w:val="18"/>
              </w:rPr>
              <w:t>New 6-story medical office</w:t>
            </w:r>
          </w:p>
        </w:tc>
        <w:tc>
          <w:tcPr>
            <w:tcW w:type="dxa" w:w="1440"/>
          </w:tcPr>
          <w:p>
            <w:r>
              <w:rPr>
                <w:sz w:val="18"/>
              </w:rPr>
              <w:t>EXPIRED</w:t>
            </w:r>
          </w:p>
        </w:tc>
        <w:tc>
          <w:tcPr>
            <w:tcW w:type="dxa" w:w="1440"/>
          </w:tcPr>
          <w:p>
            <w:r>
              <w:rPr>
                <w:sz w:val="18"/>
              </w:rPr>
              <w:t>No</w:t>
            </w:r>
          </w:p>
        </w:tc>
      </w:tr>
      <w:tr>
        <w:tc>
          <w:tcPr>
            <w:tcW w:type="dxa" w:w="1440"/>
          </w:tcPr>
          <w:p>
            <w:r>
              <w:rPr>
                <w:sz w:val="18"/>
              </w:rPr>
              <w:t>201200018</w:t>
            </w:r>
          </w:p>
        </w:tc>
        <w:tc>
          <w:tcPr>
            <w:tcW w:type="dxa" w:w="1440"/>
          </w:tcPr>
          <w:p>
            <w:r>
              <w:rPr>
                <w:sz w:val="18"/>
              </w:rPr>
              <w:t>2012</w:t>
            </w:r>
          </w:p>
        </w:tc>
        <w:tc>
          <w:tcPr>
            <w:tcW w:type="dxa" w:w="1440"/>
          </w:tcPr>
          <w:p>
            <w:r>
              <w:rPr>
                <w:sz w:val="18"/>
              </w:rPr>
              <w:t>7400 Hwy 70 S</w:t>
            </w:r>
          </w:p>
        </w:tc>
        <w:tc>
          <w:tcPr>
            <w:tcW w:type="dxa" w:w="1440"/>
          </w:tcPr>
          <w:p>
            <w:r>
              <w:rPr>
                <w:sz w:val="18"/>
              </w:rPr>
              <w:t>Church expansion + admin offices</w:t>
            </w:r>
          </w:p>
        </w:tc>
        <w:tc>
          <w:tcPr>
            <w:tcW w:type="dxa" w:w="1440"/>
          </w:tcPr>
          <w:p>
            <w:r>
              <w:rPr>
                <w:sz w:val="18"/>
              </w:rPr>
              <w:t>EXPIRED</w:t>
            </w:r>
          </w:p>
        </w:tc>
        <w:tc>
          <w:tcPr>
            <w:tcW w:type="dxa" w:w="1440"/>
          </w:tcPr>
          <w:p>
            <w:r>
              <w:rPr>
                <w:sz w:val="18"/>
              </w:rPr>
              <w:t>No</w:t>
            </w:r>
          </w:p>
        </w:tc>
      </w:tr>
      <w:tr>
        <w:tc>
          <w:tcPr>
            <w:tcW w:type="dxa" w:w="1440"/>
          </w:tcPr>
          <w:p>
            <w:r>
              <w:rPr>
                <w:sz w:val="18"/>
              </w:rPr>
              <w:t>201200050</w:t>
            </w:r>
          </w:p>
        </w:tc>
        <w:tc>
          <w:tcPr>
            <w:tcW w:type="dxa" w:w="1440"/>
          </w:tcPr>
          <w:p>
            <w:r>
              <w:rPr>
                <w:sz w:val="18"/>
              </w:rPr>
              <w:t>2012</w:t>
            </w:r>
          </w:p>
        </w:tc>
        <w:tc>
          <w:tcPr>
            <w:tcW w:type="dxa" w:w="1440"/>
          </w:tcPr>
          <w:p>
            <w:r>
              <w:rPr>
                <w:sz w:val="18"/>
              </w:rPr>
              <w:t>1701B 12th Ave N</w:t>
            </w:r>
          </w:p>
        </w:tc>
        <w:tc>
          <w:tcPr>
            <w:tcW w:type="dxa" w:w="1440"/>
          </w:tcPr>
          <w:p>
            <w:r>
              <w:rPr>
                <w:sz w:val="18"/>
              </w:rPr>
              <w:t>New church w/ offices</w:t>
            </w:r>
          </w:p>
        </w:tc>
        <w:tc>
          <w:tcPr>
            <w:tcW w:type="dxa" w:w="1440"/>
          </w:tcPr>
          <w:p>
            <w:r>
              <w:rPr>
                <w:sz w:val="18"/>
              </w:rPr>
              <w:t>EXPIRED</w:t>
            </w:r>
          </w:p>
        </w:tc>
        <w:tc>
          <w:tcPr>
            <w:tcW w:type="dxa" w:w="1440"/>
          </w:tcPr>
          <w:p>
            <w:r>
              <w:rPr>
                <w:sz w:val="18"/>
              </w:rPr>
              <w:t>No</w:t>
            </w:r>
          </w:p>
        </w:tc>
      </w:tr>
      <w:tr>
        <w:tc>
          <w:tcPr>
            <w:tcW w:type="dxa" w:w="1440"/>
          </w:tcPr>
          <w:p>
            <w:r>
              <w:rPr>
                <w:sz w:val="18"/>
              </w:rPr>
              <w:t>201200056</w:t>
            </w:r>
          </w:p>
        </w:tc>
        <w:tc>
          <w:tcPr>
            <w:tcW w:type="dxa" w:w="1440"/>
          </w:tcPr>
          <w:p>
            <w:r>
              <w:rPr>
                <w:sz w:val="18"/>
              </w:rPr>
              <w:t>2012</w:t>
            </w:r>
          </w:p>
        </w:tc>
        <w:tc>
          <w:tcPr>
            <w:tcW w:type="dxa" w:w="1440"/>
          </w:tcPr>
          <w:p>
            <w:r>
              <w:rPr>
                <w:sz w:val="18"/>
              </w:rPr>
              <w:t>401 Center St</w:t>
            </w:r>
          </w:p>
        </w:tc>
        <w:tc>
          <w:tcPr>
            <w:tcW w:type="dxa" w:w="1440"/>
          </w:tcPr>
          <w:p>
            <w:r>
              <w:rPr>
                <w:sz w:val="18"/>
              </w:rPr>
              <w:t>Mobile office for church</w:t>
            </w:r>
          </w:p>
        </w:tc>
        <w:tc>
          <w:tcPr>
            <w:tcW w:type="dxa" w:w="1440"/>
          </w:tcPr>
          <w:p>
            <w:r>
              <w:rPr>
                <w:sz w:val="18"/>
              </w:rPr>
              <w:t>EXPIRED</w:t>
            </w:r>
          </w:p>
        </w:tc>
        <w:tc>
          <w:tcPr>
            <w:tcW w:type="dxa" w:w="1440"/>
          </w:tcPr>
          <w:p>
            <w:r>
              <w:rPr>
                <w:sz w:val="18"/>
              </w:rPr>
              <w:t>No</w:t>
            </w:r>
          </w:p>
        </w:tc>
      </w:tr>
      <w:tr>
        <w:tc>
          <w:tcPr>
            <w:tcW w:type="dxa" w:w="1440"/>
          </w:tcPr>
          <w:p>
            <w:r>
              <w:rPr>
                <w:sz w:val="18"/>
              </w:rPr>
              <w:t>201400050</w:t>
            </w:r>
          </w:p>
        </w:tc>
        <w:tc>
          <w:tcPr>
            <w:tcW w:type="dxa" w:w="1440"/>
          </w:tcPr>
          <w:p>
            <w:r>
              <w:rPr>
                <w:sz w:val="18"/>
              </w:rPr>
              <w:t>2014</w:t>
            </w:r>
          </w:p>
        </w:tc>
        <w:tc>
          <w:tcPr>
            <w:tcW w:type="dxa" w:w="1440"/>
          </w:tcPr>
          <w:p>
            <w:r>
              <w:rPr>
                <w:sz w:val="18"/>
              </w:rPr>
              <w:t>41 Music Sq E</w:t>
            </w:r>
          </w:p>
        </w:tc>
        <w:tc>
          <w:tcPr>
            <w:tcW w:type="dxa" w:w="1440"/>
          </w:tcPr>
          <w:p>
            <w:r>
              <w:rPr>
                <w:sz w:val="18"/>
              </w:rPr>
              <w:t>New 4-story office building</w:t>
            </w:r>
          </w:p>
        </w:tc>
        <w:tc>
          <w:tcPr>
            <w:tcW w:type="dxa" w:w="1440"/>
          </w:tcPr>
          <w:p>
            <w:r>
              <w:rPr>
                <w:sz w:val="18"/>
              </w:rPr>
              <w:t>DONE</w:t>
            </w:r>
          </w:p>
        </w:tc>
        <w:tc>
          <w:tcPr>
            <w:tcW w:type="dxa" w:w="1440"/>
          </w:tcPr>
          <w:p>
            <w:r>
              <w:rPr>
                <w:sz w:val="18"/>
              </w:rPr>
              <w:t>No</w:t>
            </w:r>
          </w:p>
        </w:tc>
      </w:tr>
      <w:tr>
        <w:tc>
          <w:tcPr>
            <w:tcW w:type="dxa" w:w="1440"/>
          </w:tcPr>
          <w:p>
            <w:r>
              <w:rPr>
                <w:sz w:val="18"/>
              </w:rPr>
              <w:t>201500044</w:t>
            </w:r>
          </w:p>
        </w:tc>
        <w:tc>
          <w:tcPr>
            <w:tcW w:type="dxa" w:w="1440"/>
          </w:tcPr>
          <w:p>
            <w:r>
              <w:rPr>
                <w:sz w:val="18"/>
              </w:rPr>
              <w:t>2015</w:t>
            </w:r>
          </w:p>
        </w:tc>
        <w:tc>
          <w:tcPr>
            <w:tcW w:type="dxa" w:w="1440"/>
          </w:tcPr>
          <w:p>
            <w:r>
              <w:rPr>
                <w:sz w:val="18"/>
              </w:rPr>
              <w:t>5012 Illinois Ave</w:t>
            </w:r>
          </w:p>
        </w:tc>
        <w:tc>
          <w:tcPr>
            <w:tcW w:type="dxa" w:w="1440"/>
          </w:tcPr>
          <w:p>
            <w:r>
              <w:rPr>
                <w:sz w:val="18"/>
              </w:rPr>
              <w:t>Mixed-use lofts/office/retail</w:t>
            </w:r>
          </w:p>
        </w:tc>
        <w:tc>
          <w:tcPr>
            <w:tcW w:type="dxa" w:w="1440"/>
          </w:tcPr>
          <w:p>
            <w:r>
              <w:rPr>
                <w:sz w:val="18"/>
              </w:rPr>
              <w:t>DONE</w:t>
            </w:r>
          </w:p>
        </w:tc>
        <w:tc>
          <w:tcPr>
            <w:tcW w:type="dxa" w:w="1440"/>
          </w:tcPr>
          <w:p>
            <w:r>
              <w:rPr>
                <w:sz w:val="18"/>
              </w:rPr>
              <w:t>No</w:t>
            </w:r>
          </w:p>
        </w:tc>
      </w:tr>
      <w:tr>
        <w:tc>
          <w:tcPr>
            <w:tcW w:type="dxa" w:w="1440"/>
          </w:tcPr>
          <w:p>
            <w:r>
              <w:rPr>
                <w:sz w:val="18"/>
              </w:rPr>
              <w:t>20160031742</w:t>
            </w:r>
          </w:p>
        </w:tc>
        <w:tc>
          <w:tcPr>
            <w:tcW w:type="dxa" w:w="1440"/>
          </w:tcPr>
          <w:p>
            <w:r>
              <w:rPr>
                <w:sz w:val="18"/>
              </w:rPr>
              <w:t>2016</w:t>
            </w:r>
          </w:p>
        </w:tc>
        <w:tc>
          <w:tcPr>
            <w:tcW w:type="dxa" w:w="1440"/>
          </w:tcPr>
          <w:p>
            <w:r>
              <w:rPr>
                <w:sz w:val="18"/>
              </w:rPr>
              <w:t>812 18th Ave S</w:t>
            </w:r>
          </w:p>
        </w:tc>
        <w:tc>
          <w:tcPr>
            <w:tcW w:type="dxa" w:w="1440"/>
          </w:tcPr>
          <w:p>
            <w:r>
              <w:rPr>
                <w:sz w:val="18"/>
              </w:rPr>
              <w:t>New office building (18th &amp; Chet)</w:t>
            </w:r>
          </w:p>
        </w:tc>
        <w:tc>
          <w:tcPr>
            <w:tcW w:type="dxa" w:w="1440"/>
          </w:tcPr>
          <w:p>
            <w:r>
              <w:rPr>
                <w:sz w:val="18"/>
              </w:rPr>
              <w:t>DONE</w:t>
            </w:r>
          </w:p>
        </w:tc>
        <w:tc>
          <w:tcPr>
            <w:tcW w:type="dxa" w:w="1440"/>
          </w:tcPr>
          <w:p>
            <w:r>
              <w:rPr>
                <w:sz w:val="18"/>
              </w:rPr>
              <w:t>No</w:t>
            </w:r>
          </w:p>
        </w:tc>
      </w:tr>
      <w:tr>
        <w:tc>
          <w:tcPr>
            <w:tcW w:type="dxa" w:w="1440"/>
          </w:tcPr>
          <w:p>
            <w:r>
              <w:rPr>
                <w:sz w:val="18"/>
              </w:rPr>
              <w:t>20160040686</w:t>
            </w:r>
          </w:p>
        </w:tc>
        <w:tc>
          <w:tcPr>
            <w:tcW w:type="dxa" w:w="1440"/>
          </w:tcPr>
          <w:p>
            <w:r>
              <w:rPr>
                <w:sz w:val="18"/>
              </w:rPr>
              <w:t>2016</w:t>
            </w:r>
          </w:p>
        </w:tc>
        <w:tc>
          <w:tcPr>
            <w:tcW w:type="dxa" w:w="1440"/>
          </w:tcPr>
          <w:p>
            <w:r>
              <w:rPr>
                <w:sz w:val="18"/>
              </w:rPr>
              <w:t>109 Centennial Cir</w:t>
            </w:r>
          </w:p>
        </w:tc>
        <w:tc>
          <w:tcPr>
            <w:tcW w:type="dxa" w:w="1440"/>
          </w:tcPr>
          <w:p>
            <w:r>
              <w:rPr>
                <w:sz w:val="18"/>
              </w:rPr>
              <w:t>Helistop exception (IWD district)</w:t>
            </w:r>
          </w:p>
        </w:tc>
        <w:tc>
          <w:tcPr>
            <w:tcW w:type="dxa" w:w="1440"/>
          </w:tcPr>
          <w:p>
            <w:r>
              <w:rPr>
                <w:sz w:val="18"/>
              </w:rPr>
              <w:t>EXPIRED</w:t>
            </w:r>
          </w:p>
        </w:tc>
        <w:tc>
          <w:tcPr>
            <w:tcW w:type="dxa" w:w="1440"/>
          </w:tcPr>
          <w:p>
            <w:r>
              <w:rPr>
                <w:sz w:val="18"/>
              </w:rPr>
              <w:t>No</w:t>
            </w:r>
          </w:p>
        </w:tc>
      </w:tr>
      <w:tr>
        <w:tc>
          <w:tcPr>
            <w:tcW w:type="dxa" w:w="1440"/>
          </w:tcPr>
          <w:p>
            <w:r>
              <w:rPr>
                <w:sz w:val="18"/>
              </w:rPr>
              <w:t>20200069245</w:t>
            </w:r>
          </w:p>
        </w:tc>
        <w:tc>
          <w:tcPr>
            <w:tcW w:type="dxa" w:w="1440"/>
          </w:tcPr>
          <w:p>
            <w:r>
              <w:rPr>
                <w:sz w:val="18"/>
              </w:rPr>
              <w:t>2020</w:t>
            </w:r>
          </w:p>
        </w:tc>
        <w:tc>
          <w:tcPr>
            <w:tcW w:type="dxa" w:w="1440"/>
          </w:tcPr>
          <w:p>
            <w:r>
              <w:rPr>
                <w:sz w:val="18"/>
              </w:rPr>
              <w:t>1700 Neelys Bend Rd</w:t>
            </w:r>
          </w:p>
        </w:tc>
        <w:tc>
          <w:tcPr>
            <w:tcW w:type="dxa" w:w="1440"/>
          </w:tcPr>
          <w:p>
            <w:r>
              <w:rPr>
                <w:sz w:val="18"/>
              </w:rPr>
              <w:t>Portable office for church</w:t>
            </w:r>
          </w:p>
        </w:tc>
        <w:tc>
          <w:tcPr>
            <w:tcW w:type="dxa" w:w="1440"/>
          </w:tcPr>
          <w:p>
            <w:r>
              <w:rPr>
                <w:sz w:val="18"/>
              </w:rPr>
              <w:t>WITHDRAWN</w:t>
            </w:r>
          </w:p>
        </w:tc>
        <w:tc>
          <w:tcPr>
            <w:tcW w:type="dxa" w:w="1440"/>
          </w:tcPr>
          <w:p>
            <w:r>
              <w:rPr>
                <w:sz w:val="18"/>
              </w:rPr>
              <w:t>No</w:t>
            </w:r>
          </w:p>
        </w:tc>
      </w:tr>
      <w:tr>
        <w:tc>
          <w:tcPr>
            <w:tcW w:type="dxa" w:w="1440"/>
          </w:tcPr>
          <w:p>
            <w:r>
              <w:rPr>
                <w:sz w:val="18"/>
              </w:rPr>
              <w:t>20210022348</w:t>
            </w:r>
          </w:p>
        </w:tc>
        <w:tc>
          <w:tcPr>
            <w:tcW w:type="dxa" w:w="1440"/>
          </w:tcPr>
          <w:p>
            <w:r>
              <w:rPr>
                <w:sz w:val="18"/>
              </w:rPr>
              <w:t>2021</w:t>
            </w:r>
          </w:p>
        </w:tc>
        <w:tc>
          <w:tcPr>
            <w:tcW w:type="dxa" w:w="1440"/>
          </w:tcPr>
          <w:p>
            <w:r>
              <w:rPr>
                <w:sz w:val="18"/>
              </w:rPr>
              <w:t>877 W Hillwood Dr</w:t>
            </w:r>
          </w:p>
        </w:tc>
        <w:tc>
          <w:tcPr>
            <w:tcW w:type="dxa" w:w="1440"/>
          </w:tcPr>
          <w:p>
            <w:r>
              <w:rPr>
                <w:sz w:val="18"/>
              </w:rPr>
              <w:t>Church addition w/ offices</w:t>
            </w:r>
          </w:p>
        </w:tc>
        <w:tc>
          <w:tcPr>
            <w:tcW w:type="dxa" w:w="1440"/>
          </w:tcPr>
          <w:p>
            <w:r>
              <w:rPr>
                <w:sz w:val="18"/>
              </w:rPr>
              <w:t>WITHDRAWN</w:t>
            </w:r>
          </w:p>
        </w:tc>
        <w:tc>
          <w:tcPr>
            <w:tcW w:type="dxa" w:w="1440"/>
          </w:tcPr>
          <w:p>
            <w:r>
              <w:rPr>
                <w:sz w:val="18"/>
              </w:rPr>
              <w:t>No</w:t>
            </w:r>
          </w:p>
        </w:tc>
      </w:tr>
      <w:tr>
        <w:tc>
          <w:tcPr>
            <w:tcW w:type="dxa" w:w="1440"/>
          </w:tcPr>
          <w:p>
            <w:r>
              <w:rPr>
                <w:sz w:val="18"/>
              </w:rPr>
              <w:t>20210028145</w:t>
            </w:r>
          </w:p>
        </w:tc>
        <w:tc>
          <w:tcPr>
            <w:tcW w:type="dxa" w:w="1440"/>
          </w:tcPr>
          <w:p>
            <w:r>
              <w:rPr>
                <w:sz w:val="18"/>
              </w:rPr>
              <w:t>2021</w:t>
            </w:r>
          </w:p>
        </w:tc>
        <w:tc>
          <w:tcPr>
            <w:tcW w:type="dxa" w:w="1440"/>
          </w:tcPr>
          <w:p>
            <w:r>
              <w:rPr>
                <w:sz w:val="18"/>
              </w:rPr>
              <w:t>4601 Ashland City Hwy</w:t>
            </w:r>
          </w:p>
        </w:tc>
        <w:tc>
          <w:tcPr>
            <w:tcW w:type="dxa" w:w="1440"/>
          </w:tcPr>
          <w:p>
            <w:r>
              <w:rPr>
                <w:sz w:val="18"/>
              </w:rPr>
              <w:t>Waste transfer facility w/ office</w:t>
            </w:r>
          </w:p>
        </w:tc>
        <w:tc>
          <w:tcPr>
            <w:tcW w:type="dxa" w:w="1440"/>
          </w:tcPr>
          <w:p>
            <w:r>
              <w:rPr>
                <w:sz w:val="18"/>
              </w:rPr>
              <w:t>WITHDRAWN</w:t>
            </w:r>
          </w:p>
        </w:tc>
        <w:tc>
          <w:tcPr>
            <w:tcW w:type="dxa" w:w="1440"/>
          </w:tcPr>
          <w:p>
            <w:r>
              <w:rPr>
                <w:sz w:val="18"/>
              </w:rPr>
              <w:t>No</w:t>
            </w:r>
          </w:p>
        </w:tc>
      </w:tr>
      <w:tr>
        <w:tc>
          <w:tcPr>
            <w:tcW w:type="dxa" w:w="1440"/>
          </w:tcPr>
          <w:p>
            <w:r>
              <w:rPr>
                <w:sz w:val="18"/>
              </w:rPr>
              <w:t>20220042352</w:t>
            </w:r>
          </w:p>
        </w:tc>
        <w:tc>
          <w:tcPr>
            <w:tcW w:type="dxa" w:w="1440"/>
          </w:tcPr>
          <w:p>
            <w:r>
              <w:rPr>
                <w:sz w:val="18"/>
              </w:rPr>
              <w:t>2022</w:t>
            </w:r>
          </w:p>
        </w:tc>
        <w:tc>
          <w:tcPr>
            <w:tcW w:type="dxa" w:w="1440"/>
          </w:tcPr>
          <w:p>
            <w:r>
              <w:rPr>
                <w:sz w:val="18"/>
              </w:rPr>
              <w:t>932 4th Ave S</w:t>
            </w:r>
          </w:p>
        </w:tc>
        <w:tc>
          <w:tcPr>
            <w:tcW w:type="dxa" w:w="1440"/>
          </w:tcPr>
          <w:p>
            <w:r>
              <w:rPr>
                <w:sz w:val="18"/>
              </w:rPr>
              <w:t>New office building</w:t>
            </w:r>
          </w:p>
        </w:tc>
        <w:tc>
          <w:tcPr>
            <w:tcW w:type="dxa" w:w="1440"/>
          </w:tcPr>
          <w:p>
            <w:r>
              <w:rPr>
                <w:sz w:val="18"/>
              </w:rPr>
              <w:t>EXPIRED</w:t>
            </w:r>
          </w:p>
        </w:tc>
        <w:tc>
          <w:tcPr>
            <w:tcW w:type="dxa" w:w="1440"/>
          </w:tcPr>
          <w:p>
            <w:r>
              <w:rPr>
                <w:sz w:val="18"/>
              </w:rPr>
              <w:t>No</w:t>
            </w:r>
          </w:p>
        </w:tc>
      </w:tr>
    </w:tbl>
    <w:p/>
    <w:p>
      <w:pPr>
        <w:pStyle w:val="Heading2"/>
      </w:pPr>
      <w:r>
        <w:t>Detailed Case-by-Case Analysis</w:t>
      </w:r>
    </w:p>
    <w:p>
      <w:pPr>
        <w:pStyle w:val="Heading3"/>
      </w:pPr>
      <w:r>
        <w:t>Completed Cases (3 of 15)</w:t>
      </w:r>
    </w:p>
    <w:p>
      <w:pPr>
        <w:pStyle w:val="Heading4"/>
      </w:pPr>
      <w:r>
        <w:t>Case 201400050 — 41 Music Square East (2014)</w:t>
      </w:r>
    </w:p>
    <w:p>
      <w:r>
        <w:rPr>
          <w:b/>
        </w:rPr>
        <w:t xml:space="preserve">Request: </w:t>
      </w:r>
      <w:r>
        <w:t>Special exception for contextual setbacks (front and rear) for a proposed four-story office building. Required combination of parcels 143–146 on property map 93-13.</w:t>
      </w:r>
    </w:p>
    <w:p/>
    <w:p>
      <w:r>
        <w:rPr>
          <w:b/>
        </w:rPr>
        <w:t xml:space="preserve">Analysis: </w:t>
      </w:r>
      <w:r>
        <w:t>This case involved NEW office construction — a 4-floor office building seeking setback relief under Section 17.12.020B.1. The special exception was for dimensional standards (setbacks), not for a change of use. The property was being developed as office space, not converted from it. This case demonstrates the BZA granting relief for new office development, not office-to-residential conversion.</w:t>
      </w:r>
    </w:p>
    <w:p/>
    <w:p>
      <w:pPr>
        <w:pStyle w:val="Heading4"/>
      </w:pPr>
      <w:r>
        <w:t>Case 201500044 — 5012 Illinois Avenue (2015)</w:t>
      </w:r>
    </w:p>
    <w:p>
      <w:r>
        <w:rPr>
          <w:b/>
        </w:rPr>
        <w:t xml:space="preserve">Request: </w:t>
      </w:r>
      <w:r>
        <w:t>Master permit for a mixed-use development: 17 one-bedroom lofts (600 SF each), three 750 SF live-work office/living units, and 2,000 SF retail. Multiple special exceptions for setbacks, height, parking stall dimensions, driveway distance, and rear buffer requirements.</w:t>
      </w:r>
    </w:p>
    <w:p/>
    <w:p>
      <w:r>
        <w:rPr>
          <w:b/>
        </w:rPr>
        <w:t xml:space="preserve">Analysis: </w:t>
      </w:r>
      <w:r>
        <w:t>While this project includes residential lofts, it was a NEW mixed-use development — not a conversion of an existing office building. The live-work units combine office and living space in a new construction context. Multiple variances were denied initially, and the special exception addressed dimensional standards. This case does not represent office-to-residential conversion.</w:t>
      </w:r>
    </w:p>
    <w:p/>
    <w:p>
      <w:pPr>
        <w:pStyle w:val="Heading4"/>
      </w:pPr>
      <w:r>
        <w:t>Case 20160031742 — 812 18th Avenue South (2016)</w:t>
      </w:r>
    </w:p>
    <w:p>
      <w:r>
        <w:rPr>
          <w:b/>
        </w:rPr>
        <w:t xml:space="preserve">Request: </w:t>
      </w:r>
      <w:r>
        <w:t>Special exception for the proposed "18th and Chet Office Building" — approximately 31,000 SF footprint. Requests for: (1) outdoor terrace/architectural feature exceeding step-back area on the east side, and (2) building exceeding 60' maximum height within the step-back area on the south side facing Chet Atkins Blvd. Zoning: ORI-A (Office/Residential, Private, Alternative).</w:t>
      </w:r>
    </w:p>
    <w:p/>
    <w:p>
      <w:r>
        <w:rPr>
          <w:b/>
        </w:rPr>
        <w:t xml:space="preserve">Analysis: </w:t>
      </w:r>
      <w:r>
        <w:t>This is new office construction seeking height and step-back exceptions. The ORI-A zoning designation already permits both office and residential uses, but the applicant chose to build office — further evidence that market demand favors office use in this corridor. No conversion was requested or contemplated.</w:t>
      </w:r>
    </w:p>
    <w:p/>
    <w:p>
      <w:pPr>
        <w:pStyle w:val="Heading3"/>
      </w:pPr>
      <w:r>
        <w:t>Expired Cases (9 of 15)</w:t>
      </w:r>
    </w:p>
    <w:p>
      <w:r>
        <w:rPr>
          <w:b w:val="0"/>
        </w:rPr>
        <w:t xml:space="preserve">Nine cases expired without action, meaning the applicants never followed through on their special exception requests. </w:t>
      </w:r>
      <w:r>
        <w:t>Breakdown:</w:t>
      </w:r>
    </w:p>
    <w:p>
      <w:pPr>
        <w:pStyle w:val="ListBullet"/>
      </w:pPr>
      <w:r>
        <w:t>Church-related (5 cases): Cases 200900002, 200900044, 200900056, 201200018, 201200050, 201200056 — These involved churches seeking to add offices, classrooms, or mobile offices to religious properties. None involved office-to-residential conversion.</w:t>
      </w:r>
    </w:p>
    <w:p>
      <w:pPr>
        <w:pStyle w:val="ListBullet"/>
      </w:pPr>
      <w:r>
        <w:t>Medical office (1 case): Case 201000062 — New 6-story medical office building for Centennial Medical Center seeking sky plane exceptions. New construction, not a conversion.</w:t>
      </w:r>
    </w:p>
    <w:p>
      <w:pPr>
        <w:pStyle w:val="ListBullet"/>
      </w:pPr>
      <w:r>
        <w:t>Helistop (1 case): Case 20160040686 — A helistop special exception in the Industrial Wedgewood-Donelson (IWD) district. Matched on "IWD" keyword, unrelated to office use conversion.</w:t>
      </w:r>
    </w:p>
    <w:p>
      <w:pPr>
        <w:pStyle w:val="ListBullet"/>
      </w:pPr>
      <w:r>
        <w:t>New office building (1 case): Case 20220042352 — New office building at 932 4th Ave S seeking setback/height exceptions. Expired without completion.</w:t>
      </w:r>
    </w:p>
    <w:p/>
    <w:p>
      <w:pPr>
        <w:pStyle w:val="Heading3"/>
      </w:pPr>
      <w:r>
        <w:t>Withdrawn Cases (3 of 15)</w:t>
      </w:r>
    </w:p>
    <w:p>
      <w:pPr>
        <w:pStyle w:val="ListBullet"/>
      </w:pPr>
      <w:r>
        <w:t>Case 20200069245 (2020) — Church seeking to place a portable 800 SF office behind existing church structure. Withdrawn.</w:t>
      </w:r>
    </w:p>
    <w:p>
      <w:pPr>
        <w:pStyle w:val="ListBullet"/>
      </w:pPr>
      <w:r>
        <w:t>Case 20210022348 (2021) — Church seeking to add 4,194 SF single-story addition with fellowship hall, offices, and classrooms. Withdrawn.</w:t>
      </w:r>
    </w:p>
    <w:p>
      <w:pPr>
        <w:pStyle w:val="ListBullet"/>
      </w:pPr>
      <w:r>
        <w:t>Case 20210028145 (2021) — NWS Processing waste transfer facility with 280 SF of incidental office space. Industrial use, unrelated to office-residential conversion. Withdrawn.</w:t>
      </w:r>
    </w:p>
    <w:p/>
    <w:p>
      <w:pPr>
        <w:pStyle w:val="Heading2"/>
      </w:pPr>
      <w:r>
        <w:t>Conclusions</w:t>
      </w:r>
    </w:p>
    <w:p>
      <w:pPr>
        <w:pStyle w:val="ListBullet"/>
      </w:pPr>
      <w:r>
        <w:t>Zero office-to-residential conversions have ever been requested through the BZA special exception process in Davidson County.</w:t>
      </w:r>
    </w:p>
    <w:p>
      <w:pPr>
        <w:pStyle w:val="ListBullet"/>
      </w:pPr>
      <w:r>
        <w:t>The 3 completed cases all involved NEW office construction seeking dimensional relief (setbacks, height) — not changes of use.</w:t>
      </w:r>
    </w:p>
    <w:p>
      <w:pPr>
        <w:pStyle w:val="ListBullet"/>
      </w:pPr>
      <w:r>
        <w:t>The 9 expired cases demonstrate that even routine special exceptions (mostly for church offices) face significant barriers to completion.</w:t>
      </w:r>
    </w:p>
    <w:p>
      <w:pPr>
        <w:pStyle w:val="ListBullet"/>
      </w:pPr>
      <w:r>
        <w:t>The 3 withdrawn cases suggest that applicants often abandon the BZA process before completion, indicating procedural difficulty.</w:t>
      </w:r>
    </w:p>
    <w:p>
      <w:pPr>
        <w:pStyle w:val="ListBullet"/>
      </w:pPr>
      <w:r>
        <w:t>The BZA process is designed for dimensional variances and specific use exceptions — it is not a viable pathway for wholesale use conversions from office to residential.</w:t>
      </w:r>
    </w:p>
    <w:p/>
    <w:p>
      <w:pPr>
        <w:pStyle w:val="Heading2"/>
      </w:pPr>
      <w:r>
        <w:t>Implications for 648 Grassmere Park Drive</w:t>
      </w:r>
    </w:p>
    <w:p>
      <w:r>
        <w:t>The complete absence of any office-to-residential conversion request in Davidson County's BZA history strongly suggests that:</w:t>
      </w:r>
    </w:p>
    <w:p>
      <w:pPr>
        <w:pStyle w:val="ListBullet"/>
      </w:pPr>
      <w:r>
        <w:t>There is no established precedent for converting office properties to residential use through the BZA special exception process.</w:t>
      </w:r>
    </w:p>
    <w:p>
      <w:pPr>
        <w:pStyle w:val="ListBullet"/>
      </w:pPr>
      <w:r>
        <w:t>Any attempt to convert 648 Grassmere Park Drive from office to residential would be entering untested regulatory territory with no successful examples to reference.</w:t>
      </w:r>
    </w:p>
    <w:p>
      <w:pPr>
        <w:pStyle w:val="ListBullet"/>
      </w:pPr>
      <w:r>
        <w:t>The highest and best use analysis should heavily weight the property's current office designation, as the zoning framework does not readily accommodate office-to-residential conversion.</w:t>
      </w:r>
    </w:p>
    <w:p>
      <w:pPr>
        <w:pStyle w:val="ListBullet"/>
      </w:pPr>
      <w:r>
        <w:t>Investors or buyers considering conversion would face significant regulatory uncertainty, likely reducing the pool of potential purchasers and suppressing offers.</w:t>
      </w:r>
    </w:p>
    <w:p/>
    <w:p>
      <w:r>
        <w:rPr>
          <w:b/>
        </w:rPr>
        <w:t xml:space="preserve">Data Source: </w:t>
      </w:r>
      <w:r>
        <w:t>Davidson County Board of Zoning Appeals Records (325 cases, 2006–2022)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