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9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962614" cy="29718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614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95"/>
        <w:rPr>
          <w:rFonts w:ascii="Times New Roman"/>
          <w:sz w:val="32"/>
        </w:rPr>
      </w:pPr>
    </w:p>
    <w:p>
      <w:pPr>
        <w:pStyle w:val="Title"/>
      </w:pPr>
      <w:bookmarkStart w:name="OWEN GRADUATE SCHOOL OF MANAGEMENT" w:id="1"/>
      <w:bookmarkEnd w:id="1"/>
      <w:r>
        <w:rPr/>
      </w:r>
      <w:r>
        <w:rPr>
          <w:color w:val="0F4660"/>
          <w:spacing w:val="-4"/>
        </w:rPr>
        <w:t>OWEN</w:t>
      </w:r>
      <w:r>
        <w:rPr>
          <w:color w:val="0F4660"/>
          <w:spacing w:val="-14"/>
        </w:rPr>
        <w:t> </w:t>
      </w:r>
      <w:r>
        <w:rPr>
          <w:color w:val="0F4660"/>
          <w:spacing w:val="-4"/>
        </w:rPr>
        <w:t>GRADUATE</w:t>
      </w:r>
      <w:r>
        <w:rPr>
          <w:color w:val="0F4660"/>
          <w:spacing w:val="-13"/>
        </w:rPr>
        <w:t> </w:t>
      </w:r>
      <w:r>
        <w:rPr>
          <w:color w:val="0F4660"/>
          <w:spacing w:val="-4"/>
        </w:rPr>
        <w:t>SCHOOL</w:t>
      </w:r>
      <w:r>
        <w:rPr>
          <w:color w:val="0F4660"/>
          <w:spacing w:val="-14"/>
        </w:rPr>
        <w:t> </w:t>
      </w:r>
      <w:r>
        <w:rPr>
          <w:color w:val="0F4660"/>
          <w:spacing w:val="-4"/>
        </w:rPr>
        <w:t>OF</w:t>
      </w:r>
      <w:r>
        <w:rPr>
          <w:color w:val="0F4660"/>
          <w:spacing w:val="-14"/>
        </w:rPr>
        <w:t> </w:t>
      </w:r>
      <w:r>
        <w:rPr>
          <w:color w:val="0F4660"/>
          <w:spacing w:val="-4"/>
        </w:rPr>
        <w:t>MANAGEMENT</w:t>
      </w:r>
    </w:p>
    <w:p>
      <w:pPr>
        <w:pStyle w:val="BodyText"/>
        <w:rPr>
          <w:sz w:val="32"/>
        </w:rPr>
      </w:pPr>
    </w:p>
    <w:p>
      <w:pPr>
        <w:pStyle w:val="BodyText"/>
        <w:spacing w:before="179"/>
        <w:rPr>
          <w:sz w:val="32"/>
        </w:rPr>
      </w:pPr>
    </w:p>
    <w:p>
      <w:pPr>
        <w:spacing w:before="0"/>
        <w:ind w:left="3" w:right="3" w:firstLine="0"/>
        <w:jc w:val="center"/>
        <w:rPr>
          <w:sz w:val="28"/>
        </w:rPr>
      </w:pPr>
      <w:bookmarkStart w:name="MANAGEMENT 6438" w:id="2"/>
      <w:bookmarkEnd w:id="2"/>
      <w:r>
        <w:rPr/>
      </w:r>
      <w:r>
        <w:rPr>
          <w:color w:val="0F4660"/>
          <w:sz w:val="28"/>
        </w:rPr>
        <w:t>MANAGEMENT</w:t>
      </w:r>
      <w:r>
        <w:rPr>
          <w:color w:val="0F4660"/>
          <w:spacing w:val="-13"/>
          <w:sz w:val="28"/>
        </w:rPr>
        <w:t> </w:t>
      </w:r>
      <w:r>
        <w:rPr>
          <w:color w:val="0F4660"/>
          <w:spacing w:val="-4"/>
          <w:sz w:val="28"/>
        </w:rPr>
        <w:t>6438</w:t>
      </w:r>
    </w:p>
    <w:p>
      <w:pPr>
        <w:pStyle w:val="BodyText"/>
        <w:spacing w:before="87"/>
        <w:rPr>
          <w:sz w:val="28"/>
        </w:rPr>
      </w:pPr>
    </w:p>
    <w:p>
      <w:pPr>
        <w:spacing w:before="0"/>
        <w:ind w:left="2" w:right="3" w:firstLine="0"/>
        <w:jc w:val="center"/>
        <w:rPr>
          <w:sz w:val="24"/>
        </w:rPr>
      </w:pPr>
      <w:bookmarkStart w:name="COMMERCIAL REAL ESTATE DEVELOPMENT" w:id="3"/>
      <w:bookmarkEnd w:id="3"/>
      <w:r>
        <w:rPr/>
      </w:r>
      <w:r>
        <w:rPr>
          <w:color w:val="0F4660"/>
          <w:w w:val="90"/>
          <w:sz w:val="24"/>
        </w:rPr>
        <w:t>COMMERCIAL</w:t>
      </w:r>
      <w:r>
        <w:rPr>
          <w:color w:val="0F4660"/>
          <w:spacing w:val="31"/>
          <w:sz w:val="24"/>
        </w:rPr>
        <w:t> </w:t>
      </w:r>
      <w:r>
        <w:rPr>
          <w:color w:val="0F4660"/>
          <w:w w:val="90"/>
          <w:sz w:val="24"/>
        </w:rPr>
        <w:t>REAL</w:t>
      </w:r>
      <w:r>
        <w:rPr>
          <w:color w:val="0F4660"/>
          <w:spacing w:val="27"/>
          <w:sz w:val="24"/>
        </w:rPr>
        <w:t> </w:t>
      </w:r>
      <w:r>
        <w:rPr>
          <w:color w:val="0F4660"/>
          <w:w w:val="90"/>
          <w:sz w:val="24"/>
        </w:rPr>
        <w:t>ESTATE</w:t>
      </w:r>
      <w:r>
        <w:rPr>
          <w:color w:val="0F4660"/>
          <w:spacing w:val="33"/>
          <w:sz w:val="24"/>
        </w:rPr>
        <w:t> </w:t>
      </w:r>
      <w:r>
        <w:rPr>
          <w:color w:val="0F4660"/>
          <w:spacing w:val="-2"/>
          <w:w w:val="90"/>
          <w:sz w:val="24"/>
        </w:rPr>
        <w:t>DEVELOPMENT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48"/>
        <w:rPr>
          <w:sz w:val="24"/>
        </w:rPr>
      </w:pPr>
    </w:p>
    <w:p>
      <w:pPr>
        <w:spacing w:before="0"/>
        <w:ind w:left="5" w:right="3" w:firstLine="0"/>
        <w:jc w:val="center"/>
        <w:rPr>
          <w:sz w:val="28"/>
        </w:rPr>
      </w:pPr>
      <w:r>
        <w:rPr>
          <w:spacing w:val="-11"/>
          <w:sz w:val="28"/>
        </w:rPr>
        <w:t>FINAL</w:t>
      </w:r>
      <w:r>
        <w:rPr>
          <w:spacing w:val="-2"/>
          <w:sz w:val="28"/>
        </w:rPr>
        <w:t> PROJECT</w:t>
      </w:r>
    </w:p>
    <w:p>
      <w:pPr>
        <w:spacing w:before="208"/>
        <w:ind w:left="3" w:right="3" w:firstLine="0"/>
        <w:jc w:val="center"/>
        <w:rPr>
          <w:sz w:val="24"/>
        </w:rPr>
      </w:pPr>
      <w:r>
        <w:rPr>
          <w:sz w:val="24"/>
        </w:rPr>
        <w:t>Grassmere</w:t>
      </w:r>
      <w:r>
        <w:rPr>
          <w:spacing w:val="9"/>
          <w:sz w:val="24"/>
        </w:rPr>
        <w:t> </w:t>
      </w:r>
      <w:r>
        <w:rPr>
          <w:sz w:val="24"/>
        </w:rPr>
        <w:t>Business</w:t>
      </w:r>
      <w:r>
        <w:rPr>
          <w:spacing w:val="10"/>
          <w:sz w:val="24"/>
        </w:rPr>
        <w:t> </w:t>
      </w:r>
      <w:r>
        <w:rPr>
          <w:sz w:val="24"/>
        </w:rPr>
        <w:t>Park:</w:t>
      </w:r>
      <w:r>
        <w:rPr>
          <w:spacing w:val="52"/>
          <w:w w:val="150"/>
          <w:sz w:val="24"/>
        </w:rPr>
        <w:t> </w:t>
      </w:r>
      <w:r>
        <w:rPr>
          <w:sz w:val="24"/>
        </w:rPr>
        <w:t>Which</w:t>
      </w:r>
      <w:r>
        <w:rPr>
          <w:spacing w:val="10"/>
          <w:sz w:val="24"/>
        </w:rPr>
        <w:t> </w:t>
      </w:r>
      <w:r>
        <w:rPr>
          <w:sz w:val="24"/>
        </w:rPr>
        <w:t>Path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Forward?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0"/>
        <w:rPr>
          <w:sz w:val="24"/>
        </w:rPr>
      </w:pPr>
    </w:p>
    <w:p>
      <w:pPr>
        <w:pStyle w:val="BodyText"/>
        <w:spacing w:line="444" w:lineRule="auto"/>
        <w:ind w:left="2897" w:right="2901"/>
        <w:jc w:val="center"/>
      </w:pPr>
      <w:r>
        <w:rPr>
          <w:w w:val="105"/>
        </w:rPr>
        <w:t>Instructors:</w:t>
      </w:r>
      <w:r>
        <w:rPr>
          <w:spacing w:val="-3"/>
          <w:w w:val="105"/>
        </w:rPr>
        <w:t> </w:t>
      </w:r>
      <w:r>
        <w:rPr>
          <w:w w:val="105"/>
        </w:rPr>
        <w:t>Lewis</w:t>
      </w:r>
      <w:r>
        <w:rPr>
          <w:spacing w:val="-4"/>
          <w:w w:val="105"/>
        </w:rPr>
        <w:t> </w:t>
      </w:r>
      <w:r>
        <w:rPr>
          <w:w w:val="105"/>
        </w:rPr>
        <w:t>Agnew</w:t>
      </w:r>
      <w:r>
        <w:rPr>
          <w:spacing w:val="-3"/>
          <w:w w:val="105"/>
        </w:rPr>
        <w:t> </w:t>
      </w:r>
      <w:r>
        <w:rPr>
          <w:w w:val="105"/>
        </w:rPr>
        <w:t>&amp;</w:t>
      </w:r>
      <w:r>
        <w:rPr>
          <w:spacing w:val="-5"/>
          <w:w w:val="105"/>
        </w:rPr>
        <w:t> </w:t>
      </w:r>
      <w:r>
        <w:rPr>
          <w:w w:val="105"/>
        </w:rPr>
        <w:t>Dirk</w:t>
      </w:r>
      <w:r>
        <w:rPr>
          <w:spacing w:val="-5"/>
          <w:w w:val="105"/>
        </w:rPr>
        <w:t> </w:t>
      </w:r>
      <w:r>
        <w:rPr>
          <w:w w:val="105"/>
        </w:rPr>
        <w:t>Melton Module III</w:t>
      </w:r>
    </w:p>
    <w:p>
      <w:pPr>
        <w:pStyle w:val="BodyText"/>
        <w:spacing w:line="229" w:lineRule="exact"/>
        <w:ind w:left="2" w:right="5"/>
        <w:jc w:val="center"/>
      </w:pPr>
      <w:r>
        <w:rPr/>
        <w:t>Spring</w:t>
      </w:r>
      <w:r>
        <w:rPr>
          <w:spacing w:val="6"/>
        </w:rPr>
        <w:t> </w:t>
      </w:r>
      <w:r>
        <w:rPr>
          <w:spacing w:val="-4"/>
        </w:rPr>
        <w:t>2026</w:t>
      </w:r>
    </w:p>
    <w:p>
      <w:pPr>
        <w:pStyle w:val="BodyText"/>
        <w:spacing w:after="0" w:line="229" w:lineRule="exact"/>
        <w:jc w:val="center"/>
        <w:sectPr>
          <w:type w:val="continuous"/>
          <w:pgSz w:w="12240" w:h="15840"/>
          <w:pgMar w:top="1440" w:bottom="280" w:left="1080" w:right="108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70"/>
        <w:rPr>
          <w:sz w:val="22"/>
        </w:rPr>
      </w:pPr>
    </w:p>
    <w:p>
      <w:pPr>
        <w:pStyle w:val="Heading1"/>
      </w:pPr>
      <w:r>
        <w:rPr>
          <w:spacing w:val="-2"/>
        </w:rPr>
        <w:t>SUMMARY</w:t>
      </w:r>
    </w:p>
    <w:p>
      <w:pPr>
        <w:pStyle w:val="BodyText"/>
        <w:spacing w:before="7"/>
        <w:rPr>
          <w:b/>
          <w:sz w:val="22"/>
        </w:rPr>
      </w:pPr>
    </w:p>
    <w:p>
      <w:pPr>
        <w:pStyle w:val="BodyText"/>
        <w:spacing w:line="256" w:lineRule="auto"/>
        <w:ind w:left="359" w:right="357"/>
        <w:jc w:val="both"/>
      </w:pPr>
      <w:r>
        <w:rPr>
          <w:w w:val="110"/>
        </w:rPr>
        <w:t>The Final Project in Commercial Real Estate Development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a real-time case study occurring in </w:t>
      </w:r>
      <w:r>
        <w:rPr/>
        <w:t>the first Quarter</w:t>
      </w:r>
      <w:r>
        <w:rPr>
          <w:spacing w:val="26"/>
        </w:rPr>
        <w:t> </w:t>
      </w:r>
      <w:r>
        <w:rPr/>
        <w:t>of 2026 in</w:t>
      </w:r>
      <w:r>
        <w:rPr>
          <w:spacing w:val="27"/>
        </w:rPr>
        <w:t> </w:t>
      </w:r>
      <w:r>
        <w:rPr/>
        <w:t>Nashville, Tennessee.</w:t>
      </w:r>
      <w:r>
        <w:rPr>
          <w:spacing w:val="80"/>
        </w:rPr>
        <w:t> </w:t>
      </w:r>
      <w:r>
        <w:rPr/>
        <w:t>The Final Project is intended to identify the highest </w:t>
      </w:r>
      <w:r>
        <w:rPr>
          <w:w w:val="110"/>
        </w:rPr>
        <w:t>and</w:t>
      </w:r>
      <w:r>
        <w:rPr>
          <w:w w:val="110"/>
        </w:rPr>
        <w:t> best</w:t>
      </w:r>
      <w:r>
        <w:rPr>
          <w:w w:val="110"/>
        </w:rPr>
        <w:t> use</w:t>
      </w:r>
      <w:r>
        <w:rPr>
          <w:w w:val="110"/>
        </w:rPr>
        <w:t> for</w:t>
      </w:r>
      <w:r>
        <w:rPr>
          <w:w w:val="110"/>
        </w:rPr>
        <w:t> an</w:t>
      </w:r>
      <w:r>
        <w:rPr>
          <w:w w:val="110"/>
        </w:rPr>
        <w:t> underperforming</w:t>
      </w:r>
      <w:r>
        <w:rPr>
          <w:w w:val="110"/>
        </w:rPr>
        <w:t> real</w:t>
      </w:r>
      <w:r>
        <w:rPr>
          <w:w w:val="110"/>
        </w:rPr>
        <w:t> estate</w:t>
      </w:r>
      <w:r>
        <w:rPr>
          <w:w w:val="110"/>
        </w:rPr>
        <w:t> asset,</w:t>
      </w:r>
      <w:r>
        <w:rPr>
          <w:w w:val="110"/>
        </w:rPr>
        <w:t> in</w:t>
      </w:r>
      <w:r>
        <w:rPr>
          <w:w w:val="110"/>
        </w:rPr>
        <w:t> this</w:t>
      </w:r>
      <w:r>
        <w:rPr>
          <w:w w:val="110"/>
        </w:rPr>
        <w:t> case</w:t>
      </w:r>
      <w:r>
        <w:rPr>
          <w:w w:val="110"/>
        </w:rPr>
        <w:t> a</w:t>
      </w:r>
      <w:r>
        <w:rPr>
          <w:w w:val="110"/>
        </w:rPr>
        <w:t> 1980’s-vintage</w:t>
      </w:r>
      <w:r>
        <w:rPr>
          <w:w w:val="110"/>
        </w:rPr>
        <w:t> suburban commercial office building that is mostly vacant.</w:t>
      </w:r>
    </w:p>
    <w:p>
      <w:pPr>
        <w:pStyle w:val="BodyText"/>
        <w:spacing w:before="12"/>
      </w:pPr>
    </w:p>
    <w:p>
      <w:pPr>
        <w:pStyle w:val="BodyText"/>
        <w:spacing w:line="254" w:lineRule="auto"/>
        <w:ind w:left="359" w:right="359"/>
        <w:jc w:val="both"/>
      </w:pPr>
      <w:r>
        <w:rPr>
          <w:w w:val="110"/>
        </w:rPr>
        <w:t>The format of the case study mimics a consulting arrangement, whereby the groups have been engaged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advise</w:t>
      </w:r>
      <w:r>
        <w:rPr>
          <w:spacing w:val="-6"/>
          <w:w w:val="110"/>
        </w:rPr>
        <w:t> </w:t>
      </w:r>
      <w:r>
        <w:rPr>
          <w:w w:val="110"/>
        </w:rPr>
        <w:t>an</w:t>
      </w:r>
      <w:r>
        <w:rPr>
          <w:spacing w:val="-5"/>
          <w:w w:val="110"/>
        </w:rPr>
        <w:t> </w:t>
      </w:r>
      <w:r>
        <w:rPr>
          <w:w w:val="110"/>
        </w:rPr>
        <w:t>investment</w:t>
      </w:r>
      <w:r>
        <w:rPr>
          <w:spacing w:val="-4"/>
          <w:w w:val="110"/>
        </w:rPr>
        <w:t> </w:t>
      </w:r>
      <w:r>
        <w:rPr>
          <w:w w:val="110"/>
        </w:rPr>
        <w:t>partnership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best</w:t>
      </w:r>
      <w:r>
        <w:rPr>
          <w:spacing w:val="-4"/>
          <w:w w:val="110"/>
        </w:rPr>
        <w:t> </w:t>
      </w:r>
      <w:r>
        <w:rPr>
          <w:w w:val="110"/>
        </w:rPr>
        <w:t>path</w:t>
      </w:r>
      <w:r>
        <w:rPr>
          <w:spacing w:val="-3"/>
          <w:w w:val="110"/>
        </w:rPr>
        <w:t> </w:t>
      </w:r>
      <w:r>
        <w:rPr>
          <w:w w:val="110"/>
        </w:rPr>
        <w:t>forward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consideration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their present circumstances, with the goal of protecting, and perhaps enhancing, investor equity.</w:t>
      </w:r>
    </w:p>
    <w:p>
      <w:pPr>
        <w:pStyle w:val="BodyText"/>
        <w:spacing w:before="20"/>
      </w:pPr>
    </w:p>
    <w:p>
      <w:pPr>
        <w:pStyle w:val="BodyText"/>
        <w:spacing w:line="254" w:lineRule="auto" w:before="1"/>
        <w:ind w:left="358" w:right="359"/>
        <w:jc w:val="both"/>
      </w:pP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groups</w:t>
      </w:r>
      <w:r>
        <w:rPr>
          <w:spacing w:val="-3"/>
          <w:w w:val="110"/>
        </w:rPr>
        <w:t> </w:t>
      </w:r>
      <w:r>
        <w:rPr>
          <w:w w:val="110"/>
        </w:rPr>
        <w:t>will</w:t>
      </w:r>
      <w:r>
        <w:rPr>
          <w:spacing w:val="-2"/>
          <w:w w:val="110"/>
        </w:rPr>
        <w:t> </w:t>
      </w:r>
      <w:r>
        <w:rPr>
          <w:w w:val="110"/>
        </w:rPr>
        <w:t>analyze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partnership’s</w:t>
      </w:r>
      <w:r>
        <w:rPr>
          <w:spacing w:val="-3"/>
          <w:w w:val="110"/>
        </w:rPr>
        <w:t> </w:t>
      </w:r>
      <w:r>
        <w:rPr>
          <w:w w:val="110"/>
        </w:rPr>
        <w:t>situation and</w:t>
      </w:r>
      <w:r>
        <w:rPr>
          <w:spacing w:val="-2"/>
          <w:w w:val="110"/>
        </w:rPr>
        <w:t> </w:t>
      </w:r>
      <w:r>
        <w:rPr>
          <w:w w:val="110"/>
        </w:rPr>
        <w:t>recommend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path</w:t>
      </w:r>
      <w:r>
        <w:rPr>
          <w:spacing w:val="-2"/>
          <w:w w:val="110"/>
        </w:rPr>
        <w:t> </w:t>
      </w:r>
      <w:r>
        <w:rPr>
          <w:w w:val="110"/>
        </w:rPr>
        <w:t>forward</w:t>
      </w:r>
      <w:r>
        <w:rPr>
          <w:spacing w:val="-3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evaluating </w:t>
      </w:r>
      <w:r>
        <w:rPr/>
        <w:t>three</w:t>
      </w:r>
      <w:r>
        <w:rPr>
          <w:spacing w:val="38"/>
        </w:rPr>
        <w:t> </w:t>
      </w:r>
      <w:r>
        <w:rPr/>
        <w:t>scenarios:</w:t>
      </w:r>
      <w:r>
        <w:rPr>
          <w:spacing w:val="40"/>
        </w:rPr>
        <w:t> </w:t>
      </w:r>
      <w:r>
        <w:rPr/>
        <w:t>1)</w:t>
      </w:r>
      <w:r>
        <w:rPr>
          <w:spacing w:val="40"/>
        </w:rPr>
        <w:t> </w:t>
      </w:r>
      <w:r>
        <w:rPr/>
        <w:t>selling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property</w:t>
      </w:r>
      <w:r>
        <w:rPr>
          <w:spacing w:val="40"/>
        </w:rPr>
        <w:t> </w:t>
      </w:r>
      <w:r>
        <w:rPr/>
        <w:t>as-is,</w:t>
      </w:r>
      <w:r>
        <w:rPr>
          <w:spacing w:val="40"/>
        </w:rPr>
        <w:t> </w:t>
      </w:r>
      <w:r>
        <w:rPr/>
        <w:t>2)</w:t>
      </w:r>
      <w:r>
        <w:rPr>
          <w:spacing w:val="40"/>
        </w:rPr>
        <w:t> </w:t>
      </w:r>
      <w:r>
        <w:rPr/>
        <w:t>re-leasing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buildings</w:t>
      </w:r>
      <w:r>
        <w:rPr>
          <w:spacing w:val="38"/>
        </w:rPr>
        <w:t> </w:t>
      </w:r>
      <w:r>
        <w:rPr/>
        <w:t>to</w:t>
      </w:r>
      <w:r>
        <w:rPr>
          <w:spacing w:val="40"/>
        </w:rPr>
        <w:t> </w:t>
      </w:r>
      <w:r>
        <w:rPr/>
        <w:t>one</w:t>
      </w:r>
      <w:r>
        <w:rPr>
          <w:spacing w:val="38"/>
        </w:rPr>
        <w:t> </w:t>
      </w:r>
      <w:r>
        <w:rPr/>
        <w:t>or</w:t>
      </w:r>
      <w:r>
        <w:rPr>
          <w:spacing w:val="40"/>
        </w:rPr>
        <w:t> </w:t>
      </w:r>
      <w:r>
        <w:rPr/>
        <w:t>more</w:t>
      </w:r>
      <w:r>
        <w:rPr>
          <w:spacing w:val="38"/>
        </w:rPr>
        <w:t> </w:t>
      </w:r>
      <w:r>
        <w:rPr/>
        <w:t>commercial </w:t>
      </w:r>
      <w:r>
        <w:rPr>
          <w:w w:val="110"/>
        </w:rPr>
        <w:t>office tenants, and 3) demolishing the buildings and replacing them with another use.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</w:pPr>
      <w:r>
        <w:rPr>
          <w:w w:val="80"/>
        </w:rPr>
        <w:t>THE</w:t>
      </w:r>
      <w:r>
        <w:rPr>
          <w:spacing w:val="3"/>
        </w:rPr>
        <w:t> </w:t>
      </w:r>
      <w:r>
        <w:rPr>
          <w:spacing w:val="-2"/>
        </w:rPr>
        <w:t>LOCATION</w:t>
      </w:r>
    </w:p>
    <w:p>
      <w:pPr>
        <w:pStyle w:val="BodyText"/>
        <w:spacing w:before="7"/>
        <w:rPr>
          <w:b/>
          <w:sz w:val="22"/>
        </w:rPr>
      </w:pPr>
    </w:p>
    <w:p>
      <w:pPr>
        <w:pStyle w:val="BodyText"/>
        <w:spacing w:line="256" w:lineRule="auto"/>
        <w:ind w:left="359" w:right="358"/>
        <w:jc w:val="both"/>
      </w:pPr>
      <w:r>
        <w:rPr>
          <w:w w:val="105"/>
        </w:rPr>
        <w:t>648 Grassmere Park Drive is a commercial office complex located in Grassmere Business Park in the South Nashville office submarket.</w:t>
      </w:r>
      <w:r>
        <w:rPr>
          <w:spacing w:val="40"/>
          <w:w w:val="105"/>
        </w:rPr>
        <w:t> </w:t>
      </w:r>
      <w:r>
        <w:rPr>
          <w:w w:val="105"/>
        </w:rPr>
        <w:t>Grassmere Business Park is an office and light</w:t>
      </w:r>
      <w:r>
        <w:rPr>
          <w:spacing w:val="-1"/>
          <w:w w:val="105"/>
        </w:rPr>
        <w:t> </w:t>
      </w:r>
      <w:r>
        <w:rPr>
          <w:w w:val="105"/>
        </w:rPr>
        <w:t>industrial park developed</w:t>
      </w:r>
      <w:r>
        <w:rPr>
          <w:spacing w:val="33"/>
          <w:w w:val="105"/>
        </w:rPr>
        <w:t> </w:t>
      </w:r>
      <w:r>
        <w:rPr>
          <w:w w:val="105"/>
        </w:rPr>
        <w:t>primarily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1980’s,</w:t>
      </w:r>
      <w:r>
        <w:rPr>
          <w:spacing w:val="37"/>
          <w:w w:val="105"/>
        </w:rPr>
        <w:t> </w:t>
      </w:r>
      <w:r>
        <w:rPr>
          <w:w w:val="105"/>
        </w:rPr>
        <w:t>featuring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dozen</w:t>
      </w:r>
      <w:r>
        <w:rPr>
          <w:spacing w:val="34"/>
          <w:w w:val="105"/>
        </w:rPr>
        <w:t> </w:t>
      </w:r>
      <w:r>
        <w:rPr>
          <w:w w:val="105"/>
        </w:rPr>
        <w:t>existing</w:t>
      </w:r>
      <w:r>
        <w:rPr>
          <w:spacing w:val="33"/>
          <w:w w:val="105"/>
        </w:rPr>
        <w:t> </w:t>
      </w:r>
      <w:r>
        <w:rPr>
          <w:w w:val="105"/>
        </w:rPr>
        <w:t>buildings</w:t>
      </w:r>
      <w:r>
        <w:rPr>
          <w:spacing w:val="35"/>
          <w:w w:val="105"/>
        </w:rPr>
        <w:t> </w:t>
      </w:r>
      <w:r>
        <w:rPr>
          <w:w w:val="105"/>
        </w:rPr>
        <w:t>on</w:t>
      </w:r>
      <w:r>
        <w:rPr>
          <w:spacing w:val="37"/>
          <w:w w:val="105"/>
        </w:rPr>
        <w:t> </w:t>
      </w:r>
      <w:r>
        <w:rPr>
          <w:w w:val="105"/>
        </w:rPr>
        <w:t>about</w:t>
      </w:r>
      <w:r>
        <w:rPr>
          <w:spacing w:val="35"/>
          <w:w w:val="105"/>
        </w:rPr>
        <w:t> </w:t>
      </w:r>
      <w:r>
        <w:rPr>
          <w:w w:val="105"/>
        </w:rPr>
        <w:t>100</w:t>
      </w:r>
      <w:r>
        <w:rPr>
          <w:spacing w:val="35"/>
          <w:w w:val="105"/>
        </w:rPr>
        <w:t> </w:t>
      </w:r>
      <w:r>
        <w:rPr>
          <w:w w:val="105"/>
        </w:rPr>
        <w:t>total</w:t>
      </w:r>
      <w:r>
        <w:rPr>
          <w:spacing w:val="34"/>
          <w:w w:val="105"/>
        </w:rPr>
        <w:t> </w:t>
      </w:r>
      <w:r>
        <w:rPr>
          <w:w w:val="105"/>
        </w:rPr>
        <w:t>acres. The development is bordered by a CSX Railroad line to the north, Elysian Fields Drive to the South, the Nashville Zoo at Grassmere to the east, and Trousdale Drive to the west.</w:t>
      </w:r>
    </w:p>
    <w:p>
      <w:pPr>
        <w:pStyle w:val="BodyText"/>
        <w:spacing w:before="11"/>
      </w:pPr>
    </w:p>
    <w:p>
      <w:pPr>
        <w:pStyle w:val="BodyText"/>
        <w:spacing w:line="256" w:lineRule="auto"/>
        <w:ind w:left="359" w:right="356"/>
        <w:jc w:val="both"/>
      </w:pPr>
      <w:r>
        <w:rPr>
          <w:w w:val="105"/>
        </w:rPr>
        <w:t>Vehicular</w:t>
      </w:r>
      <w:r>
        <w:rPr>
          <w:w w:val="105"/>
        </w:rPr>
        <w:t> access</w:t>
      </w:r>
      <w:r>
        <w:rPr>
          <w:w w:val="105"/>
        </w:rPr>
        <w:t> to</w:t>
      </w:r>
      <w:r>
        <w:rPr>
          <w:w w:val="105"/>
        </w:rPr>
        <w:t> Grassmere</w:t>
      </w:r>
      <w:r>
        <w:rPr>
          <w:w w:val="105"/>
        </w:rPr>
        <w:t> Business</w:t>
      </w:r>
      <w:r>
        <w:rPr>
          <w:w w:val="105"/>
        </w:rPr>
        <w:t> Park is</w:t>
      </w:r>
      <w:r>
        <w:rPr>
          <w:w w:val="105"/>
        </w:rPr>
        <w:t> exclusively</w:t>
      </w:r>
      <w:r>
        <w:rPr>
          <w:w w:val="105"/>
        </w:rPr>
        <w:t> from</w:t>
      </w:r>
      <w:r>
        <w:rPr>
          <w:w w:val="105"/>
        </w:rPr>
        <w:t> Trousdale</w:t>
      </w:r>
      <w:r>
        <w:rPr>
          <w:w w:val="105"/>
        </w:rPr>
        <w:t> Drive,</w:t>
      </w:r>
      <w:r>
        <w:rPr>
          <w:w w:val="105"/>
        </w:rPr>
        <w:t> a</w:t>
      </w:r>
      <w:r>
        <w:rPr>
          <w:w w:val="105"/>
        </w:rPr>
        <w:t> two-lane roadway with access to Interstates 65 and 24 via Harding Place, which is approximately one mile away.</w:t>
      </w:r>
      <w:r>
        <w:rPr>
          <w:spacing w:val="80"/>
          <w:w w:val="150"/>
        </w:rPr>
        <w:t> </w:t>
      </w:r>
      <w:r>
        <w:rPr>
          <w:w w:val="105"/>
        </w:rPr>
        <w:t>Adjacent</w:t>
      </w:r>
      <w:r>
        <w:rPr>
          <w:spacing w:val="40"/>
          <w:w w:val="105"/>
        </w:rPr>
        <w:t> </w:t>
      </w:r>
      <w:r>
        <w:rPr>
          <w:w w:val="105"/>
        </w:rPr>
        <w:t>development</w:t>
      </w:r>
      <w:r>
        <w:rPr>
          <w:spacing w:val="40"/>
          <w:w w:val="105"/>
        </w:rPr>
        <w:t> </w:t>
      </w:r>
      <w:r>
        <w:rPr>
          <w:w w:val="105"/>
        </w:rPr>
        <w:t>patterns</w:t>
      </w:r>
      <w:r>
        <w:rPr>
          <w:spacing w:val="40"/>
          <w:w w:val="105"/>
        </w:rPr>
        <w:t> </w:t>
      </w:r>
      <w:r>
        <w:rPr>
          <w:w w:val="105"/>
        </w:rPr>
        <w:t>include</w:t>
      </w:r>
      <w:r>
        <w:rPr>
          <w:spacing w:val="40"/>
          <w:w w:val="105"/>
        </w:rPr>
        <w:t> </w:t>
      </w:r>
      <w:r>
        <w:rPr>
          <w:w w:val="105"/>
        </w:rPr>
        <w:t>industrial,</w:t>
      </w:r>
      <w:r>
        <w:rPr>
          <w:spacing w:val="40"/>
          <w:w w:val="105"/>
        </w:rPr>
        <w:t> </w:t>
      </w:r>
      <w:r>
        <w:rPr>
          <w:w w:val="105"/>
        </w:rPr>
        <w:t>manufacturing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distribution</w:t>
      </w:r>
      <w:r>
        <w:rPr>
          <w:spacing w:val="40"/>
          <w:w w:val="105"/>
        </w:rPr>
        <w:t> </w:t>
      </w:r>
      <w:r>
        <w:rPr>
          <w:w w:val="105"/>
        </w:rPr>
        <w:t>uses</w:t>
      </w:r>
      <w:r>
        <w:rPr>
          <w:spacing w:val="40"/>
          <w:w w:val="105"/>
        </w:rPr>
        <w:t> </w:t>
      </w:r>
      <w:r>
        <w:rPr>
          <w:w w:val="105"/>
        </w:rPr>
        <w:t>to the north, a residential neighborhood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the south, the aforementioned</w:t>
      </w:r>
      <w:r>
        <w:rPr>
          <w:spacing w:val="31"/>
          <w:w w:val="105"/>
        </w:rPr>
        <w:t> </w:t>
      </w:r>
      <w:r>
        <w:rPr>
          <w:w w:val="105"/>
        </w:rPr>
        <w:t>Nashville Zoo to the east, and low-rise office buildings fronting Trousdale Drive and the CSX Radnor Yard to the west.</w:t>
      </w:r>
    </w:p>
    <w:p>
      <w:pPr>
        <w:pStyle w:val="BodyText"/>
        <w:spacing w:before="11"/>
      </w:pPr>
    </w:p>
    <w:p>
      <w:pPr>
        <w:pStyle w:val="BodyText"/>
        <w:spacing w:line="256" w:lineRule="auto"/>
        <w:ind w:left="359" w:right="355"/>
        <w:jc w:val="both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underlying</w:t>
      </w:r>
      <w:r>
        <w:rPr>
          <w:spacing w:val="-3"/>
          <w:w w:val="105"/>
        </w:rPr>
        <w:t> </w:t>
      </w:r>
      <w:r>
        <w:rPr>
          <w:w w:val="105"/>
        </w:rPr>
        <w:t>zoning</w:t>
      </w:r>
      <w:r>
        <w:rPr>
          <w:spacing w:val="-5"/>
          <w:w w:val="105"/>
        </w:rPr>
        <w:t> </w:t>
      </w:r>
      <w:r>
        <w:rPr>
          <w:w w:val="105"/>
        </w:rPr>
        <w:t>classification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Grassmere</w:t>
      </w:r>
      <w:r>
        <w:rPr>
          <w:spacing w:val="-5"/>
          <w:w w:val="105"/>
        </w:rPr>
        <w:t> </w:t>
      </w:r>
      <w:r>
        <w:rPr>
          <w:w w:val="105"/>
        </w:rPr>
        <w:t>Business</w:t>
      </w:r>
      <w:r>
        <w:rPr>
          <w:spacing w:val="-4"/>
          <w:w w:val="105"/>
        </w:rPr>
        <w:t> </w:t>
      </w:r>
      <w:r>
        <w:rPr>
          <w:w w:val="105"/>
        </w:rPr>
        <w:t>Park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Industrial</w:t>
      </w:r>
      <w:r>
        <w:rPr>
          <w:spacing w:val="-4"/>
          <w:w w:val="105"/>
        </w:rPr>
        <w:t> </w:t>
      </w:r>
      <w:r>
        <w:rPr>
          <w:w w:val="105"/>
        </w:rPr>
        <w:t>Warehouse</w:t>
      </w:r>
      <w:r>
        <w:rPr>
          <w:spacing w:val="-5"/>
          <w:w w:val="105"/>
        </w:rPr>
        <w:t> </w:t>
      </w:r>
      <w:r>
        <w:rPr>
          <w:w w:val="105"/>
        </w:rPr>
        <w:t>District,</w:t>
      </w:r>
      <w:r>
        <w:rPr>
          <w:spacing w:val="-4"/>
          <w:w w:val="105"/>
        </w:rPr>
        <w:t> </w:t>
      </w:r>
      <w:r>
        <w:rPr>
          <w:w w:val="105"/>
        </w:rPr>
        <w:t>or IWD, which permits most</w:t>
      </w:r>
      <w:r>
        <w:rPr>
          <w:spacing w:val="15"/>
          <w:w w:val="105"/>
        </w:rPr>
        <w:t> </w:t>
      </w:r>
      <w:r>
        <w:rPr>
          <w:w w:val="105"/>
        </w:rPr>
        <w:t>commercial office and light industrial uses by-right.</w:t>
      </w:r>
      <w:r>
        <w:rPr>
          <w:spacing w:val="80"/>
          <w:w w:val="105"/>
        </w:rPr>
        <w:t> </w:t>
      </w:r>
      <w:r>
        <w:rPr>
          <w:w w:val="105"/>
        </w:rPr>
        <w:t>Most of the buildings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park</w:t>
      </w:r>
      <w:r>
        <w:rPr>
          <w:spacing w:val="40"/>
          <w:w w:val="105"/>
        </w:rPr>
        <w:t> </w:t>
      </w:r>
      <w:r>
        <w:rPr>
          <w:w w:val="105"/>
        </w:rPr>
        <w:t>contain</w:t>
      </w:r>
      <w:r>
        <w:rPr>
          <w:spacing w:val="40"/>
          <w:w w:val="105"/>
        </w:rPr>
        <w:t> </w:t>
      </w:r>
      <w:r>
        <w:rPr>
          <w:w w:val="105"/>
        </w:rPr>
        <w:t>traditional</w:t>
      </w:r>
      <w:r>
        <w:rPr>
          <w:spacing w:val="40"/>
          <w:w w:val="105"/>
        </w:rPr>
        <w:t> </w:t>
      </w:r>
      <w:r>
        <w:rPr>
          <w:w w:val="105"/>
        </w:rPr>
        <w:t>commercial</w:t>
      </w:r>
      <w:r>
        <w:rPr>
          <w:spacing w:val="40"/>
          <w:w w:val="105"/>
        </w:rPr>
        <w:t> </w:t>
      </w:r>
      <w:r>
        <w:rPr>
          <w:w w:val="105"/>
        </w:rPr>
        <w:t>office</w:t>
      </w:r>
      <w:r>
        <w:rPr>
          <w:spacing w:val="40"/>
          <w:w w:val="105"/>
        </w:rPr>
        <w:t> </w:t>
      </w:r>
      <w:r>
        <w:rPr>
          <w:w w:val="105"/>
        </w:rPr>
        <w:t>space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some</w:t>
      </w:r>
      <w:r>
        <w:rPr>
          <w:spacing w:val="40"/>
          <w:w w:val="105"/>
        </w:rPr>
        <w:t> </w:t>
      </w:r>
      <w:r>
        <w:rPr>
          <w:w w:val="105"/>
        </w:rPr>
        <w:t>warehouse/flex</w:t>
      </w:r>
      <w:r>
        <w:rPr>
          <w:spacing w:val="40"/>
          <w:w w:val="105"/>
        </w:rPr>
        <w:t> </w:t>
      </w:r>
      <w:r>
        <w:rPr>
          <w:w w:val="105"/>
        </w:rPr>
        <w:t>uses.</w:t>
      </w:r>
      <w:r>
        <w:rPr>
          <w:spacing w:val="80"/>
          <w:w w:val="105"/>
        </w:rPr>
        <w:t> </w:t>
      </w:r>
      <w:r>
        <w:rPr>
          <w:w w:val="105"/>
        </w:rPr>
        <w:t>To construct improvements other than office and industrial uses on the property, such as multifamily residential,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rezoning</w:t>
      </w:r>
      <w:r>
        <w:rPr>
          <w:spacing w:val="40"/>
          <w:w w:val="105"/>
        </w:rPr>
        <w:t> </w:t>
      </w:r>
      <w:r>
        <w:rPr>
          <w:w w:val="105"/>
        </w:rPr>
        <w:t>would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required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permits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proposed</w:t>
      </w:r>
      <w:r>
        <w:rPr>
          <w:spacing w:val="40"/>
          <w:w w:val="105"/>
        </w:rPr>
        <w:t> </w:t>
      </w:r>
      <w:r>
        <w:rPr>
          <w:w w:val="105"/>
        </w:rPr>
        <w:t>alternative</w:t>
      </w:r>
      <w:r>
        <w:rPr>
          <w:spacing w:val="40"/>
          <w:w w:val="105"/>
        </w:rPr>
        <w:t> </w:t>
      </w:r>
      <w:r>
        <w:rPr>
          <w:w w:val="105"/>
        </w:rPr>
        <w:t>use.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1"/>
      </w:pPr>
      <w:r>
        <w:rPr>
          <w:w w:val="80"/>
        </w:rPr>
        <w:t>THE</w:t>
      </w:r>
      <w:r>
        <w:rPr>
          <w:spacing w:val="3"/>
        </w:rPr>
        <w:t> </w:t>
      </w:r>
      <w:r>
        <w:rPr>
          <w:spacing w:val="-4"/>
          <w:w w:val="90"/>
        </w:rPr>
        <w:t>ASSET</w:t>
      </w:r>
    </w:p>
    <w:p>
      <w:pPr>
        <w:pStyle w:val="BodyText"/>
        <w:spacing w:before="7"/>
        <w:rPr>
          <w:b/>
          <w:sz w:val="22"/>
        </w:rPr>
      </w:pPr>
    </w:p>
    <w:p>
      <w:pPr>
        <w:pStyle w:val="BodyText"/>
        <w:spacing w:line="256" w:lineRule="auto"/>
        <w:ind w:left="359" w:right="355"/>
        <w:jc w:val="both"/>
      </w:pPr>
      <w:r>
        <w:rPr>
          <w:w w:val="105"/>
        </w:rPr>
        <w:t>Completed</w:t>
      </w:r>
      <w:r>
        <w:rPr>
          <w:spacing w:val="-1"/>
          <w:w w:val="105"/>
        </w:rPr>
        <w:t> </w:t>
      </w:r>
      <w:r>
        <w:rPr>
          <w:w w:val="105"/>
        </w:rPr>
        <w:t>in 1985,</w:t>
      </w:r>
      <w:r>
        <w:rPr>
          <w:spacing w:val="-1"/>
          <w:w w:val="105"/>
        </w:rPr>
        <w:t> </w:t>
      </w:r>
      <w:r>
        <w:rPr>
          <w:w w:val="105"/>
        </w:rPr>
        <w:t>648</w:t>
      </w:r>
      <w:r>
        <w:rPr>
          <w:spacing w:val="-1"/>
          <w:w w:val="105"/>
        </w:rPr>
        <w:t> </w:t>
      </w:r>
      <w:r>
        <w:rPr>
          <w:w w:val="105"/>
        </w:rPr>
        <w:t>Grassmere</w:t>
      </w:r>
      <w:r>
        <w:rPr>
          <w:spacing w:val="-1"/>
          <w:w w:val="105"/>
        </w:rPr>
        <w:t> </w:t>
      </w:r>
      <w:r>
        <w:rPr>
          <w:w w:val="105"/>
        </w:rPr>
        <w:t>Park Drive</w:t>
      </w:r>
      <w:r>
        <w:rPr>
          <w:spacing w:val="-1"/>
          <w:w w:val="105"/>
        </w:rPr>
        <w:t> </w:t>
      </w:r>
      <w:r>
        <w:rPr>
          <w:w w:val="105"/>
        </w:rPr>
        <w:t>was</w:t>
      </w:r>
      <w:r>
        <w:rPr>
          <w:spacing w:val="-2"/>
          <w:w w:val="105"/>
        </w:rPr>
        <w:t> </w:t>
      </w:r>
      <w:r>
        <w:rPr>
          <w:w w:val="105"/>
        </w:rPr>
        <w:t>built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an operations</w:t>
      </w:r>
      <w:r>
        <w:rPr>
          <w:spacing w:val="-2"/>
          <w:w w:val="105"/>
        </w:rPr>
        <w:t> </w:t>
      </w:r>
      <w:r>
        <w:rPr>
          <w:w w:val="105"/>
        </w:rPr>
        <w:t>center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BellSouth Corp. (now AT&amp;T) and features two building structures: a 162,550 rentable square foot (SF), 3-story office building (the “Main Building”) and a single-story, 61,649 SF support building (the “Annex”) which share a climate-controlled connecting corridor.</w:t>
      </w:r>
      <w:r>
        <w:rPr>
          <w:spacing w:val="40"/>
          <w:w w:val="105"/>
        </w:rPr>
        <w:t> </w:t>
      </w:r>
      <w:r>
        <w:rPr>
          <w:w w:val="105"/>
        </w:rPr>
        <w:t>Other property improvements include an exterior courtyard</w:t>
      </w:r>
      <w:r>
        <w:rPr>
          <w:spacing w:val="40"/>
          <w:w w:val="105"/>
        </w:rPr>
        <w:t> </w:t>
      </w:r>
      <w:r>
        <w:rPr>
          <w:w w:val="105"/>
        </w:rPr>
        <w:t>located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buildings,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surface</w:t>
      </w:r>
      <w:r>
        <w:rPr>
          <w:spacing w:val="39"/>
          <w:w w:val="105"/>
        </w:rPr>
        <w:t> </w:t>
      </w:r>
      <w:r>
        <w:rPr>
          <w:w w:val="105"/>
        </w:rPr>
        <w:t>parking</w:t>
      </w:r>
      <w:r>
        <w:rPr>
          <w:spacing w:val="36"/>
          <w:w w:val="105"/>
        </w:rPr>
        <w:t> </w:t>
      </w:r>
      <w:r>
        <w:rPr>
          <w:w w:val="105"/>
        </w:rPr>
        <w:t>lots</w:t>
      </w:r>
      <w:r>
        <w:rPr>
          <w:spacing w:val="39"/>
          <w:w w:val="105"/>
        </w:rPr>
        <w:t> </w:t>
      </w:r>
      <w:r>
        <w:rPr>
          <w:w w:val="105"/>
        </w:rPr>
        <w:t>totaling</w:t>
      </w:r>
      <w:r>
        <w:rPr>
          <w:spacing w:val="40"/>
          <w:w w:val="105"/>
        </w:rPr>
        <w:t> </w:t>
      </w:r>
      <w:r>
        <w:rPr>
          <w:w w:val="105"/>
        </w:rPr>
        <w:t>1,205</w:t>
      </w:r>
      <w:r>
        <w:rPr>
          <w:spacing w:val="39"/>
          <w:w w:val="105"/>
        </w:rPr>
        <w:t> </w:t>
      </w:r>
      <w:r>
        <w:rPr>
          <w:w w:val="105"/>
        </w:rPr>
        <w:t>spaces</w:t>
      </w:r>
      <w:r>
        <w:rPr>
          <w:spacing w:val="39"/>
          <w:w w:val="105"/>
        </w:rPr>
        <w:t> </w:t>
      </w:r>
      <w:r>
        <w:rPr>
          <w:w w:val="105"/>
        </w:rPr>
        <w:t>(a</w:t>
      </w:r>
      <w:r>
        <w:rPr>
          <w:spacing w:val="40"/>
          <w:w w:val="105"/>
        </w:rPr>
        <w:t> </w:t>
      </w:r>
      <w:r>
        <w:rPr>
          <w:w w:val="105"/>
        </w:rPr>
        <w:t>ratio of 5.4 spaces per 1,000 SF).</w:t>
      </w:r>
      <w:r>
        <w:rPr>
          <w:spacing w:val="40"/>
          <w:w w:val="105"/>
        </w:rPr>
        <w:t> </w:t>
      </w:r>
      <w:r>
        <w:rPr>
          <w:w w:val="105"/>
        </w:rPr>
        <w:t>The main building features traditional office space, while the annex features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datacenter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redundant</w:t>
      </w:r>
      <w:r>
        <w:rPr>
          <w:spacing w:val="40"/>
          <w:w w:val="105"/>
        </w:rPr>
        <w:t> </w:t>
      </w:r>
      <w:r>
        <w:rPr>
          <w:w w:val="105"/>
        </w:rPr>
        <w:t>power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large</w:t>
      </w:r>
      <w:r>
        <w:rPr>
          <w:spacing w:val="40"/>
          <w:w w:val="105"/>
        </w:rPr>
        <w:t> </w:t>
      </w:r>
      <w:r>
        <w:rPr>
          <w:w w:val="105"/>
        </w:rPr>
        <w:t>diesel-powered</w:t>
      </w:r>
      <w:r>
        <w:rPr>
          <w:spacing w:val="40"/>
          <w:w w:val="105"/>
        </w:rPr>
        <w:t> </w:t>
      </w:r>
      <w:r>
        <w:rPr>
          <w:w w:val="105"/>
        </w:rPr>
        <w:t>generators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site.</w:t>
      </w:r>
    </w:p>
    <w:p>
      <w:pPr>
        <w:pStyle w:val="BodyText"/>
        <w:spacing w:after="0" w:line="256" w:lineRule="auto"/>
        <w:jc w:val="both"/>
        <w:sectPr>
          <w:headerReference w:type="default" r:id="rId6"/>
          <w:footerReference w:type="default" r:id="rId7"/>
          <w:pgSz w:w="12240" w:h="15840"/>
          <w:pgMar w:header="721" w:footer="1278" w:top="1480" w:bottom="1460" w:left="1080" w:right="1080"/>
          <w:pgNumType w:start="1"/>
        </w:sectPr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spacing w:line="256" w:lineRule="auto"/>
        <w:ind w:left="360" w:right="356"/>
        <w:jc w:val="both"/>
      </w:pPr>
      <w:r>
        <w:rPr>
          <w:w w:val="105"/>
        </w:rPr>
        <w:t>An affiliate of MarketStreet Enterprises purchased 648 Grassmere Park Drive in 2015 via the entity MarketStreet Grassmere, LP.</w:t>
      </w:r>
      <w:r>
        <w:rPr>
          <w:spacing w:val="40"/>
          <w:w w:val="105"/>
        </w:rPr>
        <w:t> </w:t>
      </w:r>
      <w:r>
        <w:rPr>
          <w:w w:val="105"/>
        </w:rPr>
        <w:t>The purchase price was $25,938,000 ($116/SF) and at the time the buildings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fully</w:t>
      </w:r>
      <w:r>
        <w:rPr>
          <w:spacing w:val="40"/>
          <w:w w:val="105"/>
        </w:rPr>
        <w:t> </w:t>
      </w:r>
      <w:r>
        <w:rPr>
          <w:w w:val="105"/>
        </w:rPr>
        <w:t>occupied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Asurion,</w:t>
      </w:r>
      <w:r>
        <w:rPr>
          <w:spacing w:val="40"/>
          <w:w w:val="105"/>
        </w:rPr>
        <w:t> </w:t>
      </w:r>
      <w:r>
        <w:rPr>
          <w:w w:val="105"/>
        </w:rPr>
        <w:t>LLC,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company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provides</w:t>
      </w:r>
      <w:r>
        <w:rPr>
          <w:spacing w:val="40"/>
          <w:w w:val="105"/>
        </w:rPr>
        <w:t> </w:t>
      </w:r>
      <w:r>
        <w:rPr>
          <w:w w:val="105"/>
        </w:rPr>
        <w:t>insurance</w:t>
      </w:r>
      <w:r>
        <w:rPr>
          <w:spacing w:val="40"/>
          <w:w w:val="105"/>
        </w:rPr>
        <w:t> </w:t>
      </w:r>
      <w:r>
        <w:rPr>
          <w:w w:val="105"/>
        </w:rPr>
        <w:t>for smartphones, tablets, consumer electronics, appliances, satellite receivers and jewelry.</w:t>
      </w:r>
      <w:r>
        <w:rPr>
          <w:spacing w:val="80"/>
          <w:w w:val="105"/>
        </w:rPr>
        <w:t> </w:t>
      </w:r>
      <w:r>
        <w:rPr>
          <w:w w:val="105"/>
        </w:rPr>
        <w:t>Based in Nashville, Asurion is one of the largest employers in Middle Tennessee, with a local workforce of about</w:t>
      </w:r>
      <w:r>
        <w:rPr>
          <w:spacing w:val="23"/>
          <w:w w:val="105"/>
        </w:rPr>
        <w:t> </w:t>
      </w:r>
      <w:r>
        <w:rPr>
          <w:w w:val="105"/>
        </w:rPr>
        <w:t>3,600.</w:t>
      </w:r>
      <w:r>
        <w:rPr>
          <w:spacing w:val="80"/>
          <w:w w:val="105"/>
        </w:rPr>
        <w:t> </w:t>
      </w:r>
      <w:r>
        <w:rPr>
          <w:w w:val="105"/>
        </w:rPr>
        <w:t>At</w:t>
      </w:r>
      <w:r>
        <w:rPr>
          <w:spacing w:val="23"/>
          <w:w w:val="105"/>
        </w:rPr>
        <w:t> </w:t>
      </w:r>
      <w:r>
        <w:rPr>
          <w:w w:val="105"/>
        </w:rPr>
        <w:t>the time</w:t>
      </w:r>
      <w:r>
        <w:rPr>
          <w:spacing w:val="24"/>
          <w:w w:val="105"/>
        </w:rPr>
        <w:t> </w:t>
      </w:r>
      <w:r>
        <w:rPr>
          <w:w w:val="105"/>
        </w:rPr>
        <w:t>of the acquisition, Asurion</w:t>
      </w:r>
      <w:r>
        <w:rPr>
          <w:spacing w:val="22"/>
          <w:w w:val="105"/>
        </w:rPr>
        <w:t> </w:t>
      </w:r>
      <w:r>
        <w:rPr>
          <w:w w:val="105"/>
        </w:rPr>
        <w:t>had 6 years remaining on</w:t>
      </w:r>
      <w:r>
        <w:rPr>
          <w:spacing w:val="22"/>
          <w:w w:val="105"/>
        </w:rPr>
        <w:t> </w:t>
      </w:r>
      <w:r>
        <w:rPr>
          <w:w w:val="105"/>
        </w:rPr>
        <w:t>its 10-year lease.</w:t>
      </w:r>
    </w:p>
    <w:p>
      <w:pPr>
        <w:pStyle w:val="BodyText"/>
        <w:spacing w:before="10"/>
      </w:pPr>
    </w:p>
    <w:p>
      <w:pPr>
        <w:pStyle w:val="BodyText"/>
        <w:spacing w:line="256" w:lineRule="auto"/>
        <w:ind w:left="360" w:right="357"/>
        <w:jc w:val="both"/>
      </w:pPr>
      <w:r>
        <w:rPr>
          <w:w w:val="105"/>
        </w:rPr>
        <w:t>Due to the company’s rapid growth at the time, in 2016 Asurion initiated</w:t>
      </w:r>
      <w:r>
        <w:rPr>
          <w:spacing w:val="40"/>
          <w:w w:val="105"/>
        </w:rPr>
        <w:t> </w:t>
      </w:r>
      <w:r>
        <w:rPr>
          <w:w w:val="105"/>
        </w:rPr>
        <w:t>a process to build or</w:t>
      </w:r>
      <w:r>
        <w:rPr>
          <w:spacing w:val="40"/>
          <w:w w:val="105"/>
        </w:rPr>
        <w:t> </w:t>
      </w:r>
      <w:r>
        <w:rPr>
          <w:w w:val="105"/>
        </w:rPr>
        <w:t>expand its headquarters office presence to around 500,000 SF.</w:t>
      </w:r>
      <w:r>
        <w:rPr>
          <w:spacing w:val="40"/>
          <w:w w:val="105"/>
        </w:rPr>
        <w:t> </w:t>
      </w:r>
      <w:r>
        <w:rPr>
          <w:w w:val="105"/>
        </w:rPr>
        <w:t>Several development companies proposed sites for the headquarters requirement.</w:t>
      </w:r>
      <w:r>
        <w:rPr>
          <w:spacing w:val="40"/>
          <w:w w:val="105"/>
        </w:rPr>
        <w:t> </w:t>
      </w:r>
      <w:r>
        <w:rPr>
          <w:w w:val="105"/>
        </w:rPr>
        <w:t>As the existing landlord, MarketStreet was asked by Asurion to propose expanding the existing 224,000 SF facility at Grassmere by roughly doubling its size</w:t>
      </w:r>
      <w:r>
        <w:rPr>
          <w:spacing w:val="27"/>
          <w:w w:val="105"/>
        </w:rPr>
        <w:t> </w:t>
      </w:r>
      <w:r>
        <w:rPr>
          <w:w w:val="105"/>
        </w:rPr>
        <w:t>through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major</w:t>
      </w:r>
      <w:r>
        <w:rPr>
          <w:spacing w:val="27"/>
          <w:w w:val="105"/>
        </w:rPr>
        <w:t> </w:t>
      </w:r>
      <w:r>
        <w:rPr>
          <w:w w:val="105"/>
        </w:rPr>
        <w:t>renovation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expansion</w:t>
      </w:r>
      <w:r>
        <w:rPr>
          <w:spacing w:val="32"/>
          <w:w w:val="105"/>
        </w:rPr>
        <w:t> </w:t>
      </w:r>
      <w:r>
        <w:rPr>
          <w:w w:val="105"/>
        </w:rPr>
        <w:t>representing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$40</w:t>
      </w:r>
      <w:r>
        <w:rPr>
          <w:spacing w:val="32"/>
          <w:w w:val="105"/>
        </w:rPr>
        <w:t> </w:t>
      </w:r>
      <w:r>
        <w:rPr>
          <w:w w:val="105"/>
        </w:rPr>
        <w:t>Million</w:t>
      </w:r>
      <w:r>
        <w:rPr>
          <w:spacing w:val="29"/>
          <w:w w:val="105"/>
        </w:rPr>
        <w:t> </w:t>
      </w:r>
      <w:r>
        <w:rPr>
          <w:w w:val="105"/>
        </w:rPr>
        <w:t>new</w:t>
      </w:r>
      <w:r>
        <w:rPr>
          <w:spacing w:val="27"/>
          <w:w w:val="105"/>
        </w:rPr>
        <w:t> </w:t>
      </w:r>
      <w:r>
        <w:rPr>
          <w:w w:val="105"/>
        </w:rPr>
        <w:t>investment.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  <w:jc w:val="both"/>
      </w:pPr>
      <w:r>
        <w:rPr>
          <w:w w:val="80"/>
        </w:rPr>
        <w:t>THE</w:t>
      </w:r>
      <w:r>
        <w:rPr>
          <w:spacing w:val="3"/>
        </w:rPr>
        <w:t> </w:t>
      </w:r>
      <w:r>
        <w:rPr>
          <w:spacing w:val="-2"/>
          <w:w w:val="90"/>
        </w:rPr>
        <w:t>LEASE</w:t>
      </w:r>
    </w:p>
    <w:p>
      <w:pPr>
        <w:pStyle w:val="BodyText"/>
        <w:spacing w:before="9"/>
        <w:rPr>
          <w:b/>
          <w:sz w:val="22"/>
        </w:rPr>
      </w:pPr>
    </w:p>
    <w:p>
      <w:pPr>
        <w:pStyle w:val="BodyText"/>
        <w:spacing w:line="256" w:lineRule="auto" w:before="1"/>
        <w:ind w:left="359" w:right="355"/>
        <w:jc w:val="both"/>
      </w:pPr>
      <w:r>
        <w:rPr>
          <w:w w:val="105"/>
        </w:rPr>
        <w:t>Ultimately, Asurion entered</w:t>
      </w:r>
      <w:r>
        <w:rPr>
          <w:spacing w:val="-1"/>
          <w:w w:val="105"/>
        </w:rPr>
        <w:t> </w:t>
      </w:r>
      <w:r>
        <w:rPr>
          <w:w w:val="105"/>
        </w:rPr>
        <w:t>into</w:t>
      </w:r>
      <w:r>
        <w:rPr>
          <w:spacing w:val="-2"/>
          <w:w w:val="105"/>
        </w:rPr>
        <w:t> </w:t>
      </w:r>
      <w:r>
        <w:rPr>
          <w:w w:val="105"/>
        </w:rPr>
        <w:t>a lease</w:t>
      </w:r>
      <w:r>
        <w:rPr>
          <w:spacing w:val="-1"/>
          <w:w w:val="105"/>
        </w:rPr>
        <w:t> </w:t>
      </w:r>
      <w:r>
        <w:rPr>
          <w:w w:val="105"/>
        </w:rPr>
        <w:t>with Highwood Properties for</w:t>
      </w:r>
      <w:r>
        <w:rPr>
          <w:spacing w:val="-1"/>
          <w:w w:val="105"/>
        </w:rPr>
        <w:t> </w:t>
      </w:r>
      <w:r>
        <w:rPr>
          <w:w w:val="105"/>
        </w:rPr>
        <w:t>a new 570,000 SF build-to-suit office</w:t>
      </w:r>
      <w:r>
        <w:rPr>
          <w:w w:val="105"/>
        </w:rPr>
        <w:t> building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North</w:t>
      </w:r>
      <w:r>
        <w:rPr>
          <w:w w:val="105"/>
        </w:rPr>
        <w:t> Gulch</w:t>
      </w:r>
      <w:r>
        <w:rPr>
          <w:w w:val="105"/>
        </w:rPr>
        <w:t> submarket,</w:t>
      </w:r>
      <w:r>
        <w:rPr>
          <w:w w:val="105"/>
        </w:rPr>
        <w:t> moving</w:t>
      </w:r>
      <w:r>
        <w:rPr>
          <w:w w:val="105"/>
        </w:rPr>
        <w:t> into</w:t>
      </w:r>
      <w:r>
        <w:rPr>
          <w:w w:val="105"/>
        </w:rPr>
        <w:t> the</w:t>
      </w:r>
      <w:r>
        <w:rPr>
          <w:w w:val="105"/>
        </w:rPr>
        <w:t> so-called</w:t>
      </w:r>
      <w:r>
        <w:rPr>
          <w:w w:val="105"/>
        </w:rPr>
        <w:t> “Gulch</w:t>
      </w:r>
      <w:r>
        <w:rPr>
          <w:w w:val="105"/>
        </w:rPr>
        <w:t> Hub”</w:t>
      </w:r>
      <w:r>
        <w:rPr>
          <w:w w:val="105"/>
        </w:rPr>
        <w:t> in</w:t>
      </w:r>
      <w:r>
        <w:rPr>
          <w:w w:val="105"/>
        </w:rPr>
        <w:t> 2022. Asurion’s lease for both Grassmere buildings expired in March 2021, however the company’s plans required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31"/>
          <w:w w:val="105"/>
        </w:rPr>
        <w:t> </w:t>
      </w:r>
      <w:r>
        <w:rPr>
          <w:w w:val="105"/>
        </w:rPr>
        <w:t>datacenter</w:t>
      </w:r>
      <w:r>
        <w:rPr>
          <w:spacing w:val="35"/>
          <w:w w:val="105"/>
        </w:rPr>
        <w:t> </w:t>
      </w:r>
      <w:r>
        <w:rPr>
          <w:w w:val="105"/>
        </w:rPr>
        <w:t>operation</w:t>
      </w:r>
      <w:r>
        <w:rPr>
          <w:spacing w:val="31"/>
          <w:w w:val="105"/>
        </w:rPr>
        <w:t> </w:t>
      </w:r>
      <w:r>
        <w:rPr>
          <w:w w:val="105"/>
        </w:rPr>
        <w:t>outside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new</w:t>
      </w:r>
      <w:r>
        <w:rPr>
          <w:spacing w:val="30"/>
          <w:w w:val="105"/>
        </w:rPr>
        <w:t> </w:t>
      </w:r>
      <w:r>
        <w:rPr>
          <w:w w:val="105"/>
        </w:rPr>
        <w:t>headquarters</w:t>
      </w:r>
      <w:r>
        <w:rPr>
          <w:spacing w:val="28"/>
          <w:w w:val="105"/>
        </w:rPr>
        <w:t> </w:t>
      </w:r>
      <w:r>
        <w:rPr>
          <w:w w:val="105"/>
        </w:rPr>
        <w:t>facility,</w:t>
      </w:r>
      <w:r>
        <w:rPr>
          <w:spacing w:val="35"/>
          <w:w w:val="105"/>
        </w:rPr>
        <w:t> </w:t>
      </w:r>
      <w:r>
        <w:rPr>
          <w:w w:val="105"/>
        </w:rPr>
        <w:t>so</w:t>
      </w:r>
      <w:r>
        <w:rPr>
          <w:spacing w:val="33"/>
          <w:w w:val="105"/>
        </w:rPr>
        <w:t> </w:t>
      </w:r>
      <w:r>
        <w:rPr>
          <w:w w:val="105"/>
        </w:rPr>
        <w:t>Asurion</w:t>
      </w:r>
      <w:r>
        <w:rPr>
          <w:spacing w:val="31"/>
          <w:w w:val="105"/>
        </w:rPr>
        <w:t> </w:t>
      </w:r>
      <w:r>
        <w:rPr>
          <w:w w:val="105"/>
        </w:rPr>
        <w:t>entered</w:t>
      </w:r>
      <w:r>
        <w:rPr>
          <w:spacing w:val="31"/>
          <w:w w:val="105"/>
        </w:rPr>
        <w:t> </w:t>
      </w:r>
      <w:r>
        <w:rPr>
          <w:w w:val="105"/>
        </w:rPr>
        <w:t>into a lease with MarketStreet whereby the company would continue to occupy the annex building. Currently,</w:t>
      </w:r>
      <w:r>
        <w:rPr>
          <w:spacing w:val="21"/>
          <w:w w:val="105"/>
        </w:rPr>
        <w:t> </w:t>
      </w:r>
      <w:r>
        <w:rPr>
          <w:w w:val="105"/>
        </w:rPr>
        <w:t>Asurion</w:t>
      </w:r>
      <w:r>
        <w:rPr>
          <w:spacing w:val="21"/>
          <w:w w:val="105"/>
        </w:rPr>
        <w:t> </w:t>
      </w:r>
      <w:r>
        <w:rPr>
          <w:w w:val="105"/>
        </w:rPr>
        <w:t>occupies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annex</w:t>
      </w:r>
      <w:r>
        <w:rPr>
          <w:spacing w:val="18"/>
          <w:w w:val="105"/>
        </w:rPr>
        <w:t> </w:t>
      </w:r>
      <w:r>
        <w:rPr>
          <w:w w:val="105"/>
        </w:rPr>
        <w:t>only,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lease</w:t>
      </w:r>
      <w:r>
        <w:rPr>
          <w:spacing w:val="17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that</w:t>
      </w:r>
      <w:r>
        <w:rPr>
          <w:spacing w:val="17"/>
          <w:w w:val="105"/>
        </w:rPr>
        <w:t> </w:t>
      </w:r>
      <w:r>
        <w:rPr>
          <w:w w:val="105"/>
        </w:rPr>
        <w:t>building</w:t>
      </w:r>
      <w:r>
        <w:rPr>
          <w:spacing w:val="17"/>
          <w:w w:val="105"/>
        </w:rPr>
        <w:t> </w:t>
      </w:r>
      <w:r>
        <w:rPr>
          <w:w w:val="105"/>
        </w:rPr>
        <w:t>expires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March</w:t>
      </w:r>
      <w:r>
        <w:rPr>
          <w:spacing w:val="18"/>
          <w:w w:val="105"/>
        </w:rPr>
        <w:t> </w:t>
      </w:r>
      <w:r>
        <w:rPr>
          <w:w w:val="105"/>
        </w:rPr>
        <w:t>2027.</w:t>
      </w:r>
    </w:p>
    <w:p>
      <w:pPr>
        <w:pStyle w:val="BodyText"/>
        <w:spacing w:before="9"/>
      </w:pPr>
    </w:p>
    <w:p>
      <w:pPr>
        <w:pStyle w:val="BodyText"/>
        <w:spacing w:line="256" w:lineRule="auto"/>
        <w:ind w:left="359" w:right="358"/>
        <w:jc w:val="both"/>
      </w:pPr>
      <w:r>
        <w:rPr>
          <w:w w:val="110"/>
        </w:rPr>
        <w:t>The</w:t>
      </w:r>
      <w:r>
        <w:rPr>
          <w:w w:val="110"/>
        </w:rPr>
        <w:t> main</w:t>
      </w:r>
      <w:r>
        <w:rPr>
          <w:w w:val="110"/>
        </w:rPr>
        <w:t> building</w:t>
      </w:r>
      <w:r>
        <w:rPr>
          <w:w w:val="110"/>
        </w:rPr>
        <w:t> at</w:t>
      </w:r>
      <w:r>
        <w:rPr>
          <w:w w:val="110"/>
        </w:rPr>
        <w:t> 648</w:t>
      </w:r>
      <w:r>
        <w:rPr>
          <w:w w:val="110"/>
        </w:rPr>
        <w:t> Grassmere</w:t>
      </w:r>
      <w:r>
        <w:rPr>
          <w:w w:val="110"/>
        </w:rPr>
        <w:t> Park</w:t>
      </w:r>
      <w:r>
        <w:rPr>
          <w:w w:val="110"/>
        </w:rPr>
        <w:t> Drive</w:t>
      </w:r>
      <w:r>
        <w:rPr>
          <w:w w:val="110"/>
        </w:rPr>
        <w:t> has</w:t>
      </w:r>
      <w:r>
        <w:rPr>
          <w:w w:val="110"/>
        </w:rPr>
        <w:t> been</w:t>
      </w:r>
      <w:r>
        <w:rPr>
          <w:w w:val="110"/>
        </w:rPr>
        <w:t> vacant</w:t>
      </w:r>
      <w:r>
        <w:rPr>
          <w:w w:val="110"/>
        </w:rPr>
        <w:t> since</w:t>
      </w:r>
      <w:r>
        <w:rPr>
          <w:w w:val="110"/>
        </w:rPr>
        <w:t> 2022,</w:t>
      </w:r>
      <w:r>
        <w:rPr>
          <w:w w:val="110"/>
        </w:rPr>
        <w:t> notwithstanding MarketStreet’s</w:t>
      </w:r>
      <w:r>
        <w:rPr>
          <w:w w:val="110"/>
        </w:rPr>
        <w:t> efforts</w:t>
      </w:r>
      <w:r>
        <w:rPr>
          <w:w w:val="110"/>
        </w:rPr>
        <w:t> through</w:t>
      </w:r>
      <w:r>
        <w:rPr>
          <w:w w:val="110"/>
        </w:rPr>
        <w:t> its</w:t>
      </w:r>
      <w:r>
        <w:rPr>
          <w:w w:val="110"/>
        </w:rPr>
        <w:t> leasing</w:t>
      </w:r>
      <w:r>
        <w:rPr>
          <w:w w:val="110"/>
        </w:rPr>
        <w:t> broker,</w:t>
      </w:r>
      <w:r>
        <w:rPr>
          <w:w w:val="110"/>
        </w:rPr>
        <w:t> Cushman</w:t>
      </w:r>
      <w:r>
        <w:rPr>
          <w:w w:val="110"/>
        </w:rPr>
        <w:t> &amp;</w:t>
      </w:r>
      <w:r>
        <w:rPr>
          <w:w w:val="110"/>
        </w:rPr>
        <w:t> Wakefield,</w:t>
      </w:r>
      <w:r>
        <w:rPr>
          <w:w w:val="110"/>
        </w:rPr>
        <w:t> to</w:t>
      </w:r>
      <w:r>
        <w:rPr>
          <w:w w:val="110"/>
        </w:rPr>
        <w:t> replace</w:t>
      </w:r>
      <w:r>
        <w:rPr>
          <w:w w:val="110"/>
        </w:rPr>
        <w:t> Asurion’s tenancy.</w:t>
      </w:r>
      <w:r>
        <w:rPr>
          <w:spacing w:val="74"/>
          <w:w w:val="110"/>
        </w:rPr>
        <w:t> </w:t>
      </w:r>
      <w:r>
        <w:rPr>
          <w:w w:val="110"/>
        </w:rPr>
        <w:t>This situation is mainly attributable to the lack of demand for office space in the wake of</w:t>
      </w:r>
      <w:r>
        <w:rPr>
          <w:w w:val="110"/>
        </w:rPr>
        <w:t> the</w:t>
      </w:r>
      <w:r>
        <w:rPr>
          <w:w w:val="110"/>
        </w:rPr>
        <w:t> COVID-19</w:t>
      </w:r>
      <w:r>
        <w:rPr>
          <w:w w:val="110"/>
        </w:rPr>
        <w:t> pandemic,</w:t>
      </w:r>
      <w:r>
        <w:rPr>
          <w:w w:val="110"/>
        </w:rPr>
        <w:t> especially for</w:t>
      </w:r>
      <w:r>
        <w:rPr>
          <w:w w:val="110"/>
        </w:rPr>
        <w:t> so-called</w:t>
      </w:r>
      <w:r>
        <w:rPr>
          <w:w w:val="110"/>
        </w:rPr>
        <w:t> “commodity”</w:t>
      </w:r>
      <w:r>
        <w:rPr>
          <w:w w:val="110"/>
        </w:rPr>
        <w:t> suburban</w:t>
      </w:r>
      <w:r>
        <w:rPr>
          <w:w w:val="110"/>
        </w:rPr>
        <w:t> office</w:t>
      </w:r>
      <w:r>
        <w:rPr>
          <w:w w:val="110"/>
        </w:rPr>
        <w:t> product suitable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call</w:t>
      </w:r>
      <w:r>
        <w:rPr>
          <w:spacing w:val="-9"/>
          <w:w w:val="110"/>
        </w:rPr>
        <w:t> </w:t>
      </w:r>
      <w:r>
        <w:rPr>
          <w:w w:val="110"/>
        </w:rPr>
        <w:t>centers,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job</w:t>
      </w:r>
      <w:r>
        <w:rPr>
          <w:spacing w:val="-9"/>
          <w:w w:val="110"/>
        </w:rPr>
        <w:t> </w:t>
      </w:r>
      <w:r>
        <w:rPr>
          <w:w w:val="110"/>
        </w:rPr>
        <w:t>type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which</w:t>
      </w:r>
      <w:r>
        <w:rPr>
          <w:spacing w:val="-10"/>
          <w:w w:val="110"/>
        </w:rPr>
        <w:t> </w:t>
      </w:r>
      <w:r>
        <w:rPr>
          <w:w w:val="110"/>
        </w:rPr>
        <w:t>return-to-office</w:t>
      </w:r>
      <w:r>
        <w:rPr>
          <w:spacing w:val="-10"/>
          <w:w w:val="110"/>
        </w:rPr>
        <w:t> </w:t>
      </w:r>
      <w:r>
        <w:rPr>
          <w:w w:val="110"/>
        </w:rPr>
        <w:t>statistics</w:t>
      </w:r>
      <w:r>
        <w:rPr>
          <w:spacing w:val="-11"/>
          <w:w w:val="110"/>
        </w:rPr>
        <w:t> </w:t>
      </w:r>
      <w:r>
        <w:rPr>
          <w:w w:val="110"/>
        </w:rPr>
        <w:t>have</w:t>
      </w:r>
      <w:r>
        <w:rPr>
          <w:spacing w:val="-10"/>
          <w:w w:val="110"/>
        </w:rPr>
        <w:t> </w:t>
      </w:r>
      <w:r>
        <w:rPr>
          <w:w w:val="110"/>
        </w:rPr>
        <w:t>not</w:t>
      </w:r>
      <w:r>
        <w:rPr>
          <w:spacing w:val="-11"/>
          <w:w w:val="110"/>
        </w:rPr>
        <w:t> </w:t>
      </w:r>
      <w:r>
        <w:rPr>
          <w:w w:val="110"/>
        </w:rPr>
        <w:t>been</w:t>
      </w:r>
      <w:r>
        <w:rPr>
          <w:spacing w:val="-10"/>
          <w:w w:val="110"/>
        </w:rPr>
        <w:t> </w:t>
      </w:r>
      <w:r>
        <w:rPr>
          <w:w w:val="110"/>
        </w:rPr>
        <w:t>encouraging. Additionally, as a complex constructed for a single user, the main building’s layout cannot be easily subdivided to accommodate multiple tenants, which could facilitate a faster lease-up.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1"/>
        <w:jc w:val="both"/>
      </w:pPr>
      <w:r>
        <w:rPr>
          <w:w w:val="80"/>
        </w:rPr>
        <w:t>THE</w:t>
      </w:r>
      <w:r>
        <w:rPr>
          <w:spacing w:val="3"/>
        </w:rPr>
        <w:t> </w:t>
      </w:r>
      <w:r>
        <w:rPr>
          <w:spacing w:val="-4"/>
        </w:rPr>
        <w:t>LOAN</w:t>
      </w:r>
    </w:p>
    <w:p>
      <w:pPr>
        <w:pStyle w:val="BodyText"/>
        <w:spacing w:before="7"/>
        <w:rPr>
          <w:b/>
          <w:sz w:val="22"/>
        </w:rPr>
      </w:pPr>
    </w:p>
    <w:p>
      <w:pPr>
        <w:pStyle w:val="BodyText"/>
        <w:spacing w:line="256" w:lineRule="auto"/>
        <w:ind w:left="360" w:right="355" w:hanging="1"/>
        <w:jc w:val="both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income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current</w:t>
      </w:r>
      <w:r>
        <w:rPr>
          <w:spacing w:val="-15"/>
          <w:w w:val="110"/>
        </w:rPr>
        <w:t> </w:t>
      </w:r>
      <w:r>
        <w:rPr>
          <w:w w:val="110"/>
        </w:rPr>
        <w:t>Asurion</w:t>
      </w:r>
      <w:r>
        <w:rPr>
          <w:spacing w:val="-14"/>
          <w:w w:val="110"/>
        </w:rPr>
        <w:t> </w:t>
      </w:r>
      <w:r>
        <w:rPr>
          <w:w w:val="110"/>
        </w:rPr>
        <w:t>lease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annex,</w:t>
      </w:r>
      <w:r>
        <w:rPr>
          <w:spacing w:val="-14"/>
          <w:w w:val="110"/>
        </w:rPr>
        <w:t> </w:t>
      </w:r>
      <w:r>
        <w:rPr>
          <w:w w:val="110"/>
        </w:rPr>
        <w:t>while</w:t>
      </w:r>
      <w:r>
        <w:rPr>
          <w:spacing w:val="-14"/>
          <w:w w:val="110"/>
        </w:rPr>
        <w:t> </w:t>
      </w:r>
      <w:r>
        <w:rPr>
          <w:w w:val="110"/>
        </w:rPr>
        <w:t>representing</w:t>
      </w:r>
      <w:r>
        <w:rPr>
          <w:spacing w:val="-14"/>
          <w:w w:val="110"/>
        </w:rPr>
        <w:t> </w:t>
      </w:r>
      <w:r>
        <w:rPr>
          <w:w w:val="110"/>
        </w:rPr>
        <w:t>27.50%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leasable area of the property, is not adequate to cover the carrying costs for the property.</w:t>
      </w:r>
      <w:r>
        <w:rPr>
          <w:spacing w:val="40"/>
          <w:w w:val="110"/>
        </w:rPr>
        <w:t> </w:t>
      </w:r>
      <w:r>
        <w:rPr>
          <w:w w:val="110"/>
        </w:rPr>
        <w:t>Those costs include</w:t>
      </w:r>
      <w:r>
        <w:rPr>
          <w:spacing w:val="-16"/>
          <w:w w:val="110"/>
        </w:rPr>
        <w:t> </w:t>
      </w:r>
      <w:r>
        <w:rPr>
          <w:w w:val="110"/>
        </w:rPr>
        <w:t>debt</w:t>
      </w:r>
      <w:r>
        <w:rPr>
          <w:spacing w:val="-13"/>
          <w:w w:val="110"/>
        </w:rPr>
        <w:t> </w:t>
      </w:r>
      <w:r>
        <w:rPr>
          <w:w w:val="110"/>
        </w:rPr>
        <w:t>service</w:t>
      </w:r>
      <w:r>
        <w:rPr>
          <w:spacing w:val="-15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existing</w:t>
      </w:r>
      <w:r>
        <w:rPr>
          <w:spacing w:val="-15"/>
          <w:w w:val="110"/>
        </w:rPr>
        <w:t> </w:t>
      </w:r>
      <w:r>
        <w:rPr>
          <w:w w:val="110"/>
        </w:rPr>
        <w:t>loan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property</w:t>
      </w:r>
      <w:r>
        <w:rPr>
          <w:spacing w:val="-16"/>
          <w:w w:val="110"/>
        </w:rPr>
        <w:t> </w:t>
      </w:r>
      <w:r>
        <w:rPr>
          <w:w w:val="110"/>
        </w:rPr>
        <w:t>as</w:t>
      </w:r>
      <w:r>
        <w:rPr>
          <w:spacing w:val="-13"/>
          <w:w w:val="110"/>
        </w:rPr>
        <w:t> </w:t>
      </w:r>
      <w:r>
        <w:rPr>
          <w:w w:val="110"/>
        </w:rPr>
        <w:t>well</w:t>
      </w:r>
      <w:r>
        <w:rPr>
          <w:spacing w:val="-14"/>
          <w:w w:val="110"/>
        </w:rPr>
        <w:t> </w:t>
      </w:r>
      <w:r>
        <w:rPr>
          <w:w w:val="110"/>
        </w:rPr>
        <w:t>as</w:t>
      </w:r>
      <w:r>
        <w:rPr>
          <w:spacing w:val="-14"/>
          <w:w w:val="110"/>
        </w:rPr>
        <w:t> </w:t>
      </w:r>
      <w:r>
        <w:rPr>
          <w:w w:val="110"/>
        </w:rPr>
        <w:t>operating</w:t>
      </w:r>
      <w:r>
        <w:rPr>
          <w:spacing w:val="-15"/>
          <w:w w:val="110"/>
        </w:rPr>
        <w:t> </w:t>
      </w:r>
      <w:r>
        <w:rPr>
          <w:w w:val="110"/>
        </w:rPr>
        <w:t>expenses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form of</w:t>
      </w:r>
      <w:r>
        <w:rPr>
          <w:spacing w:val="-9"/>
          <w:w w:val="110"/>
        </w:rPr>
        <w:t> </w:t>
      </w:r>
      <w:r>
        <w:rPr>
          <w:w w:val="110"/>
        </w:rPr>
        <w:t>real</w:t>
      </w:r>
      <w:r>
        <w:rPr>
          <w:spacing w:val="-8"/>
          <w:w w:val="110"/>
        </w:rPr>
        <w:t> </w:t>
      </w:r>
      <w:r>
        <w:rPr>
          <w:w w:val="110"/>
        </w:rPr>
        <w:t>estate</w:t>
      </w:r>
      <w:r>
        <w:rPr>
          <w:spacing w:val="-9"/>
          <w:w w:val="110"/>
        </w:rPr>
        <w:t> </w:t>
      </w:r>
      <w:r>
        <w:rPr>
          <w:w w:val="110"/>
        </w:rPr>
        <w:t>taxes,</w:t>
      </w:r>
      <w:r>
        <w:rPr>
          <w:spacing w:val="-9"/>
          <w:w w:val="110"/>
        </w:rPr>
        <w:t> </w:t>
      </w:r>
      <w:r>
        <w:rPr>
          <w:w w:val="110"/>
        </w:rPr>
        <w:t>property</w:t>
      </w:r>
      <w:r>
        <w:rPr>
          <w:spacing w:val="-10"/>
          <w:w w:val="110"/>
        </w:rPr>
        <w:t> </w:t>
      </w:r>
      <w:r>
        <w:rPr>
          <w:w w:val="110"/>
        </w:rPr>
        <w:t>insurance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maintenance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building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grounds.</w:t>
      </w:r>
      <w:r>
        <w:rPr>
          <w:spacing w:val="40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non-stabilized asset with low occupancy, the property is not eligible for conventional bank financing, so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current</w:t>
      </w:r>
      <w:r>
        <w:rPr>
          <w:spacing w:val="-2"/>
          <w:w w:val="110"/>
        </w:rPr>
        <w:t> </w:t>
      </w:r>
      <w:r>
        <w:rPr>
          <w:w w:val="110"/>
        </w:rPr>
        <w:t>loan is</w:t>
      </w:r>
      <w:r>
        <w:rPr>
          <w:spacing w:val="-2"/>
          <w:w w:val="110"/>
        </w:rPr>
        <w:t> </w:t>
      </w:r>
      <w:r>
        <w:rPr>
          <w:w w:val="110"/>
        </w:rPr>
        <w:t>with a private</w:t>
      </w:r>
      <w:r>
        <w:rPr>
          <w:spacing w:val="-2"/>
          <w:w w:val="110"/>
        </w:rPr>
        <w:t> </w:t>
      </w:r>
      <w:r>
        <w:rPr>
          <w:w w:val="110"/>
        </w:rPr>
        <w:t>lender</w:t>
      </w:r>
      <w:r>
        <w:rPr>
          <w:spacing w:val="-2"/>
          <w:w w:val="110"/>
        </w:rPr>
        <w:t> </w:t>
      </w:r>
      <w:r>
        <w:rPr>
          <w:w w:val="110"/>
        </w:rPr>
        <w:t>utilizing</w:t>
      </w:r>
      <w:r>
        <w:rPr>
          <w:spacing w:val="-2"/>
          <w:w w:val="110"/>
        </w:rPr>
        <w:t> </w:t>
      </w:r>
      <w:r>
        <w:rPr>
          <w:w w:val="110"/>
        </w:rPr>
        <w:t>an interest-only,</w:t>
      </w:r>
      <w:r>
        <w:rPr>
          <w:spacing w:val="-2"/>
          <w:w w:val="110"/>
        </w:rPr>
        <w:t> </w:t>
      </w:r>
      <w:r>
        <w:rPr>
          <w:w w:val="110"/>
        </w:rPr>
        <w:t>non-amortizing</w:t>
      </w:r>
      <w:r>
        <w:rPr>
          <w:spacing w:val="-2"/>
          <w:w w:val="110"/>
        </w:rPr>
        <w:t> </w:t>
      </w:r>
      <w:r>
        <w:rPr>
          <w:w w:val="110"/>
        </w:rPr>
        <w:t>loan.</w:t>
      </w:r>
    </w:p>
    <w:p>
      <w:pPr>
        <w:pStyle w:val="BodyText"/>
        <w:spacing w:before="12"/>
      </w:pPr>
    </w:p>
    <w:p>
      <w:pPr>
        <w:pStyle w:val="BodyText"/>
        <w:spacing w:line="256" w:lineRule="auto"/>
        <w:ind w:left="360" w:right="355"/>
        <w:jc w:val="both"/>
      </w:pPr>
      <w:r>
        <w:rPr/>
        <w:t>This</w:t>
      </w:r>
      <w:r>
        <w:rPr>
          <w:spacing w:val="25"/>
        </w:rPr>
        <w:t> </w:t>
      </w:r>
      <w:r>
        <w:rPr/>
        <w:t>loan</w:t>
      </w:r>
      <w:r>
        <w:rPr>
          <w:spacing w:val="27"/>
        </w:rPr>
        <w:t> </w:t>
      </w:r>
      <w:r>
        <w:rPr/>
        <w:t>matures</w:t>
      </w:r>
      <w:r>
        <w:rPr>
          <w:spacing w:val="25"/>
        </w:rPr>
        <w:t> </w:t>
      </w:r>
      <w:r>
        <w:rPr/>
        <w:t>in</w:t>
      </w:r>
      <w:r>
        <w:rPr>
          <w:spacing w:val="27"/>
        </w:rPr>
        <w:t> </w:t>
      </w:r>
      <w:r>
        <w:rPr/>
        <w:t>December</w:t>
      </w:r>
      <w:r>
        <w:rPr>
          <w:spacing w:val="25"/>
        </w:rPr>
        <w:t> </w:t>
      </w:r>
      <w:r>
        <w:rPr/>
        <w:t>2029,</w:t>
      </w:r>
      <w:r>
        <w:rPr>
          <w:spacing w:val="27"/>
        </w:rPr>
        <w:t> </w:t>
      </w:r>
      <w:r>
        <w:rPr/>
        <w:t>while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existing</w:t>
      </w:r>
      <w:r>
        <w:rPr>
          <w:spacing w:val="27"/>
        </w:rPr>
        <w:t> </w:t>
      </w:r>
      <w:r>
        <w:rPr/>
        <w:t>Asurion</w:t>
      </w:r>
      <w:r>
        <w:rPr>
          <w:spacing w:val="27"/>
        </w:rPr>
        <w:t> </w:t>
      </w:r>
      <w:r>
        <w:rPr/>
        <w:t>lease</w:t>
      </w:r>
      <w:r>
        <w:rPr>
          <w:spacing w:val="25"/>
        </w:rPr>
        <w:t> </w:t>
      </w:r>
      <w:r>
        <w:rPr/>
        <w:t>expires</w:t>
      </w:r>
      <w:r>
        <w:rPr>
          <w:spacing w:val="28"/>
        </w:rPr>
        <w:t> </w:t>
      </w:r>
      <w:r>
        <w:rPr/>
        <w:t>earlier,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March</w:t>
      </w:r>
      <w:r>
        <w:rPr>
          <w:spacing w:val="27"/>
        </w:rPr>
        <w:t> </w:t>
      </w:r>
      <w:r>
        <w:rPr/>
        <w:t>2027. </w:t>
      </w:r>
      <w:r>
        <w:rPr>
          <w:w w:val="110"/>
        </w:rPr>
        <w:t>If the main building can be leased, the resulting income would likely cover carry costs for the property and open up a refinancing opportunity.</w:t>
      </w:r>
      <w:r>
        <w:rPr>
          <w:spacing w:val="80"/>
          <w:w w:val="150"/>
        </w:rPr>
        <w:t> </w:t>
      </w:r>
      <w:r>
        <w:rPr>
          <w:w w:val="110"/>
        </w:rPr>
        <w:t>If the main building cannot be leased by the time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Asurion</w:t>
      </w:r>
      <w:r>
        <w:rPr>
          <w:spacing w:val="-13"/>
          <w:w w:val="110"/>
        </w:rPr>
        <w:t> </w:t>
      </w:r>
      <w:r>
        <w:rPr>
          <w:w w:val="110"/>
        </w:rPr>
        <w:t>lease</w:t>
      </w:r>
      <w:r>
        <w:rPr>
          <w:spacing w:val="-14"/>
          <w:w w:val="110"/>
        </w:rPr>
        <w:t> </w:t>
      </w:r>
      <w:r>
        <w:rPr>
          <w:w w:val="110"/>
        </w:rPr>
        <w:t>expires,</w:t>
      </w:r>
      <w:r>
        <w:rPr>
          <w:spacing w:val="-14"/>
          <w:w w:val="110"/>
        </w:rPr>
        <w:t> </w:t>
      </w:r>
      <w:r>
        <w:rPr>
          <w:w w:val="110"/>
        </w:rPr>
        <w:t>there</w:t>
      </w:r>
      <w:r>
        <w:rPr>
          <w:spacing w:val="-14"/>
          <w:w w:val="110"/>
        </w:rPr>
        <w:t> </w:t>
      </w:r>
      <w:r>
        <w:rPr>
          <w:w w:val="110"/>
        </w:rPr>
        <w:t>will</w:t>
      </w:r>
      <w:r>
        <w:rPr>
          <w:spacing w:val="-13"/>
          <w:w w:val="110"/>
        </w:rPr>
        <w:t> </w:t>
      </w:r>
      <w:r>
        <w:rPr>
          <w:w w:val="110"/>
        </w:rPr>
        <w:t>be</w:t>
      </w:r>
      <w:r>
        <w:rPr>
          <w:spacing w:val="-14"/>
          <w:w w:val="110"/>
        </w:rPr>
        <w:t> </w:t>
      </w:r>
      <w:r>
        <w:rPr>
          <w:w w:val="110"/>
        </w:rPr>
        <w:t>no</w:t>
      </w:r>
      <w:r>
        <w:rPr>
          <w:spacing w:val="-14"/>
          <w:w w:val="110"/>
        </w:rPr>
        <w:t> </w:t>
      </w:r>
      <w:r>
        <w:rPr>
          <w:w w:val="110"/>
        </w:rPr>
        <w:t>income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carry</w:t>
      </w:r>
      <w:r>
        <w:rPr>
          <w:spacing w:val="-12"/>
          <w:w w:val="110"/>
        </w:rPr>
        <w:t> </w:t>
      </w:r>
      <w:r>
        <w:rPr>
          <w:w w:val="110"/>
        </w:rPr>
        <w:t>costs,</w:t>
      </w:r>
      <w:r>
        <w:rPr>
          <w:spacing w:val="-14"/>
          <w:w w:val="110"/>
        </w:rPr>
        <w:t> </w:t>
      </w:r>
      <w:r>
        <w:rPr>
          <w:w w:val="110"/>
        </w:rPr>
        <w:t>requiring</w:t>
      </w:r>
      <w:r>
        <w:rPr>
          <w:spacing w:val="-13"/>
          <w:w w:val="110"/>
        </w:rPr>
        <w:t> </w:t>
      </w:r>
      <w:r>
        <w:rPr>
          <w:w w:val="110"/>
        </w:rPr>
        <w:t>capital</w:t>
      </w:r>
      <w:r>
        <w:rPr>
          <w:spacing w:val="-13"/>
          <w:w w:val="110"/>
        </w:rPr>
        <w:t> </w:t>
      </w:r>
      <w:r>
        <w:rPr>
          <w:w w:val="110"/>
        </w:rPr>
        <w:t>calls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the partnership.</w:t>
      </w:r>
      <w:r>
        <w:rPr>
          <w:spacing w:val="40"/>
          <w:w w:val="110"/>
        </w:rPr>
        <w:t> </w:t>
      </w:r>
      <w:r>
        <w:rPr>
          <w:w w:val="110"/>
        </w:rPr>
        <w:t>Asurion has indicated that the company does not intend to renew when the annex lease</w:t>
      </w:r>
      <w:r>
        <w:rPr>
          <w:spacing w:val="-13"/>
          <w:w w:val="110"/>
        </w:rPr>
        <w:t> </w:t>
      </w:r>
      <w:r>
        <w:rPr>
          <w:w w:val="110"/>
        </w:rPr>
        <w:t>expires.</w:t>
      </w:r>
      <w:r>
        <w:rPr>
          <w:spacing w:val="35"/>
          <w:w w:val="110"/>
        </w:rPr>
        <w:t> </w:t>
      </w:r>
      <w:r>
        <w:rPr>
          <w:w w:val="110"/>
        </w:rPr>
        <w:t>As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result,</w:t>
      </w:r>
      <w:r>
        <w:rPr>
          <w:spacing w:val="-11"/>
          <w:w w:val="110"/>
        </w:rPr>
        <w:t> </w:t>
      </w:r>
      <w:r>
        <w:rPr>
          <w:w w:val="110"/>
        </w:rPr>
        <w:t>MarketStreet</w:t>
      </w:r>
      <w:r>
        <w:rPr>
          <w:spacing w:val="-14"/>
          <w:w w:val="110"/>
        </w:rPr>
        <w:t> </w:t>
      </w:r>
      <w:r>
        <w:rPr>
          <w:w w:val="110"/>
        </w:rPr>
        <w:t>wants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evaluate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options</w:t>
      </w:r>
      <w:r>
        <w:rPr>
          <w:spacing w:val="-14"/>
          <w:w w:val="110"/>
        </w:rPr>
        <w:t> </w:t>
      </w:r>
      <w:r>
        <w:rPr>
          <w:w w:val="110"/>
        </w:rPr>
        <w:t>available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partnership such that a strategy can be devised in preparation for the property becoming 100% vacant.</w:t>
      </w:r>
    </w:p>
    <w:p>
      <w:pPr>
        <w:pStyle w:val="BodyText"/>
        <w:spacing w:after="0" w:line="256" w:lineRule="auto"/>
        <w:jc w:val="both"/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70"/>
        <w:rPr>
          <w:sz w:val="22"/>
        </w:rPr>
      </w:pPr>
    </w:p>
    <w:p>
      <w:pPr>
        <w:pStyle w:val="Heading1"/>
        <w:jc w:val="both"/>
      </w:pPr>
      <w:r>
        <w:rPr>
          <w:w w:val="80"/>
        </w:rPr>
        <w:t>THE</w:t>
      </w:r>
      <w:r>
        <w:rPr>
          <w:spacing w:val="3"/>
        </w:rPr>
        <w:t> </w:t>
      </w:r>
      <w:r>
        <w:rPr>
          <w:spacing w:val="-2"/>
          <w:w w:val="95"/>
        </w:rPr>
        <w:t>SITUATION</w:t>
      </w:r>
    </w:p>
    <w:p>
      <w:pPr>
        <w:pStyle w:val="BodyText"/>
        <w:spacing w:before="7"/>
        <w:rPr>
          <w:b/>
          <w:sz w:val="22"/>
        </w:rPr>
      </w:pPr>
    </w:p>
    <w:p>
      <w:pPr>
        <w:pStyle w:val="BodyText"/>
        <w:spacing w:line="256" w:lineRule="auto"/>
        <w:ind w:left="359" w:right="354"/>
        <w:jc w:val="both"/>
      </w:pPr>
      <w:r>
        <w:rPr>
          <w:w w:val="110"/>
        </w:rPr>
        <w:t>Clearly, the pending lease expiration and debt maturity</w:t>
      </w:r>
      <w:r>
        <w:rPr>
          <w:spacing w:val="-2"/>
          <w:w w:val="110"/>
        </w:rPr>
        <w:t> </w:t>
      </w:r>
      <w:r>
        <w:rPr>
          <w:w w:val="110"/>
        </w:rPr>
        <w:t>poses a dilemma for the partnership</w:t>
      </w:r>
      <w:r>
        <w:rPr>
          <w:spacing w:val="-2"/>
          <w:w w:val="110"/>
        </w:rPr>
        <w:t> </w:t>
      </w:r>
      <w:r>
        <w:rPr>
          <w:w w:val="110"/>
        </w:rPr>
        <w:t>that enjoyed reliable cash flows from the property for many years leading up to Asurion’s departure. At</w:t>
      </w:r>
      <w:r>
        <w:rPr>
          <w:w w:val="110"/>
        </w:rPr>
        <w:t> the</w:t>
      </w:r>
      <w:r>
        <w:rPr>
          <w:w w:val="110"/>
        </w:rPr>
        <w:t> time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initial</w:t>
      </w:r>
      <w:r>
        <w:rPr>
          <w:w w:val="110"/>
        </w:rPr>
        <w:t> acquisition,</w:t>
      </w:r>
      <w:r>
        <w:rPr>
          <w:w w:val="110"/>
        </w:rPr>
        <w:t> a</w:t>
      </w:r>
      <w:r>
        <w:rPr>
          <w:w w:val="110"/>
        </w:rPr>
        <w:t> long-term,</w:t>
      </w:r>
      <w:r>
        <w:rPr>
          <w:w w:val="110"/>
        </w:rPr>
        <w:t> full-building</w:t>
      </w:r>
      <w:r>
        <w:rPr>
          <w:w w:val="110"/>
        </w:rPr>
        <w:t> lease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large</w:t>
      </w:r>
      <w:r>
        <w:rPr>
          <w:w w:val="110"/>
        </w:rPr>
        <w:t> tenant</w:t>
      </w:r>
      <w:r>
        <w:rPr>
          <w:w w:val="110"/>
        </w:rPr>
        <w:t> was considered a “safe bet”, making it an attractive prospect for both long-term ownership and in the investment</w:t>
      </w:r>
      <w:r>
        <w:rPr>
          <w:spacing w:val="-16"/>
          <w:w w:val="110"/>
        </w:rPr>
        <w:t> </w:t>
      </w:r>
      <w:r>
        <w:rPr>
          <w:w w:val="110"/>
        </w:rPr>
        <w:t>sales</w:t>
      </w:r>
      <w:r>
        <w:rPr>
          <w:spacing w:val="-15"/>
          <w:w w:val="110"/>
        </w:rPr>
        <w:t> </w:t>
      </w:r>
      <w:r>
        <w:rPr>
          <w:w w:val="110"/>
        </w:rPr>
        <w:t>market</w:t>
      </w:r>
      <w:r>
        <w:rPr>
          <w:spacing w:val="-15"/>
          <w:w w:val="110"/>
        </w:rPr>
        <w:t> </w:t>
      </w:r>
      <w:r>
        <w:rPr>
          <w:w w:val="110"/>
        </w:rPr>
        <w:t>upon</w:t>
      </w:r>
      <w:r>
        <w:rPr>
          <w:spacing w:val="-16"/>
          <w:w w:val="110"/>
        </w:rPr>
        <w:t> </w:t>
      </w:r>
      <w:r>
        <w:rPr>
          <w:w w:val="110"/>
        </w:rPr>
        <w:t>disposition.</w:t>
      </w:r>
      <w:r>
        <w:rPr>
          <w:spacing w:val="2"/>
          <w:w w:val="110"/>
        </w:rPr>
        <w:t> </w:t>
      </w:r>
      <w:r>
        <w:rPr>
          <w:w w:val="110"/>
        </w:rPr>
        <w:t>So</w:t>
      </w:r>
      <w:r>
        <w:rPr>
          <w:spacing w:val="-15"/>
          <w:w w:val="110"/>
        </w:rPr>
        <w:t> </w:t>
      </w:r>
      <w:r>
        <w:rPr>
          <w:w w:val="110"/>
        </w:rPr>
        <w:t>long</w:t>
      </w:r>
      <w:r>
        <w:rPr>
          <w:spacing w:val="-15"/>
          <w:w w:val="110"/>
        </w:rPr>
        <w:t> </w:t>
      </w:r>
      <w:r>
        <w:rPr>
          <w:w w:val="110"/>
        </w:rPr>
        <w:t>as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tenant</w:t>
      </w:r>
      <w:r>
        <w:rPr>
          <w:spacing w:val="-15"/>
          <w:w w:val="110"/>
        </w:rPr>
        <w:t> </w:t>
      </w:r>
      <w:r>
        <w:rPr>
          <w:w w:val="110"/>
        </w:rPr>
        <w:t>was</w:t>
      </w:r>
      <w:r>
        <w:rPr>
          <w:spacing w:val="-16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place,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partnership</w:t>
      </w:r>
      <w:r>
        <w:rPr>
          <w:spacing w:val="-16"/>
          <w:w w:val="110"/>
        </w:rPr>
        <w:t> </w:t>
      </w:r>
      <w:r>
        <w:rPr>
          <w:w w:val="110"/>
        </w:rPr>
        <w:t>was able to</w:t>
      </w:r>
      <w:r>
        <w:rPr>
          <w:spacing w:val="-1"/>
          <w:w w:val="110"/>
        </w:rPr>
        <w:t> </w:t>
      </w:r>
      <w:r>
        <w:rPr>
          <w:w w:val="110"/>
        </w:rPr>
        <w:t>service the debt, amortizing principal along the way, and also</w:t>
      </w:r>
      <w:r>
        <w:rPr>
          <w:spacing w:val="-1"/>
          <w:w w:val="110"/>
        </w:rPr>
        <w:t> </w:t>
      </w:r>
      <w:r>
        <w:rPr>
          <w:w w:val="110"/>
        </w:rPr>
        <w:t>make regular distributions.</w:t>
      </w:r>
    </w:p>
    <w:p>
      <w:pPr>
        <w:pStyle w:val="BodyText"/>
        <w:spacing w:before="9"/>
      </w:pPr>
    </w:p>
    <w:p>
      <w:pPr>
        <w:pStyle w:val="BodyText"/>
        <w:spacing w:line="256" w:lineRule="auto" w:before="1"/>
        <w:ind w:left="360" w:right="353" w:hanging="1"/>
        <w:jc w:val="both"/>
      </w:pPr>
      <w:r>
        <w:rPr>
          <w:w w:val="105"/>
        </w:rPr>
        <w:t>Ten years later, the future of the property is</w:t>
      </w:r>
      <w:r>
        <w:rPr>
          <w:spacing w:val="32"/>
          <w:w w:val="105"/>
        </w:rPr>
        <w:t> </w:t>
      </w:r>
      <w:r>
        <w:rPr>
          <w:w w:val="105"/>
        </w:rPr>
        <w:t>uncertain.</w:t>
      </w:r>
      <w:r>
        <w:rPr>
          <w:spacing w:val="80"/>
          <w:w w:val="105"/>
        </w:rPr>
        <w:t> </w:t>
      </w:r>
      <w:r>
        <w:rPr>
          <w:w w:val="105"/>
        </w:rPr>
        <w:t>Entering 2026, the market for properties</w:t>
      </w:r>
      <w:r>
        <w:rPr>
          <w:spacing w:val="40"/>
          <w:w w:val="105"/>
        </w:rPr>
        <w:t> </w:t>
      </w:r>
      <w:r>
        <w:rPr>
          <w:w w:val="105"/>
        </w:rPr>
        <w:t>such as 648 Grassmere Park Drive has slowed considerably, evidenced by a lack of leasing activity by end users and poor investment sales prospects for non-stabilized assets.</w:t>
      </w:r>
      <w:r>
        <w:rPr>
          <w:spacing w:val="40"/>
          <w:w w:val="105"/>
        </w:rPr>
        <w:t> </w:t>
      </w:r>
      <w:r>
        <w:rPr>
          <w:w w:val="105"/>
        </w:rPr>
        <w:t>If tenant demand does not return, and there is no opportunity to exit at a reasonable price, it is possible that the buildings are functionally obsolete and no longer the highest and best use for the property.</w:t>
      </w:r>
      <w:r>
        <w:rPr>
          <w:spacing w:val="80"/>
          <w:w w:val="150"/>
        </w:rPr>
        <w:t> </w:t>
      </w:r>
      <w:r>
        <w:rPr>
          <w:w w:val="105"/>
        </w:rPr>
        <w:t>On the other hand, redevelopment entails a completely different risk profile than was contemplated by the partnership</w:t>
      </w:r>
      <w:r>
        <w:rPr>
          <w:spacing w:val="40"/>
          <w:w w:val="105"/>
        </w:rPr>
        <w:t> </w:t>
      </w:r>
      <w:r>
        <w:rPr>
          <w:w w:val="105"/>
        </w:rPr>
        <w:t>upon</w:t>
      </w:r>
      <w:r>
        <w:rPr>
          <w:spacing w:val="40"/>
          <w:w w:val="105"/>
        </w:rPr>
        <w:t> </w:t>
      </w:r>
      <w:r>
        <w:rPr>
          <w:w w:val="105"/>
        </w:rPr>
        <w:t>acquisition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would</w:t>
      </w:r>
      <w:r>
        <w:rPr>
          <w:spacing w:val="40"/>
          <w:w w:val="105"/>
        </w:rPr>
        <w:t> </w:t>
      </w:r>
      <w:r>
        <w:rPr>
          <w:w w:val="105"/>
        </w:rPr>
        <w:t>require</w:t>
      </w:r>
      <w:r>
        <w:rPr>
          <w:spacing w:val="40"/>
          <w:w w:val="105"/>
        </w:rPr>
        <w:t> </w:t>
      </w:r>
      <w:r>
        <w:rPr>
          <w:w w:val="105"/>
        </w:rPr>
        <w:t>significant</w:t>
      </w:r>
      <w:r>
        <w:rPr>
          <w:spacing w:val="40"/>
          <w:w w:val="105"/>
        </w:rPr>
        <w:t> </w:t>
      </w:r>
      <w:r>
        <w:rPr>
          <w:w w:val="105"/>
        </w:rPr>
        <w:t>additional</w:t>
      </w:r>
      <w:r>
        <w:rPr>
          <w:spacing w:val="40"/>
          <w:w w:val="105"/>
        </w:rPr>
        <w:t> </w:t>
      </w:r>
      <w:r>
        <w:rPr>
          <w:w w:val="105"/>
        </w:rPr>
        <w:t>equity</w:t>
      </w:r>
      <w:r>
        <w:rPr>
          <w:spacing w:val="40"/>
          <w:w w:val="105"/>
        </w:rPr>
        <w:t> </w:t>
      </w:r>
      <w:r>
        <w:rPr>
          <w:w w:val="105"/>
        </w:rPr>
        <w:t>capital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execute.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Heading1"/>
        <w:jc w:val="both"/>
      </w:pPr>
      <w:r>
        <w:rPr>
          <w:w w:val="80"/>
        </w:rPr>
        <w:t>THE</w:t>
      </w:r>
      <w:r>
        <w:rPr>
          <w:spacing w:val="3"/>
        </w:rPr>
        <w:t> </w:t>
      </w:r>
      <w:r>
        <w:rPr>
          <w:spacing w:val="-2"/>
        </w:rPr>
        <w:t>SCENARIOS</w:t>
      </w:r>
    </w:p>
    <w:p>
      <w:pPr>
        <w:pStyle w:val="BodyText"/>
        <w:spacing w:before="10"/>
        <w:rPr>
          <w:b/>
          <w:sz w:val="22"/>
        </w:rPr>
      </w:pPr>
    </w:p>
    <w:p>
      <w:pPr>
        <w:pStyle w:val="BodyText"/>
        <w:ind w:left="360"/>
      </w:pPr>
      <w:r>
        <w:rPr>
          <w:w w:val="105"/>
        </w:rPr>
        <w:t>MarketStreet</w:t>
      </w:r>
      <w:r>
        <w:rPr>
          <w:spacing w:val="7"/>
          <w:w w:val="105"/>
        </w:rPr>
        <w:t> </w:t>
      </w:r>
      <w:r>
        <w:rPr>
          <w:w w:val="105"/>
        </w:rPr>
        <w:t>is</w:t>
      </w:r>
      <w:r>
        <w:rPr>
          <w:spacing w:val="8"/>
          <w:w w:val="105"/>
        </w:rPr>
        <w:t> </w:t>
      </w:r>
      <w:r>
        <w:rPr>
          <w:w w:val="105"/>
        </w:rPr>
        <w:t>interested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at</w:t>
      </w:r>
      <w:r>
        <w:rPr>
          <w:spacing w:val="8"/>
          <w:w w:val="105"/>
        </w:rPr>
        <w:t> </w:t>
      </w:r>
      <w:r>
        <w:rPr>
          <w:w w:val="105"/>
        </w:rPr>
        <w:t>least</w:t>
      </w:r>
      <w:r>
        <w:rPr>
          <w:spacing w:val="7"/>
          <w:w w:val="105"/>
        </w:rPr>
        <w:t> </w:t>
      </w:r>
      <w:r>
        <w:rPr>
          <w:w w:val="105"/>
        </w:rPr>
        <w:t>three</w:t>
      </w:r>
      <w:r>
        <w:rPr>
          <w:spacing w:val="10"/>
          <w:w w:val="105"/>
        </w:rPr>
        <w:t> </w:t>
      </w:r>
      <w:r>
        <w:rPr>
          <w:w w:val="105"/>
        </w:rPr>
        <w:t>unique</w:t>
      </w:r>
      <w:r>
        <w:rPr>
          <w:spacing w:val="8"/>
          <w:w w:val="105"/>
        </w:rPr>
        <w:t> </w:t>
      </w:r>
      <w:r>
        <w:rPr>
          <w:w w:val="105"/>
        </w:rPr>
        <w:t>scenarios</w:t>
      </w:r>
      <w:r>
        <w:rPr>
          <w:spacing w:val="7"/>
          <w:w w:val="105"/>
        </w:rPr>
        <w:t> </w:t>
      </w:r>
      <w:r>
        <w:rPr>
          <w:w w:val="105"/>
        </w:rPr>
        <w:t>for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partnership,</w:t>
      </w:r>
      <w:r>
        <w:rPr>
          <w:spacing w:val="7"/>
          <w:w w:val="105"/>
        </w:rPr>
        <w:t> </w:t>
      </w:r>
      <w:r>
        <w:rPr>
          <w:w w:val="105"/>
        </w:rPr>
        <w:t>as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follows:</w:t>
      </w:r>
    </w:p>
    <w:p>
      <w:pPr>
        <w:pStyle w:val="BodyText"/>
        <w:spacing w:before="30"/>
      </w:pPr>
    </w:p>
    <w:p>
      <w:pPr>
        <w:pStyle w:val="Heading3"/>
      </w:pPr>
      <w:r>
        <w:rPr/>
        <w:t>Scenario</w:t>
      </w:r>
      <w:r>
        <w:rPr>
          <w:spacing w:val="-8"/>
        </w:rPr>
        <w:t> </w:t>
      </w:r>
      <w:r>
        <w:rPr/>
        <w:t>1:</w:t>
      </w:r>
      <w:r>
        <w:rPr>
          <w:spacing w:val="-7"/>
        </w:rPr>
        <w:t> </w:t>
      </w:r>
      <w:r>
        <w:rPr>
          <w:spacing w:val="-4"/>
        </w:rPr>
        <w:t>Sell</w:t>
      </w:r>
    </w:p>
    <w:p>
      <w:pPr>
        <w:pStyle w:val="BodyText"/>
        <w:spacing w:before="29"/>
        <w:rPr>
          <w:b/>
        </w:rPr>
      </w:pPr>
    </w:p>
    <w:p>
      <w:pPr>
        <w:pStyle w:val="BodyText"/>
        <w:spacing w:line="256" w:lineRule="auto"/>
        <w:ind w:left="359" w:right="356"/>
        <w:jc w:val="both"/>
      </w:pPr>
      <w:r>
        <w:rPr>
          <w:w w:val="110"/>
        </w:rPr>
        <w:t>Under this scenario the partnership decides to exit the investment now, assuming an insufficient appetite</w:t>
      </w:r>
      <w:r>
        <w:rPr>
          <w:w w:val="110"/>
        </w:rPr>
        <w:t> for</w:t>
      </w:r>
      <w:r>
        <w:rPr>
          <w:w w:val="110"/>
        </w:rPr>
        <w:t> deploying</w:t>
      </w:r>
      <w:r>
        <w:rPr>
          <w:w w:val="110"/>
        </w:rPr>
        <w:t> more</w:t>
      </w:r>
      <w:r>
        <w:rPr>
          <w:w w:val="110"/>
        </w:rPr>
        <w:t> capital</w:t>
      </w:r>
      <w:r>
        <w:rPr>
          <w:w w:val="110"/>
        </w:rPr>
        <w:t> into</w:t>
      </w:r>
      <w:r>
        <w:rPr>
          <w:w w:val="110"/>
        </w:rPr>
        <w:t> the</w:t>
      </w:r>
      <w:r>
        <w:rPr>
          <w:w w:val="110"/>
        </w:rPr>
        <w:t> asset</w:t>
      </w:r>
      <w:r>
        <w:rPr>
          <w:w w:val="110"/>
        </w:rPr>
        <w:t> by</w:t>
      </w:r>
      <w:r>
        <w:rPr>
          <w:w w:val="110"/>
        </w:rPr>
        <w:t> way</w:t>
      </w:r>
      <w:r>
        <w:rPr>
          <w:w w:val="110"/>
        </w:rPr>
        <w:t> of</w:t>
      </w:r>
      <w:r>
        <w:rPr>
          <w:w w:val="110"/>
        </w:rPr>
        <w:t> leasing</w:t>
      </w:r>
      <w:r>
        <w:rPr>
          <w:w w:val="110"/>
        </w:rPr>
        <w:t> costs</w:t>
      </w:r>
      <w:r>
        <w:rPr>
          <w:w w:val="110"/>
        </w:rPr>
        <w:t> to</w:t>
      </w:r>
      <w:r>
        <w:rPr>
          <w:w w:val="110"/>
        </w:rPr>
        <w:t> re-tenant</w:t>
      </w:r>
      <w:r>
        <w:rPr>
          <w:w w:val="110"/>
        </w:rPr>
        <w:t> the buildings,</w:t>
      </w:r>
      <w:r>
        <w:rPr>
          <w:spacing w:val="-4"/>
          <w:w w:val="110"/>
        </w:rPr>
        <w:t> </w:t>
      </w:r>
      <w:r>
        <w:rPr>
          <w:w w:val="110"/>
        </w:rPr>
        <w:t>or</w:t>
      </w:r>
      <w:r>
        <w:rPr>
          <w:spacing w:val="-4"/>
          <w:w w:val="110"/>
        </w:rPr>
        <w:t> </w:t>
      </w:r>
      <w:r>
        <w:rPr>
          <w:w w:val="110"/>
        </w:rPr>
        <w:t>else</w:t>
      </w:r>
      <w:r>
        <w:rPr>
          <w:spacing w:val="-1"/>
          <w:w w:val="110"/>
        </w:rPr>
        <w:t> </w:t>
      </w:r>
      <w:r>
        <w:rPr>
          <w:w w:val="110"/>
        </w:rPr>
        <w:t>redevelop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property.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scenario</w:t>
      </w:r>
      <w:r>
        <w:rPr>
          <w:spacing w:val="-5"/>
          <w:w w:val="110"/>
        </w:rPr>
        <w:t> </w:t>
      </w:r>
      <w:r>
        <w:rPr>
          <w:w w:val="110"/>
        </w:rPr>
        <w:t>contemplates</w:t>
      </w:r>
      <w:r>
        <w:rPr>
          <w:spacing w:val="-2"/>
          <w:w w:val="110"/>
        </w:rPr>
        <w:t> </w:t>
      </w:r>
      <w:r>
        <w:rPr>
          <w:w w:val="110"/>
        </w:rPr>
        <w:t>marketing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building</w:t>
      </w:r>
      <w:r>
        <w:rPr>
          <w:spacing w:val="-3"/>
          <w:w w:val="110"/>
        </w:rPr>
        <w:t> </w:t>
      </w:r>
      <w:r>
        <w:rPr>
          <w:w w:val="110"/>
        </w:rPr>
        <w:t>as-is,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Asurion</w:t>
      </w:r>
      <w:r>
        <w:rPr>
          <w:spacing w:val="-13"/>
          <w:w w:val="110"/>
        </w:rPr>
        <w:t> </w:t>
      </w:r>
      <w:r>
        <w:rPr>
          <w:w w:val="110"/>
        </w:rPr>
        <w:t>annex</w:t>
      </w:r>
      <w:r>
        <w:rPr>
          <w:spacing w:val="-12"/>
          <w:w w:val="110"/>
        </w:rPr>
        <w:t> </w:t>
      </w:r>
      <w:r>
        <w:rPr>
          <w:w w:val="110"/>
        </w:rPr>
        <w:t>lease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place.</w:t>
      </w:r>
      <w:r>
        <w:rPr>
          <w:spacing w:val="33"/>
          <w:w w:val="110"/>
        </w:rPr>
        <w:t> </w:t>
      </w:r>
      <w:r>
        <w:rPr>
          <w:w w:val="110"/>
        </w:rPr>
        <w:t>Evaluating</w:t>
      </w:r>
      <w:r>
        <w:rPr>
          <w:spacing w:val="-14"/>
          <w:w w:val="110"/>
        </w:rPr>
        <w:t> </w:t>
      </w:r>
      <w:r>
        <w:rPr>
          <w:w w:val="110"/>
        </w:rPr>
        <w:t>this</w:t>
      </w:r>
      <w:r>
        <w:rPr>
          <w:spacing w:val="-14"/>
          <w:w w:val="110"/>
        </w:rPr>
        <w:t> </w:t>
      </w:r>
      <w:r>
        <w:rPr>
          <w:w w:val="110"/>
        </w:rPr>
        <w:t>scenario</w:t>
      </w:r>
      <w:r>
        <w:rPr>
          <w:spacing w:val="-15"/>
          <w:w w:val="110"/>
        </w:rPr>
        <w:t> </w:t>
      </w:r>
      <w:r>
        <w:rPr>
          <w:w w:val="110"/>
        </w:rPr>
        <w:t>will</w:t>
      </w:r>
      <w:r>
        <w:rPr>
          <w:spacing w:val="-13"/>
          <w:w w:val="110"/>
        </w:rPr>
        <w:t> </w:t>
      </w:r>
      <w:r>
        <w:rPr>
          <w:w w:val="110"/>
        </w:rPr>
        <w:t>require</w:t>
      </w:r>
      <w:r>
        <w:rPr>
          <w:spacing w:val="-14"/>
          <w:w w:val="110"/>
        </w:rPr>
        <w:t> </w:t>
      </w:r>
      <w:r>
        <w:rPr>
          <w:w w:val="110"/>
        </w:rPr>
        <w:t>an</w:t>
      </w:r>
      <w:r>
        <w:rPr>
          <w:spacing w:val="-13"/>
          <w:w w:val="110"/>
        </w:rPr>
        <w:t> </w:t>
      </w:r>
      <w:r>
        <w:rPr>
          <w:w w:val="110"/>
        </w:rPr>
        <w:t>understanding</w:t>
      </w:r>
      <w:r>
        <w:rPr>
          <w:spacing w:val="-14"/>
          <w:w w:val="110"/>
        </w:rPr>
        <w:t> </w:t>
      </w:r>
      <w:r>
        <w:rPr>
          <w:w w:val="110"/>
        </w:rPr>
        <w:t>of the</w:t>
      </w:r>
      <w:r>
        <w:rPr>
          <w:w w:val="110"/>
        </w:rPr>
        <w:t> current</w:t>
      </w:r>
      <w:r>
        <w:rPr>
          <w:w w:val="110"/>
        </w:rPr>
        <w:t> investment</w:t>
      </w:r>
      <w:r>
        <w:rPr>
          <w:w w:val="110"/>
        </w:rPr>
        <w:t> sales</w:t>
      </w:r>
      <w:r>
        <w:rPr>
          <w:w w:val="110"/>
        </w:rPr>
        <w:t> market</w:t>
      </w:r>
      <w:r>
        <w:rPr>
          <w:w w:val="110"/>
        </w:rPr>
        <w:t> and</w:t>
      </w:r>
      <w:r>
        <w:rPr>
          <w:w w:val="110"/>
        </w:rPr>
        <w:t> researching</w:t>
      </w:r>
      <w:r>
        <w:rPr>
          <w:w w:val="110"/>
        </w:rPr>
        <w:t> the</w:t>
      </w:r>
      <w:r>
        <w:rPr>
          <w:w w:val="110"/>
        </w:rPr>
        <w:t> range</w:t>
      </w:r>
      <w:r>
        <w:rPr>
          <w:w w:val="110"/>
        </w:rPr>
        <w:t> of</w:t>
      </w:r>
      <w:r>
        <w:rPr>
          <w:w w:val="110"/>
        </w:rPr>
        <w:t> potential</w:t>
      </w:r>
      <w:r>
        <w:rPr>
          <w:w w:val="110"/>
        </w:rPr>
        <w:t> sales</w:t>
      </w:r>
      <w:r>
        <w:rPr>
          <w:w w:val="110"/>
        </w:rPr>
        <w:t> prices,</w:t>
      </w:r>
      <w:r>
        <w:rPr>
          <w:w w:val="110"/>
        </w:rPr>
        <w:t> to understand whether sales</w:t>
      </w:r>
      <w:r>
        <w:rPr>
          <w:spacing w:val="-2"/>
          <w:w w:val="110"/>
        </w:rPr>
        <w:t> </w:t>
      </w:r>
      <w:r>
        <w:rPr>
          <w:w w:val="110"/>
        </w:rPr>
        <w:t>proceeds will</w:t>
      </w:r>
      <w:r>
        <w:rPr>
          <w:spacing w:val="-1"/>
          <w:w w:val="110"/>
        </w:rPr>
        <w:t> </w:t>
      </w:r>
      <w:r>
        <w:rPr>
          <w:w w:val="110"/>
        </w:rPr>
        <w:t>be</w:t>
      </w:r>
      <w:r>
        <w:rPr>
          <w:spacing w:val="-2"/>
          <w:w w:val="110"/>
        </w:rPr>
        <w:t> </w:t>
      </w:r>
      <w:r>
        <w:rPr>
          <w:w w:val="110"/>
        </w:rPr>
        <w:t>adequate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retire</w:t>
      </w:r>
      <w:r>
        <w:rPr>
          <w:spacing w:val="-2"/>
          <w:w w:val="110"/>
        </w:rPr>
        <w:t> </w:t>
      </w:r>
      <w:r>
        <w:rPr>
          <w:w w:val="110"/>
        </w:rPr>
        <w:t>the current</w:t>
      </w:r>
      <w:r>
        <w:rPr>
          <w:spacing w:val="-2"/>
          <w:w w:val="110"/>
        </w:rPr>
        <w:t> </w:t>
      </w:r>
      <w:r>
        <w:rPr>
          <w:w w:val="110"/>
        </w:rPr>
        <w:t>debt</w:t>
      </w:r>
      <w:r>
        <w:rPr>
          <w:spacing w:val="-2"/>
          <w:w w:val="110"/>
        </w:rPr>
        <w:t> </w:t>
      </w:r>
      <w:r>
        <w:rPr>
          <w:w w:val="110"/>
        </w:rPr>
        <w:t>on the</w:t>
      </w:r>
      <w:r>
        <w:rPr>
          <w:spacing w:val="-2"/>
          <w:w w:val="110"/>
        </w:rPr>
        <w:t> </w:t>
      </w:r>
      <w:r>
        <w:rPr>
          <w:w w:val="110"/>
        </w:rPr>
        <w:t>property.</w:t>
      </w:r>
      <w:r>
        <w:rPr>
          <w:spacing w:val="-2"/>
          <w:w w:val="110"/>
        </w:rPr>
        <w:t> </w:t>
      </w:r>
      <w:r>
        <w:rPr>
          <w:w w:val="110"/>
        </w:rPr>
        <w:t>If </w:t>
      </w:r>
      <w:r>
        <w:rPr>
          <w:spacing w:val="-2"/>
          <w:w w:val="110"/>
        </w:rPr>
        <w:t>it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is,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partnership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will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receive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distribution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sale.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If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not,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partners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will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required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contribute their pro-rata share of any</w:t>
      </w:r>
      <w:r>
        <w:rPr>
          <w:spacing w:val="-1"/>
          <w:w w:val="110"/>
        </w:rPr>
        <w:t> </w:t>
      </w:r>
      <w:r>
        <w:rPr>
          <w:w w:val="110"/>
        </w:rPr>
        <w:t>shortfall in sales</w:t>
      </w:r>
      <w:r>
        <w:rPr>
          <w:spacing w:val="-1"/>
          <w:w w:val="110"/>
        </w:rPr>
        <w:t> </w:t>
      </w:r>
      <w:r>
        <w:rPr>
          <w:w w:val="110"/>
        </w:rPr>
        <w:t>proceeds to</w:t>
      </w:r>
      <w:r>
        <w:rPr>
          <w:spacing w:val="-1"/>
          <w:w w:val="110"/>
        </w:rPr>
        <w:t> </w:t>
      </w:r>
      <w:r>
        <w:rPr>
          <w:w w:val="110"/>
        </w:rPr>
        <w:t>dispose of the asset.</w:t>
      </w:r>
    </w:p>
    <w:p>
      <w:pPr>
        <w:pStyle w:val="BodyText"/>
        <w:spacing w:before="10"/>
      </w:pPr>
    </w:p>
    <w:p>
      <w:pPr>
        <w:pStyle w:val="Heading3"/>
      </w:pPr>
      <w:r>
        <w:rPr/>
        <w:t>Scenario</w:t>
      </w:r>
      <w:r>
        <w:rPr>
          <w:spacing w:val="-7"/>
        </w:rPr>
        <w:t> </w:t>
      </w:r>
      <w:r>
        <w:rPr/>
        <w:t>2:</w:t>
      </w:r>
      <w:r>
        <w:rPr>
          <w:spacing w:val="-7"/>
        </w:rPr>
        <w:t> </w:t>
      </w:r>
      <w:r>
        <w:rPr/>
        <w:t>Re-</w:t>
      </w:r>
      <w:r>
        <w:rPr>
          <w:spacing w:val="-4"/>
        </w:rPr>
        <w:t>lease</w:t>
      </w:r>
    </w:p>
    <w:p>
      <w:pPr>
        <w:pStyle w:val="BodyText"/>
        <w:spacing w:before="29"/>
        <w:rPr>
          <w:b/>
        </w:rPr>
      </w:pPr>
    </w:p>
    <w:p>
      <w:pPr>
        <w:pStyle w:val="BodyText"/>
        <w:spacing w:line="256" w:lineRule="auto" w:before="1"/>
        <w:ind w:left="359" w:right="354"/>
        <w:jc w:val="both"/>
      </w:pPr>
      <w:r>
        <w:rPr>
          <w:w w:val="110"/>
        </w:rPr>
        <w:t>Under</w:t>
      </w:r>
      <w:r>
        <w:rPr>
          <w:spacing w:val="-10"/>
          <w:w w:val="110"/>
        </w:rPr>
        <w:t> </w:t>
      </w:r>
      <w:r>
        <w:rPr>
          <w:w w:val="110"/>
        </w:rPr>
        <w:t>this</w:t>
      </w:r>
      <w:r>
        <w:rPr>
          <w:spacing w:val="-11"/>
          <w:w w:val="110"/>
        </w:rPr>
        <w:t> </w:t>
      </w:r>
      <w:r>
        <w:rPr>
          <w:w w:val="110"/>
        </w:rPr>
        <w:t>scenario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partnership</w:t>
      </w:r>
      <w:r>
        <w:rPr>
          <w:spacing w:val="-9"/>
          <w:w w:val="110"/>
        </w:rPr>
        <w:t> </w:t>
      </w:r>
      <w:r>
        <w:rPr>
          <w:w w:val="110"/>
        </w:rPr>
        <w:t>continues</w:t>
      </w:r>
      <w:r>
        <w:rPr>
          <w:spacing w:val="-11"/>
          <w:w w:val="110"/>
        </w:rPr>
        <w:t> </w:t>
      </w:r>
      <w:r>
        <w:rPr>
          <w:w w:val="110"/>
        </w:rPr>
        <w:t>marketing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property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lease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makes</w:t>
      </w:r>
      <w:r>
        <w:rPr>
          <w:spacing w:val="-11"/>
          <w:w w:val="110"/>
        </w:rPr>
        <w:t> </w:t>
      </w:r>
      <w:r>
        <w:rPr>
          <w:w w:val="110"/>
        </w:rPr>
        <w:t>certain assumptions about the terms of the new lease(s) and the length of time required to execute on this</w:t>
      </w:r>
      <w:r>
        <w:rPr>
          <w:spacing w:val="-13"/>
          <w:w w:val="110"/>
        </w:rPr>
        <w:t> </w:t>
      </w:r>
      <w:r>
        <w:rPr>
          <w:w w:val="110"/>
        </w:rPr>
        <w:t>strategy</w:t>
      </w:r>
      <w:r>
        <w:rPr>
          <w:spacing w:val="-11"/>
          <w:w w:val="110"/>
        </w:rPr>
        <w:t> </w:t>
      </w:r>
      <w:r>
        <w:rPr>
          <w:w w:val="110"/>
        </w:rPr>
        <w:t>while</w:t>
      </w:r>
      <w:r>
        <w:rPr>
          <w:spacing w:val="-12"/>
          <w:w w:val="110"/>
        </w:rPr>
        <w:t> </w:t>
      </w:r>
      <w:r>
        <w:rPr>
          <w:w w:val="110"/>
        </w:rPr>
        <w:t>approaching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pending</w:t>
      </w:r>
      <w:r>
        <w:rPr>
          <w:spacing w:val="-12"/>
          <w:w w:val="110"/>
        </w:rPr>
        <w:t> </w:t>
      </w:r>
      <w:r>
        <w:rPr>
          <w:w w:val="110"/>
        </w:rPr>
        <w:t>debt</w:t>
      </w:r>
      <w:r>
        <w:rPr>
          <w:spacing w:val="-12"/>
          <w:w w:val="110"/>
        </w:rPr>
        <w:t> </w:t>
      </w:r>
      <w:r>
        <w:rPr>
          <w:w w:val="110"/>
        </w:rPr>
        <w:t>maturity.</w:t>
      </w:r>
      <w:r>
        <w:rPr>
          <w:spacing w:val="39"/>
          <w:w w:val="110"/>
        </w:rPr>
        <w:t> </w:t>
      </w: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scenario</w:t>
      </w:r>
      <w:r>
        <w:rPr>
          <w:spacing w:val="-13"/>
          <w:w w:val="110"/>
        </w:rPr>
        <w:t> </w:t>
      </w:r>
      <w:r>
        <w:rPr>
          <w:w w:val="110"/>
        </w:rPr>
        <w:t>would</w:t>
      </w:r>
      <w:r>
        <w:rPr>
          <w:spacing w:val="-12"/>
          <w:w w:val="110"/>
        </w:rPr>
        <w:t> </w:t>
      </w:r>
      <w:r>
        <w:rPr>
          <w:w w:val="110"/>
        </w:rPr>
        <w:t>require</w:t>
      </w:r>
      <w:r>
        <w:rPr>
          <w:spacing w:val="-10"/>
          <w:w w:val="110"/>
        </w:rPr>
        <w:t> </w:t>
      </w:r>
      <w:r>
        <w:rPr>
          <w:w w:val="110"/>
        </w:rPr>
        <w:t>significant capital investment into the asset in the form of tenant improvements and leasing commissions, which</w:t>
      </w:r>
      <w:r>
        <w:rPr>
          <w:spacing w:val="-2"/>
          <w:w w:val="110"/>
        </w:rPr>
        <w:t> </w:t>
      </w:r>
      <w:r>
        <w:rPr>
          <w:w w:val="110"/>
        </w:rPr>
        <w:t>while</w:t>
      </w:r>
      <w:r>
        <w:rPr>
          <w:spacing w:val="-2"/>
          <w:w w:val="110"/>
        </w:rPr>
        <w:t> </w:t>
      </w:r>
      <w:r>
        <w:rPr>
          <w:w w:val="110"/>
        </w:rPr>
        <w:t>necessary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fill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buildings</w:t>
      </w:r>
      <w:r>
        <w:rPr>
          <w:spacing w:val="-3"/>
          <w:w w:val="110"/>
        </w:rPr>
        <w:t> </w:t>
      </w:r>
      <w:r>
        <w:rPr>
          <w:w w:val="110"/>
        </w:rPr>
        <w:t>will</w:t>
      </w:r>
      <w:r>
        <w:rPr>
          <w:spacing w:val="-1"/>
          <w:w w:val="110"/>
        </w:rPr>
        <w:t> </w:t>
      </w:r>
      <w:r>
        <w:rPr>
          <w:w w:val="110"/>
        </w:rPr>
        <w:t>also</w:t>
      </w:r>
      <w:r>
        <w:rPr>
          <w:spacing w:val="-3"/>
          <w:w w:val="110"/>
        </w:rPr>
        <w:t> </w:t>
      </w:r>
      <w:r>
        <w:rPr>
          <w:w w:val="110"/>
        </w:rPr>
        <w:t>result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larger cost</w:t>
      </w:r>
      <w:r>
        <w:rPr>
          <w:spacing w:val="-3"/>
          <w:w w:val="110"/>
        </w:rPr>
        <w:t> </w:t>
      </w:r>
      <w:r>
        <w:rPr>
          <w:w w:val="110"/>
        </w:rPr>
        <w:t>basis</w:t>
      </w:r>
      <w:r>
        <w:rPr>
          <w:spacing w:val="-3"/>
          <w:w w:val="110"/>
        </w:rPr>
        <w:t> </w:t>
      </w:r>
      <w:r>
        <w:rPr>
          <w:w w:val="110"/>
        </w:rPr>
        <w:t>for the</w:t>
      </w:r>
      <w:r>
        <w:rPr>
          <w:spacing w:val="-2"/>
          <w:w w:val="110"/>
        </w:rPr>
        <w:t> </w:t>
      </w:r>
      <w:r>
        <w:rPr>
          <w:w w:val="110"/>
        </w:rPr>
        <w:t>partnership (which likely cannot be financed).</w:t>
      </w:r>
      <w:r>
        <w:rPr>
          <w:spacing w:val="40"/>
          <w:w w:val="110"/>
        </w:rPr>
        <w:t> </w:t>
      </w:r>
      <w:r>
        <w:rPr>
          <w:w w:val="110"/>
        </w:rPr>
        <w:t>Evaluating this scenario will require an understanding of the commercial</w:t>
      </w:r>
      <w:r>
        <w:rPr>
          <w:spacing w:val="-7"/>
          <w:w w:val="110"/>
        </w:rPr>
        <w:t> </w:t>
      </w:r>
      <w:r>
        <w:rPr>
          <w:w w:val="110"/>
        </w:rPr>
        <w:t>office</w:t>
      </w:r>
      <w:r>
        <w:rPr>
          <w:spacing w:val="-8"/>
          <w:w w:val="110"/>
        </w:rPr>
        <w:t> </w:t>
      </w:r>
      <w:r>
        <w:rPr>
          <w:w w:val="110"/>
        </w:rPr>
        <w:t>leasing</w:t>
      </w:r>
      <w:r>
        <w:rPr>
          <w:spacing w:val="-8"/>
          <w:w w:val="110"/>
        </w:rPr>
        <w:t> </w:t>
      </w:r>
      <w:r>
        <w:rPr>
          <w:w w:val="110"/>
        </w:rPr>
        <w:t>market,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prospects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refinancing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asset</w:t>
      </w:r>
      <w:r>
        <w:rPr>
          <w:spacing w:val="-8"/>
          <w:w w:val="110"/>
        </w:rPr>
        <w:t> </w:t>
      </w:r>
      <w:r>
        <w:rPr>
          <w:w w:val="110"/>
        </w:rPr>
        <w:t>once</w:t>
      </w:r>
      <w:r>
        <w:rPr>
          <w:spacing w:val="-8"/>
          <w:w w:val="110"/>
        </w:rPr>
        <w:t> </w:t>
      </w:r>
      <w:r>
        <w:rPr>
          <w:w w:val="110"/>
        </w:rPr>
        <w:t>stabilized,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the likely</w:t>
      </w:r>
      <w:r>
        <w:rPr>
          <w:spacing w:val="-4"/>
          <w:w w:val="110"/>
        </w:rPr>
        <w:t> </w:t>
      </w:r>
      <w:r>
        <w:rPr>
          <w:w w:val="110"/>
        </w:rPr>
        <w:t>disposition</w:t>
      </w:r>
      <w:r>
        <w:rPr>
          <w:spacing w:val="-1"/>
          <w:w w:val="110"/>
        </w:rPr>
        <w:t> </w:t>
      </w:r>
      <w:r>
        <w:rPr>
          <w:w w:val="110"/>
        </w:rPr>
        <w:t>price</w:t>
      </w:r>
      <w:r>
        <w:rPr>
          <w:spacing w:val="-4"/>
          <w:w w:val="110"/>
        </w:rPr>
        <w:t> </w:t>
      </w:r>
      <w:r>
        <w:rPr>
          <w:w w:val="110"/>
        </w:rPr>
        <w:t>for stabilized</w:t>
      </w:r>
      <w:r>
        <w:rPr>
          <w:spacing w:val="-2"/>
          <w:w w:val="110"/>
        </w:rPr>
        <w:t> </w:t>
      </w:r>
      <w:r>
        <w:rPr>
          <w:w w:val="110"/>
        </w:rPr>
        <w:t>commercial</w:t>
      </w:r>
      <w:r>
        <w:rPr>
          <w:spacing w:val="-1"/>
          <w:w w:val="110"/>
        </w:rPr>
        <w:t> </w:t>
      </w:r>
      <w:r>
        <w:rPr>
          <w:w w:val="110"/>
        </w:rPr>
        <w:t>office</w:t>
      </w:r>
      <w:r>
        <w:rPr>
          <w:spacing w:val="-2"/>
          <w:w w:val="110"/>
        </w:rPr>
        <w:t> </w:t>
      </w:r>
      <w:r>
        <w:rPr>
          <w:w w:val="110"/>
        </w:rPr>
        <w:t>buildings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investment</w:t>
      </w:r>
      <w:r>
        <w:rPr>
          <w:spacing w:val="-3"/>
          <w:w w:val="110"/>
        </w:rPr>
        <w:t> </w:t>
      </w:r>
      <w:r>
        <w:rPr>
          <w:w w:val="110"/>
        </w:rPr>
        <w:t>sales</w:t>
      </w:r>
      <w:r>
        <w:rPr>
          <w:spacing w:val="-2"/>
          <w:w w:val="110"/>
        </w:rPr>
        <w:t> </w:t>
      </w:r>
      <w:r>
        <w:rPr>
          <w:w w:val="110"/>
        </w:rPr>
        <w:t>market.</w:t>
      </w:r>
    </w:p>
    <w:p>
      <w:pPr>
        <w:pStyle w:val="BodyText"/>
        <w:spacing w:after="0" w:line="256" w:lineRule="auto"/>
        <w:jc w:val="both"/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3"/>
        <w:ind w:left="360"/>
        <w:jc w:val="both"/>
      </w:pPr>
      <w:r>
        <w:rPr/>
        <w:t>Scenario</w:t>
      </w:r>
      <w:r>
        <w:rPr>
          <w:spacing w:val="-7"/>
        </w:rPr>
        <w:t> </w:t>
      </w:r>
      <w:r>
        <w:rPr/>
        <w:t>3:</w:t>
      </w:r>
      <w:r>
        <w:rPr>
          <w:spacing w:val="-7"/>
        </w:rPr>
        <w:t> </w:t>
      </w:r>
      <w:r>
        <w:rPr/>
        <w:t>Re-</w:t>
      </w:r>
      <w:r>
        <w:rPr>
          <w:spacing w:val="-2"/>
        </w:rPr>
        <w:t>develop</w:t>
      </w:r>
    </w:p>
    <w:p>
      <w:pPr>
        <w:pStyle w:val="BodyText"/>
        <w:spacing w:before="30"/>
        <w:rPr>
          <w:b/>
        </w:rPr>
      </w:pPr>
    </w:p>
    <w:p>
      <w:pPr>
        <w:pStyle w:val="BodyText"/>
        <w:spacing w:line="256" w:lineRule="auto"/>
        <w:ind w:left="359" w:right="356"/>
        <w:jc w:val="both"/>
      </w:pPr>
      <w:r>
        <w:rPr>
          <w:w w:val="105"/>
        </w:rPr>
        <w:t>Under this scenario the partnership determines that the existing buildings are no longer the highest and</w:t>
      </w:r>
      <w:r>
        <w:rPr>
          <w:spacing w:val="40"/>
          <w:w w:val="105"/>
        </w:rPr>
        <w:t> </w:t>
      </w:r>
      <w:r>
        <w:rPr>
          <w:w w:val="105"/>
        </w:rPr>
        <w:t>best</w:t>
      </w:r>
      <w:r>
        <w:rPr>
          <w:spacing w:val="40"/>
          <w:w w:val="105"/>
        </w:rPr>
        <w:t> </w:t>
      </w:r>
      <w:r>
        <w:rPr>
          <w:w w:val="105"/>
        </w:rPr>
        <w:t>use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property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seeks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redevelop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parcel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another</w:t>
      </w:r>
      <w:r>
        <w:rPr>
          <w:spacing w:val="40"/>
          <w:w w:val="105"/>
        </w:rPr>
        <w:t> </w:t>
      </w:r>
      <w:r>
        <w:rPr>
          <w:w w:val="105"/>
        </w:rPr>
        <w:t>product</w:t>
      </w:r>
      <w:r>
        <w:rPr>
          <w:spacing w:val="40"/>
          <w:w w:val="105"/>
        </w:rPr>
        <w:t> </w:t>
      </w:r>
      <w:r>
        <w:rPr>
          <w:w w:val="105"/>
        </w:rPr>
        <w:t>type. Executing on this scenario entails is the most opportunistic and capital-intensive strategy, requiring demolition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existing</w:t>
      </w:r>
      <w:r>
        <w:rPr>
          <w:spacing w:val="40"/>
          <w:w w:val="105"/>
        </w:rPr>
        <w:t> </w:t>
      </w:r>
      <w:r>
        <w:rPr>
          <w:w w:val="105"/>
        </w:rPr>
        <w:t>improvements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vertical</w:t>
      </w:r>
      <w:r>
        <w:rPr>
          <w:spacing w:val="40"/>
          <w:w w:val="105"/>
        </w:rPr>
        <w:t> </w:t>
      </w:r>
      <w:r>
        <w:rPr>
          <w:w w:val="105"/>
        </w:rPr>
        <w:t>construction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another</w:t>
      </w:r>
      <w:r>
        <w:rPr>
          <w:spacing w:val="40"/>
          <w:w w:val="105"/>
        </w:rPr>
        <w:t> </w:t>
      </w:r>
      <w:r>
        <w:rPr>
          <w:w w:val="105"/>
        </w:rPr>
        <w:t>income-producing use that will possess better leasing and investment sales prospects going forward.</w:t>
      </w:r>
      <w:r>
        <w:rPr>
          <w:spacing w:val="40"/>
          <w:w w:val="105"/>
        </w:rPr>
        <w:t> </w:t>
      </w:r>
      <w:r>
        <w:rPr>
          <w:w w:val="105"/>
        </w:rPr>
        <w:t>Evaluating this scenario</w:t>
      </w:r>
      <w:r>
        <w:rPr>
          <w:w w:val="105"/>
        </w:rPr>
        <w:t> will</w:t>
      </w:r>
      <w:r>
        <w:rPr>
          <w:w w:val="105"/>
        </w:rPr>
        <w:t> require</w:t>
      </w:r>
      <w:r>
        <w:rPr>
          <w:w w:val="105"/>
        </w:rPr>
        <w:t> an</w:t>
      </w:r>
      <w:r>
        <w:rPr>
          <w:w w:val="105"/>
        </w:rPr>
        <w:t> understanding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types</w:t>
      </w:r>
      <w:r>
        <w:rPr>
          <w:w w:val="105"/>
        </w:rPr>
        <w:t> of</w:t>
      </w:r>
      <w:r>
        <w:rPr>
          <w:w w:val="105"/>
        </w:rPr>
        <w:t> alternative</w:t>
      </w:r>
      <w:r>
        <w:rPr>
          <w:w w:val="105"/>
        </w:rPr>
        <w:t> uses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financing</w:t>
      </w:r>
      <w:r>
        <w:rPr>
          <w:w w:val="105"/>
        </w:rPr>
        <w:t> and investment prospects of said uses for development, operations and disposition.</w:t>
      </w:r>
      <w:r>
        <w:rPr>
          <w:spacing w:val="40"/>
          <w:w w:val="105"/>
        </w:rPr>
        <w:t> </w:t>
      </w:r>
      <w:r>
        <w:rPr>
          <w:w w:val="105"/>
        </w:rPr>
        <w:t>Any proposal must consider whether the alternative uses are entitled by-right or would require rezoning.</w:t>
      </w:r>
      <w:r>
        <w:rPr>
          <w:spacing w:val="80"/>
          <w:w w:val="105"/>
        </w:rPr>
        <w:t> </w:t>
      </w:r>
      <w:r>
        <w:rPr>
          <w:w w:val="105"/>
        </w:rPr>
        <w:t>Proposed</w:t>
      </w:r>
      <w:r>
        <w:rPr>
          <w:spacing w:val="80"/>
          <w:w w:val="105"/>
        </w:rPr>
        <w:t> </w:t>
      </w:r>
      <w:r>
        <w:rPr>
          <w:w w:val="105"/>
        </w:rPr>
        <w:t>uses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entitled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39"/>
          <w:w w:val="105"/>
        </w:rPr>
        <w:t> </w:t>
      </w:r>
      <w:r>
        <w:rPr>
          <w:w w:val="105"/>
        </w:rPr>
        <w:t>right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encouraged,</w:t>
      </w:r>
      <w:r>
        <w:rPr>
          <w:spacing w:val="40"/>
          <w:w w:val="105"/>
        </w:rPr>
        <w:t> </w:t>
      </w:r>
      <w:r>
        <w:rPr>
          <w:w w:val="105"/>
        </w:rPr>
        <w:t>however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groups</w:t>
      </w:r>
      <w:r>
        <w:rPr>
          <w:spacing w:val="40"/>
          <w:w w:val="105"/>
        </w:rPr>
        <w:t> </w:t>
      </w:r>
      <w:r>
        <w:rPr>
          <w:w w:val="105"/>
        </w:rPr>
        <w:t>should</w:t>
      </w:r>
      <w:r>
        <w:rPr>
          <w:spacing w:val="40"/>
          <w:w w:val="105"/>
        </w:rPr>
        <w:t> </w:t>
      </w:r>
      <w:r>
        <w:rPr>
          <w:w w:val="105"/>
        </w:rPr>
        <w:t>acknowledge</w:t>
      </w:r>
      <w:r>
        <w:rPr>
          <w:spacing w:val="40"/>
          <w:w w:val="105"/>
        </w:rPr>
        <w:t> </w:t>
      </w:r>
      <w:r>
        <w:rPr>
          <w:w w:val="105"/>
        </w:rPr>
        <w:t>in their</w:t>
      </w:r>
      <w:r>
        <w:rPr>
          <w:spacing w:val="26"/>
          <w:w w:val="105"/>
        </w:rPr>
        <w:t> </w:t>
      </w:r>
      <w:r>
        <w:rPr>
          <w:w w:val="105"/>
        </w:rPr>
        <w:t>evaluation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additional</w:t>
      </w:r>
      <w:r>
        <w:rPr>
          <w:spacing w:val="27"/>
          <w:w w:val="105"/>
        </w:rPr>
        <w:t> </w:t>
      </w:r>
      <w:r>
        <w:rPr>
          <w:w w:val="105"/>
        </w:rPr>
        <w:t>steps</w:t>
      </w:r>
      <w:r>
        <w:rPr>
          <w:spacing w:val="26"/>
          <w:w w:val="105"/>
        </w:rPr>
        <w:t> </w:t>
      </w:r>
      <w:r>
        <w:rPr>
          <w:w w:val="105"/>
        </w:rPr>
        <w:t>(and</w:t>
      </w:r>
      <w:r>
        <w:rPr>
          <w:spacing w:val="26"/>
          <w:w w:val="105"/>
        </w:rPr>
        <w:t> </w:t>
      </w:r>
      <w:r>
        <w:rPr>
          <w:w w:val="105"/>
        </w:rPr>
        <w:t>risks)</w:t>
      </w:r>
      <w:r>
        <w:rPr>
          <w:spacing w:val="27"/>
          <w:w w:val="105"/>
        </w:rPr>
        <w:t> </w:t>
      </w:r>
      <w:r>
        <w:rPr>
          <w:w w:val="105"/>
        </w:rPr>
        <w:t>associated</w:t>
      </w:r>
      <w:r>
        <w:rPr>
          <w:spacing w:val="26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executing</w:t>
      </w:r>
      <w:r>
        <w:rPr>
          <w:spacing w:val="26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rezoning</w:t>
      </w:r>
      <w:r>
        <w:rPr>
          <w:spacing w:val="26"/>
          <w:w w:val="105"/>
        </w:rPr>
        <w:t> </w:t>
      </w:r>
      <w:r>
        <w:rPr>
          <w:w w:val="105"/>
        </w:rPr>
        <w:t>strategy.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  <w:jc w:val="both"/>
      </w:pPr>
      <w:r>
        <w:rPr>
          <w:w w:val="80"/>
        </w:rPr>
        <w:t>THE</w:t>
      </w:r>
      <w:r>
        <w:rPr>
          <w:spacing w:val="3"/>
        </w:rPr>
        <w:t> </w:t>
      </w:r>
      <w:r>
        <w:rPr>
          <w:spacing w:val="-2"/>
        </w:rPr>
        <w:t>ASSIGNMENT</w:t>
      </w:r>
    </w:p>
    <w:p>
      <w:pPr>
        <w:pStyle w:val="BodyText"/>
        <w:spacing w:before="9"/>
        <w:rPr>
          <w:b/>
          <w:sz w:val="22"/>
        </w:rPr>
      </w:pPr>
    </w:p>
    <w:p>
      <w:pPr>
        <w:pStyle w:val="BodyText"/>
        <w:spacing w:line="254" w:lineRule="auto" w:before="1"/>
        <w:ind w:left="359" w:right="357"/>
        <w:jc w:val="both"/>
      </w:pPr>
      <w:r>
        <w:rPr>
          <w:w w:val="110"/>
        </w:rPr>
        <w:t>At</w:t>
      </w:r>
      <w:r>
        <w:rPr>
          <w:w w:val="110"/>
        </w:rPr>
        <w:t> a</w:t>
      </w:r>
      <w:r>
        <w:rPr>
          <w:w w:val="110"/>
        </w:rPr>
        <w:t> minimum,</w:t>
      </w:r>
      <w:r>
        <w:rPr>
          <w:w w:val="110"/>
        </w:rPr>
        <w:t> each</w:t>
      </w:r>
      <w:r>
        <w:rPr>
          <w:w w:val="110"/>
        </w:rPr>
        <w:t> group</w:t>
      </w:r>
      <w:r>
        <w:rPr>
          <w:w w:val="110"/>
        </w:rPr>
        <w:t> is</w:t>
      </w:r>
      <w:r>
        <w:rPr>
          <w:w w:val="110"/>
        </w:rPr>
        <w:t> to</w:t>
      </w:r>
      <w:r>
        <w:rPr>
          <w:w w:val="110"/>
        </w:rPr>
        <w:t> evaluate</w:t>
      </w:r>
      <w:r>
        <w:rPr>
          <w:w w:val="110"/>
        </w:rPr>
        <w:t> the</w:t>
      </w:r>
      <w:r>
        <w:rPr>
          <w:w w:val="110"/>
        </w:rPr>
        <w:t> three</w:t>
      </w:r>
      <w:r>
        <w:rPr>
          <w:w w:val="110"/>
        </w:rPr>
        <w:t> scenarios</w:t>
      </w:r>
      <w:r>
        <w:rPr>
          <w:w w:val="110"/>
        </w:rPr>
        <w:t> provided</w:t>
      </w:r>
      <w:r>
        <w:rPr>
          <w:w w:val="110"/>
        </w:rPr>
        <w:t> and</w:t>
      </w:r>
      <w:r>
        <w:rPr>
          <w:w w:val="110"/>
        </w:rPr>
        <w:t> submit</w:t>
      </w:r>
      <w:r>
        <w:rPr>
          <w:w w:val="110"/>
        </w:rPr>
        <w:t> a memorandum to the MarketStreet partnership with their conclusions and recommended going-forward strategy. Additional creative strategies, in addition to those provided, are encouraged, but are not specifically required in order to complete the assignment.</w:t>
      </w:r>
    </w:p>
    <w:p>
      <w:pPr>
        <w:pStyle w:val="BodyText"/>
        <w:spacing w:before="21"/>
      </w:pPr>
    </w:p>
    <w:p>
      <w:pPr>
        <w:pStyle w:val="BodyText"/>
        <w:spacing w:line="254" w:lineRule="auto"/>
        <w:ind w:left="359" w:right="356"/>
        <w:jc w:val="both"/>
      </w:pPr>
      <w:r>
        <w:rPr>
          <w:w w:val="110"/>
        </w:rPr>
        <w:t>The pages that follow contain a sample format reference for the Final Project deliverable, as a guide.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not</w:t>
      </w:r>
      <w:r>
        <w:rPr>
          <w:spacing w:val="-2"/>
          <w:w w:val="110"/>
        </w:rPr>
        <w:t> </w:t>
      </w:r>
      <w:r>
        <w:rPr>
          <w:w w:val="110"/>
        </w:rPr>
        <w:t>necessary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rigidly</w:t>
      </w:r>
      <w:r>
        <w:rPr>
          <w:spacing w:val="-6"/>
          <w:w w:val="110"/>
        </w:rPr>
        <w:t> </w:t>
      </w:r>
      <w:r>
        <w:rPr>
          <w:w w:val="110"/>
        </w:rPr>
        <w:t>follow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sample</w:t>
      </w:r>
      <w:r>
        <w:rPr>
          <w:spacing w:val="-4"/>
          <w:w w:val="110"/>
        </w:rPr>
        <w:t> </w:t>
      </w:r>
      <w:r>
        <w:rPr>
          <w:w w:val="110"/>
        </w:rPr>
        <w:t>format,</w:t>
      </w:r>
      <w:r>
        <w:rPr>
          <w:spacing w:val="-2"/>
          <w:w w:val="110"/>
        </w:rPr>
        <w:t> </w:t>
      </w:r>
      <w:r>
        <w:rPr>
          <w:w w:val="110"/>
        </w:rPr>
        <w:t>rather</w:t>
      </w:r>
      <w:r>
        <w:rPr>
          <w:spacing w:val="-2"/>
          <w:w w:val="110"/>
        </w:rPr>
        <w:t> </w:t>
      </w:r>
      <w:r>
        <w:rPr>
          <w:w w:val="110"/>
        </w:rPr>
        <w:t>it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provided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guidance</w:t>
      </w:r>
      <w:r>
        <w:rPr>
          <w:spacing w:val="-4"/>
          <w:w w:val="110"/>
        </w:rPr>
        <w:t> </w:t>
      </w:r>
      <w:r>
        <w:rPr>
          <w:w w:val="110"/>
        </w:rPr>
        <w:t>as to the various quantitative and quantitative considerations for completing the assignment.</w:t>
      </w:r>
    </w:p>
    <w:p>
      <w:pPr>
        <w:pStyle w:val="BodyText"/>
        <w:spacing w:before="18"/>
      </w:pPr>
    </w:p>
    <w:p>
      <w:pPr>
        <w:pStyle w:val="BodyText"/>
        <w:spacing w:line="256" w:lineRule="auto"/>
        <w:ind w:left="359" w:right="357"/>
        <w:jc w:val="both"/>
      </w:pPr>
      <w:r>
        <w:rPr>
          <w:w w:val="110"/>
        </w:rPr>
        <w:t>Ultimately,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groups</w:t>
      </w:r>
      <w:r>
        <w:rPr>
          <w:spacing w:val="-9"/>
          <w:w w:val="110"/>
        </w:rPr>
        <w:t> </w:t>
      </w:r>
      <w:r>
        <w:rPr>
          <w:w w:val="110"/>
        </w:rPr>
        <w:t>should</w:t>
      </w:r>
      <w:r>
        <w:rPr>
          <w:spacing w:val="-9"/>
          <w:w w:val="110"/>
        </w:rPr>
        <w:t> </w:t>
      </w:r>
      <w:r>
        <w:rPr>
          <w:w w:val="110"/>
        </w:rPr>
        <w:t>not</w:t>
      </w:r>
      <w:r>
        <w:rPr>
          <w:spacing w:val="-9"/>
          <w:w w:val="110"/>
        </w:rPr>
        <w:t> </w:t>
      </w:r>
      <w:r>
        <w:rPr>
          <w:w w:val="110"/>
        </w:rPr>
        <w:t>feel</w:t>
      </w:r>
      <w:r>
        <w:rPr>
          <w:spacing w:val="-7"/>
          <w:w w:val="110"/>
        </w:rPr>
        <w:t> </w:t>
      </w:r>
      <w:r>
        <w:rPr>
          <w:w w:val="110"/>
        </w:rPr>
        <w:t>compelled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produce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deliverable</w:t>
      </w:r>
      <w:r>
        <w:rPr>
          <w:spacing w:val="-9"/>
          <w:w w:val="110"/>
        </w:rPr>
        <w:t> </w:t>
      </w:r>
      <w:r>
        <w:rPr>
          <w:w w:val="110"/>
        </w:rPr>
        <w:t>based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prescriptive format, rather they should produce and present the work product they feel is required to convey and explain their recommendations for the investment strategy in completing the assignment.</w:t>
      </w:r>
    </w:p>
    <w:p>
      <w:pPr>
        <w:pStyle w:val="BodyText"/>
        <w:spacing w:after="0" w:line="256" w:lineRule="auto"/>
        <w:jc w:val="both"/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</w:pPr>
    </w:p>
    <w:p>
      <w:pPr>
        <w:pStyle w:val="BodyText"/>
        <w:spacing w:before="115"/>
      </w:pPr>
    </w:p>
    <w:p>
      <w:pPr>
        <w:spacing w:line="276" w:lineRule="auto" w:before="0"/>
        <w:ind w:left="360" w:right="352" w:firstLine="0"/>
        <w:jc w:val="both"/>
        <w:rPr>
          <w:i/>
          <w:sz w:val="20"/>
        </w:rPr>
      </w:pPr>
      <w:r>
        <w:rPr>
          <w:i/>
          <w:sz w:val="20"/>
        </w:rPr>
        <w:t>The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following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are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some</w:t>
      </w:r>
      <w:r>
        <w:rPr>
          <w:i/>
          <w:spacing w:val="32"/>
          <w:sz w:val="20"/>
        </w:rPr>
        <w:t> </w:t>
      </w:r>
      <w:r>
        <w:rPr>
          <w:i/>
          <w:sz w:val="20"/>
          <w:u w:val="single"/>
        </w:rPr>
        <w:t>guidelines</w:t>
      </w:r>
      <w:r>
        <w:rPr>
          <w:i/>
          <w:spacing w:val="28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successful</w:t>
      </w:r>
      <w:r>
        <w:rPr>
          <w:i/>
          <w:spacing w:val="38"/>
          <w:sz w:val="20"/>
        </w:rPr>
        <w:t> </w:t>
      </w:r>
      <w:r>
        <w:rPr>
          <w:i/>
          <w:sz w:val="20"/>
        </w:rPr>
        <w:t>project.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Some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these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guidelines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may</w:t>
      </w:r>
      <w:r>
        <w:rPr>
          <w:i/>
          <w:spacing w:val="28"/>
          <w:sz w:val="20"/>
        </w:rPr>
        <w:t> </w:t>
      </w:r>
      <w:r>
        <w:rPr>
          <w:i/>
          <w:sz w:val="20"/>
        </w:rPr>
        <w:t>not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apply to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all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projects.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Similarly,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do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not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necessarily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limit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your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discussion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topics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outlined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below.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Simply, </w:t>
      </w:r>
      <w:r>
        <w:rPr>
          <w:i/>
          <w:w w:val="110"/>
          <w:sz w:val="20"/>
        </w:rPr>
        <w:t>use these as a guideline to an effective exploration of the development decision at hand.</w:t>
      </w:r>
    </w:p>
    <w:p>
      <w:pPr>
        <w:pStyle w:val="BodyText"/>
        <w:spacing w:before="35"/>
        <w:rPr>
          <w:i/>
        </w:rPr>
      </w:pPr>
    </w:p>
    <w:p>
      <w:pPr>
        <w:pStyle w:val="Heading3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719"/>
        <w:jc w:val="left"/>
      </w:pPr>
      <w:r>
        <w:rPr>
          <w:spacing w:val="-4"/>
        </w:rPr>
        <w:t>Project</w:t>
      </w:r>
      <w:r>
        <w:rPr>
          <w:spacing w:val="-3"/>
        </w:rPr>
        <w:t> </w:t>
      </w:r>
      <w:r>
        <w:rPr>
          <w:spacing w:val="-4"/>
        </w:rPr>
        <w:t>Site &amp;</w:t>
      </w:r>
      <w:r>
        <w:rPr>
          <w:spacing w:val="-5"/>
        </w:rPr>
        <w:t> </w:t>
      </w:r>
      <w:r>
        <w:rPr>
          <w:spacing w:val="-4"/>
        </w:rPr>
        <w:t>Situation</w:t>
      </w:r>
      <w:r>
        <w:rPr>
          <w:spacing w:val="-3"/>
        </w:rPr>
        <w:t> </w:t>
      </w:r>
      <w:r>
        <w:rPr>
          <w:spacing w:val="-4"/>
        </w:rPr>
        <w:t>Analysis</w:t>
      </w:r>
    </w:p>
    <w:p>
      <w:pPr>
        <w:pStyle w:val="BodyText"/>
        <w:spacing w:before="3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40" w:lineRule="auto" w:before="0" w:after="0"/>
        <w:ind w:left="1798" w:right="0" w:hanging="358"/>
        <w:jc w:val="left"/>
        <w:rPr>
          <w:sz w:val="20"/>
        </w:rPr>
      </w:pPr>
      <w:r>
        <w:rPr>
          <w:w w:val="110"/>
          <w:sz w:val="20"/>
        </w:rPr>
        <w:t>Recap situation and decision at</w:t>
      </w:r>
      <w:r>
        <w:rPr>
          <w:spacing w:val="-1"/>
          <w:w w:val="110"/>
          <w:sz w:val="20"/>
        </w:rPr>
        <w:t> </w:t>
      </w:r>
      <w:r>
        <w:rPr>
          <w:spacing w:val="-4"/>
          <w:w w:val="110"/>
          <w:sz w:val="20"/>
        </w:rPr>
        <w:t>hand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0"/>
        </w:rPr>
      </w:pPr>
      <w:r>
        <w:rPr>
          <w:w w:val="110"/>
          <w:sz w:val="20"/>
        </w:rPr>
        <w:t>What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key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considerations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decisions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made?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40" w:lineRule="auto" w:before="1" w:after="0"/>
        <w:ind w:left="1798" w:right="0" w:hanging="358"/>
        <w:jc w:val="left"/>
        <w:rPr>
          <w:sz w:val="20"/>
        </w:rPr>
      </w:pPr>
      <w:r>
        <w:rPr>
          <w:sz w:val="20"/>
        </w:rPr>
        <w:t>Site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Analysis</w:t>
      </w:r>
    </w:p>
    <w:p>
      <w:pPr>
        <w:pStyle w:val="ListParagraph"/>
        <w:numPr>
          <w:ilvl w:val="2"/>
          <w:numId w:val="1"/>
        </w:numPr>
        <w:tabs>
          <w:tab w:pos="2520" w:val="left" w:leader="none"/>
        </w:tabs>
        <w:spacing w:line="240" w:lineRule="auto" w:before="14" w:after="0"/>
        <w:ind w:left="2520" w:right="0" w:hanging="456"/>
        <w:jc w:val="left"/>
        <w:rPr>
          <w:sz w:val="20"/>
        </w:rPr>
      </w:pPr>
      <w:r>
        <w:rPr>
          <w:w w:val="105"/>
          <w:sz w:val="20"/>
        </w:rPr>
        <w:t>Description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site,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including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size,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zoning,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configuration,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encumbrances</w:t>
      </w:r>
    </w:p>
    <w:p>
      <w:pPr>
        <w:pStyle w:val="ListParagraph"/>
        <w:numPr>
          <w:ilvl w:val="2"/>
          <w:numId w:val="1"/>
        </w:numPr>
        <w:tabs>
          <w:tab w:pos="2520" w:val="left" w:leader="none"/>
        </w:tabs>
        <w:spacing w:line="240" w:lineRule="auto" w:before="15" w:after="0"/>
        <w:ind w:left="2520" w:right="0" w:hanging="495"/>
        <w:jc w:val="left"/>
        <w:rPr>
          <w:sz w:val="20"/>
        </w:rPr>
      </w:pPr>
      <w:r>
        <w:rPr>
          <w:w w:val="110"/>
          <w:sz w:val="20"/>
        </w:rPr>
        <w:t>Identify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neighboring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parcels and their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relation/fit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the </w:t>
      </w:r>
      <w:r>
        <w:rPr>
          <w:spacing w:val="-2"/>
          <w:w w:val="110"/>
          <w:sz w:val="20"/>
        </w:rPr>
        <w:t>property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4" w:lineRule="auto" w:before="0" w:after="0"/>
        <w:ind w:left="1080" w:right="377" w:hanging="721"/>
        <w:jc w:val="left"/>
        <w:rPr>
          <w:sz w:val="20"/>
        </w:rPr>
      </w:pPr>
      <w:r>
        <w:rPr>
          <w:b/>
          <w:w w:val="105"/>
          <w:sz w:val="20"/>
        </w:rPr>
        <w:t>Market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Research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&amp;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Supply/Demand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Analysis</w:t>
      </w:r>
      <w:r>
        <w:rPr>
          <w:b/>
          <w:spacing w:val="-5"/>
          <w:w w:val="105"/>
          <w:sz w:val="20"/>
        </w:rPr>
        <w:t> </w:t>
      </w:r>
      <w:r>
        <w:rPr>
          <w:w w:val="105"/>
          <w:sz w:val="20"/>
        </w:rPr>
        <w:t>(discuss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these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factors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standpoint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of their impact on your property)</w:t>
      </w:r>
    </w:p>
    <w:p>
      <w:pPr>
        <w:pStyle w:val="BodyText"/>
        <w:spacing w:before="17"/>
      </w:pP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40" w:lineRule="auto" w:before="0" w:after="0"/>
        <w:ind w:left="1798" w:right="0" w:hanging="358"/>
        <w:jc w:val="left"/>
        <w:rPr>
          <w:sz w:val="20"/>
        </w:rPr>
      </w:pPr>
      <w:r>
        <w:rPr>
          <w:w w:val="105"/>
          <w:sz w:val="20"/>
        </w:rPr>
        <w:t>Macroeconomic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conditions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National</w:t>
      </w:r>
      <w:r>
        <w:rPr>
          <w:spacing w:val="52"/>
          <w:w w:val="105"/>
          <w:sz w:val="20"/>
        </w:rPr>
        <w:t> </w:t>
      </w:r>
      <w:r>
        <w:rPr>
          <w:spacing w:val="-2"/>
          <w:w w:val="105"/>
          <w:sz w:val="20"/>
        </w:rPr>
        <w:t>economy</w:t>
      </w:r>
    </w:p>
    <w:p>
      <w:pPr>
        <w:pStyle w:val="BodyText"/>
        <w:spacing w:before="15"/>
        <w:ind w:left="2071"/>
      </w:pPr>
      <w:r>
        <w:rPr>
          <w:w w:val="110"/>
        </w:rPr>
        <w:t>~</w:t>
      </w:r>
      <w:r>
        <w:rPr>
          <w:spacing w:val="-15"/>
          <w:w w:val="110"/>
        </w:rPr>
        <w:t> </w:t>
      </w:r>
      <w:r>
        <w:rPr>
          <w:w w:val="110"/>
        </w:rPr>
        <w:t>skip</w:t>
      </w:r>
      <w:r>
        <w:rPr>
          <w:spacing w:val="-13"/>
          <w:w w:val="110"/>
        </w:rPr>
        <w:t> </w:t>
      </w: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part;</w:t>
      </w:r>
      <w:r>
        <w:rPr>
          <w:spacing w:val="-14"/>
          <w:w w:val="110"/>
        </w:rPr>
        <w:t> </w:t>
      </w:r>
      <w:r>
        <w:rPr>
          <w:w w:val="110"/>
        </w:rPr>
        <w:t>assume</w:t>
      </w:r>
      <w:r>
        <w:rPr>
          <w:spacing w:val="-11"/>
          <w:w w:val="110"/>
        </w:rPr>
        <w:t> </w:t>
      </w:r>
      <w:r>
        <w:rPr>
          <w:w w:val="110"/>
        </w:rPr>
        <w:t>your</w:t>
      </w:r>
      <w:r>
        <w:rPr>
          <w:spacing w:val="-13"/>
          <w:w w:val="110"/>
        </w:rPr>
        <w:t> </w:t>
      </w:r>
      <w:r>
        <w:rPr>
          <w:w w:val="110"/>
        </w:rPr>
        <w:t>audience</w:t>
      </w:r>
      <w:r>
        <w:rPr>
          <w:spacing w:val="-14"/>
          <w:w w:val="110"/>
        </w:rPr>
        <w:t> </w:t>
      </w:r>
      <w:r>
        <w:rPr>
          <w:w w:val="110"/>
        </w:rPr>
        <w:t>knows</w:t>
      </w:r>
      <w:r>
        <w:rPr>
          <w:spacing w:val="-14"/>
          <w:w w:val="110"/>
        </w:rPr>
        <w:t> </w:t>
      </w:r>
      <w:r>
        <w:rPr>
          <w:w w:val="110"/>
        </w:rPr>
        <w:t>this;</w:t>
      </w:r>
      <w:r>
        <w:rPr>
          <w:spacing w:val="-11"/>
          <w:w w:val="110"/>
        </w:rPr>
        <w:t> </w:t>
      </w:r>
      <w:r>
        <w:rPr>
          <w:w w:val="110"/>
        </w:rPr>
        <w:t>proceed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(b)</w:t>
      </w:r>
      <w:r>
        <w:rPr>
          <w:spacing w:val="-13"/>
          <w:w w:val="110"/>
        </w:rPr>
        <w:t> </w:t>
      </w:r>
      <w:r>
        <w:rPr>
          <w:spacing w:val="-10"/>
          <w:w w:val="110"/>
        </w:rPr>
        <w:t>~</w:t>
      </w:r>
    </w:p>
    <w:p>
      <w:pPr>
        <w:pStyle w:val="BodyText"/>
        <w:spacing w:before="70"/>
      </w:pP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0"/>
        </w:rPr>
      </w:pPr>
      <w:r>
        <w:rPr>
          <w:w w:val="110"/>
          <w:sz w:val="20"/>
        </w:rPr>
        <w:t>Microeconomic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conditions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Define the </w:t>
      </w:r>
      <w:r>
        <w:rPr>
          <w:spacing w:val="-2"/>
          <w:w w:val="110"/>
          <w:sz w:val="20"/>
        </w:rPr>
        <w:t>submarket</w:t>
      </w:r>
    </w:p>
    <w:p>
      <w:pPr>
        <w:pStyle w:val="ListParagraph"/>
        <w:numPr>
          <w:ilvl w:val="2"/>
          <w:numId w:val="1"/>
        </w:numPr>
        <w:tabs>
          <w:tab w:pos="2520" w:val="left" w:leader="none"/>
        </w:tabs>
        <w:spacing w:line="240" w:lineRule="auto" w:before="15" w:after="0"/>
        <w:ind w:left="2520" w:right="0" w:hanging="456"/>
        <w:jc w:val="left"/>
        <w:rPr>
          <w:sz w:val="20"/>
        </w:rPr>
      </w:pPr>
      <w:r>
        <w:rPr>
          <w:spacing w:val="2"/>
          <w:sz w:val="20"/>
        </w:rPr>
        <w:t>Submarket</w:t>
      </w:r>
      <w:r>
        <w:rPr>
          <w:spacing w:val="43"/>
          <w:sz w:val="20"/>
        </w:rPr>
        <w:t> </w:t>
      </w:r>
      <w:r>
        <w:rPr>
          <w:spacing w:val="-2"/>
          <w:sz w:val="20"/>
        </w:rPr>
        <w:t>characteristics</w:t>
      </w:r>
    </w:p>
    <w:p>
      <w:pPr>
        <w:pStyle w:val="ListParagraph"/>
        <w:numPr>
          <w:ilvl w:val="3"/>
          <w:numId w:val="1"/>
        </w:numPr>
        <w:tabs>
          <w:tab w:pos="3239" w:val="left" w:leader="none"/>
        </w:tabs>
        <w:spacing w:line="240" w:lineRule="auto" w:before="15" w:after="0"/>
        <w:ind w:left="3239" w:right="0" w:hanging="359"/>
        <w:jc w:val="left"/>
        <w:rPr>
          <w:sz w:val="20"/>
        </w:rPr>
      </w:pPr>
      <w:r>
        <w:rPr>
          <w:w w:val="105"/>
          <w:sz w:val="20"/>
        </w:rPr>
        <w:t>Current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status</w:t>
      </w:r>
    </w:p>
    <w:p>
      <w:pPr>
        <w:pStyle w:val="ListParagraph"/>
        <w:numPr>
          <w:ilvl w:val="4"/>
          <w:numId w:val="1"/>
        </w:numPr>
        <w:tabs>
          <w:tab w:pos="3958" w:val="left" w:leader="none"/>
        </w:tabs>
        <w:spacing w:line="240" w:lineRule="auto" w:before="15" w:after="0"/>
        <w:ind w:left="3958" w:right="0" w:hanging="358"/>
        <w:jc w:val="left"/>
        <w:rPr>
          <w:sz w:val="20"/>
        </w:rPr>
      </w:pPr>
      <w:r>
        <w:rPr>
          <w:w w:val="110"/>
          <w:sz w:val="20"/>
        </w:rPr>
        <w:t>New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construction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pipeline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supply</w:t>
      </w:r>
    </w:p>
    <w:p>
      <w:pPr>
        <w:pStyle w:val="ListParagraph"/>
        <w:numPr>
          <w:ilvl w:val="4"/>
          <w:numId w:val="1"/>
        </w:numPr>
        <w:tabs>
          <w:tab w:pos="3960" w:val="left" w:leader="none"/>
        </w:tabs>
        <w:spacing w:line="256" w:lineRule="auto" w:before="15" w:after="0"/>
        <w:ind w:left="3960" w:right="829" w:hanging="360"/>
        <w:jc w:val="left"/>
        <w:rPr>
          <w:sz w:val="20"/>
        </w:rPr>
      </w:pPr>
      <w:r>
        <w:rPr>
          <w:w w:val="105"/>
          <w:sz w:val="20"/>
        </w:rPr>
        <w:t>Occupancy rates, rental rates, sales prices, inventory = </w:t>
      </w:r>
      <w:r>
        <w:rPr>
          <w:spacing w:val="-2"/>
          <w:w w:val="105"/>
          <w:sz w:val="20"/>
        </w:rPr>
        <w:t>demand</w:t>
      </w:r>
    </w:p>
    <w:p>
      <w:pPr>
        <w:pStyle w:val="ListParagraph"/>
        <w:numPr>
          <w:ilvl w:val="3"/>
          <w:numId w:val="1"/>
        </w:numPr>
        <w:tabs>
          <w:tab w:pos="3239" w:val="left" w:leader="none"/>
        </w:tabs>
        <w:spacing w:line="240" w:lineRule="auto" w:before="0" w:after="0"/>
        <w:ind w:left="3239" w:right="0" w:hanging="359"/>
        <w:jc w:val="left"/>
        <w:rPr>
          <w:sz w:val="20"/>
        </w:rPr>
      </w:pPr>
      <w:r>
        <w:rPr>
          <w:w w:val="110"/>
          <w:sz w:val="20"/>
        </w:rPr>
        <w:t>Global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submarket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considerations</w:t>
      </w:r>
    </w:p>
    <w:p>
      <w:pPr>
        <w:pStyle w:val="ListParagraph"/>
        <w:numPr>
          <w:ilvl w:val="4"/>
          <w:numId w:val="1"/>
        </w:numPr>
        <w:tabs>
          <w:tab w:pos="3957" w:val="left" w:leader="none"/>
        </w:tabs>
        <w:spacing w:line="240" w:lineRule="auto" w:before="15" w:after="0"/>
        <w:ind w:left="3957" w:right="0" w:hanging="358"/>
        <w:jc w:val="left"/>
        <w:rPr>
          <w:sz w:val="20"/>
        </w:rPr>
      </w:pPr>
      <w:r>
        <w:rPr>
          <w:spacing w:val="-2"/>
          <w:w w:val="110"/>
          <w:sz w:val="20"/>
        </w:rPr>
        <w:t>Market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characteristics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(employers,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local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amenities,</w:t>
      </w:r>
      <w:r>
        <w:rPr>
          <w:spacing w:val="2"/>
          <w:w w:val="110"/>
          <w:sz w:val="20"/>
        </w:rPr>
        <w:t> </w:t>
      </w:r>
      <w:r>
        <w:rPr>
          <w:spacing w:val="-4"/>
          <w:w w:val="110"/>
          <w:sz w:val="20"/>
        </w:rPr>
        <w:t>etc)</w:t>
      </w:r>
    </w:p>
    <w:p>
      <w:pPr>
        <w:pStyle w:val="ListParagraph"/>
        <w:numPr>
          <w:ilvl w:val="4"/>
          <w:numId w:val="1"/>
        </w:numPr>
        <w:tabs>
          <w:tab w:pos="3958" w:val="left" w:leader="none"/>
        </w:tabs>
        <w:spacing w:line="240" w:lineRule="auto" w:before="14" w:after="0"/>
        <w:ind w:left="3958" w:right="0" w:hanging="359"/>
        <w:jc w:val="left"/>
        <w:rPr>
          <w:sz w:val="20"/>
        </w:rPr>
      </w:pPr>
      <w:r>
        <w:rPr>
          <w:w w:val="110"/>
          <w:sz w:val="20"/>
        </w:rPr>
        <w:t>Comparison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other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markets</w:t>
      </w:r>
    </w:p>
    <w:p>
      <w:pPr>
        <w:pStyle w:val="ListParagraph"/>
        <w:numPr>
          <w:ilvl w:val="4"/>
          <w:numId w:val="1"/>
        </w:numPr>
        <w:tabs>
          <w:tab w:pos="3957" w:val="left" w:leader="none"/>
        </w:tabs>
        <w:spacing w:line="240" w:lineRule="auto" w:before="15" w:after="0"/>
        <w:ind w:left="3957" w:right="0" w:hanging="358"/>
        <w:jc w:val="left"/>
        <w:rPr>
          <w:sz w:val="20"/>
        </w:rPr>
      </w:pPr>
      <w:r>
        <w:rPr>
          <w:w w:val="105"/>
          <w:sz w:val="20"/>
        </w:rPr>
        <w:t>Substitution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between</w:t>
      </w:r>
      <w:r>
        <w:rPr>
          <w:spacing w:val="31"/>
          <w:w w:val="105"/>
          <w:sz w:val="20"/>
        </w:rPr>
        <w:t> </w:t>
      </w:r>
      <w:r>
        <w:rPr>
          <w:spacing w:val="-2"/>
          <w:w w:val="105"/>
          <w:sz w:val="20"/>
        </w:rPr>
        <w:t>markets</w:t>
      </w:r>
    </w:p>
    <w:p>
      <w:pPr>
        <w:pStyle w:val="ListParagraph"/>
        <w:numPr>
          <w:ilvl w:val="3"/>
          <w:numId w:val="1"/>
        </w:numPr>
        <w:tabs>
          <w:tab w:pos="3239" w:val="left" w:leader="none"/>
        </w:tabs>
        <w:spacing w:line="240" w:lineRule="auto" w:before="17" w:after="0"/>
        <w:ind w:left="3239" w:right="0" w:hanging="359"/>
        <w:jc w:val="left"/>
        <w:rPr>
          <w:sz w:val="20"/>
        </w:rPr>
      </w:pPr>
      <w:r>
        <w:rPr>
          <w:w w:val="110"/>
          <w:sz w:val="20"/>
        </w:rPr>
        <w:t>Market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outlook</w:t>
      </w:r>
    </w:p>
    <w:p>
      <w:pPr>
        <w:pStyle w:val="ListParagraph"/>
        <w:numPr>
          <w:ilvl w:val="4"/>
          <w:numId w:val="1"/>
        </w:numPr>
        <w:tabs>
          <w:tab w:pos="3957" w:val="left" w:leader="none"/>
        </w:tabs>
        <w:spacing w:line="240" w:lineRule="auto" w:before="15" w:after="0"/>
        <w:ind w:left="3957" w:right="0" w:hanging="358"/>
        <w:jc w:val="left"/>
        <w:rPr>
          <w:sz w:val="20"/>
        </w:rPr>
      </w:pPr>
      <w:r>
        <w:rPr>
          <w:sz w:val="20"/>
        </w:rPr>
        <w:t>Future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competition</w:t>
      </w:r>
    </w:p>
    <w:p>
      <w:pPr>
        <w:pStyle w:val="ListParagraph"/>
        <w:numPr>
          <w:ilvl w:val="4"/>
          <w:numId w:val="1"/>
        </w:numPr>
        <w:tabs>
          <w:tab w:pos="3958" w:val="left" w:leader="none"/>
        </w:tabs>
        <w:spacing w:line="240" w:lineRule="auto" w:before="15" w:after="0"/>
        <w:ind w:left="3958" w:right="0" w:hanging="359"/>
        <w:jc w:val="left"/>
        <w:rPr>
          <w:sz w:val="20"/>
        </w:rPr>
      </w:pPr>
      <w:r>
        <w:rPr>
          <w:sz w:val="20"/>
        </w:rPr>
        <w:t>Barriers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entry</w:t>
      </w:r>
    </w:p>
    <w:p>
      <w:pPr>
        <w:pStyle w:val="ListParagraph"/>
        <w:numPr>
          <w:ilvl w:val="4"/>
          <w:numId w:val="1"/>
        </w:numPr>
        <w:tabs>
          <w:tab w:pos="3957" w:val="left" w:leader="none"/>
        </w:tabs>
        <w:spacing w:line="240" w:lineRule="auto" w:before="15" w:after="0"/>
        <w:ind w:left="3957" w:right="0" w:hanging="358"/>
        <w:jc w:val="left"/>
        <w:rPr>
          <w:sz w:val="20"/>
        </w:rPr>
      </w:pPr>
      <w:r>
        <w:rPr>
          <w:w w:val="110"/>
          <w:sz w:val="20"/>
        </w:rPr>
        <w:t>Short/long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term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expectation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1"/>
        </w:numPr>
        <w:tabs>
          <w:tab w:pos="1798" w:val="left" w:leader="none"/>
          <w:tab w:pos="1800" w:val="left" w:leader="none"/>
        </w:tabs>
        <w:spacing w:line="256" w:lineRule="auto" w:before="1" w:after="0"/>
        <w:ind w:left="1800" w:right="486" w:hanging="360"/>
        <w:jc w:val="left"/>
        <w:rPr>
          <w:sz w:val="20"/>
        </w:rPr>
      </w:pPr>
      <w:r>
        <w:rPr>
          <w:w w:val="105"/>
          <w:sz w:val="20"/>
        </w:rPr>
        <w:t>Competitive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-5"/>
          <w:w w:val="105"/>
          <w:sz w:val="20"/>
        </w:rPr>
        <w:t> </w:t>
      </w:r>
      <w:r>
        <w:rPr>
          <w:b/>
          <w:i/>
          <w:w w:val="105"/>
          <w:sz w:val="20"/>
        </w:rPr>
        <w:t>(this</w:t>
      </w:r>
      <w:r>
        <w:rPr>
          <w:b/>
          <w:i/>
          <w:spacing w:val="-3"/>
          <w:w w:val="105"/>
          <w:sz w:val="20"/>
        </w:rPr>
        <w:t> </w:t>
      </w:r>
      <w:r>
        <w:rPr>
          <w:b/>
          <w:i/>
          <w:w w:val="105"/>
          <w:sz w:val="20"/>
        </w:rPr>
        <w:t>section</w:t>
      </w:r>
      <w:r>
        <w:rPr>
          <w:b/>
          <w:i/>
          <w:spacing w:val="-3"/>
          <w:w w:val="105"/>
          <w:sz w:val="20"/>
        </w:rPr>
        <w:t> </w:t>
      </w:r>
      <w:r>
        <w:rPr>
          <w:b/>
          <w:i/>
          <w:w w:val="105"/>
          <w:sz w:val="20"/>
        </w:rPr>
        <w:t>is mandatory</w:t>
      </w:r>
      <w:r>
        <w:rPr>
          <w:b/>
          <w:i/>
          <w:spacing w:val="-2"/>
          <w:w w:val="105"/>
          <w:sz w:val="20"/>
        </w:rPr>
        <w:t> </w:t>
      </w:r>
      <w:r>
        <w:rPr>
          <w:b/>
          <w:i/>
          <w:w w:val="105"/>
          <w:sz w:val="20"/>
        </w:rPr>
        <w:t>for inclusion)</w:t>
      </w:r>
      <w:r>
        <w:rPr>
          <w:b/>
          <w:i/>
          <w:spacing w:val="-2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profile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several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of the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project’s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primary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competitors.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Analyze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following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traits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competitors, in relation to the subject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property. Based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on this comparison, evaluate the property’s competitive position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27" w:lineRule="exact" w:before="0" w:after="0"/>
        <w:ind w:left="2519" w:right="0" w:hanging="456"/>
        <w:jc w:val="left"/>
        <w:rPr>
          <w:sz w:val="20"/>
        </w:rPr>
      </w:pPr>
      <w:r>
        <w:rPr>
          <w:spacing w:val="-2"/>
          <w:w w:val="110"/>
          <w:sz w:val="20"/>
        </w:rPr>
        <w:t>Location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14" w:after="0"/>
        <w:ind w:left="2519" w:right="0" w:hanging="494"/>
        <w:jc w:val="left"/>
        <w:rPr>
          <w:sz w:val="20"/>
        </w:rPr>
      </w:pPr>
      <w:r>
        <w:rPr>
          <w:sz w:val="20"/>
        </w:rPr>
        <w:t>Physical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attributes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15" w:after="0"/>
        <w:ind w:left="2519" w:right="0" w:hanging="535"/>
        <w:jc w:val="left"/>
        <w:rPr>
          <w:sz w:val="20"/>
        </w:rPr>
      </w:pPr>
      <w:r>
        <w:rPr>
          <w:spacing w:val="-2"/>
          <w:w w:val="105"/>
          <w:sz w:val="20"/>
        </w:rPr>
        <w:t>Pricing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17" w:after="0"/>
        <w:ind w:left="2519" w:right="0" w:hanging="566"/>
        <w:jc w:val="left"/>
        <w:rPr>
          <w:sz w:val="20"/>
        </w:rPr>
      </w:pPr>
      <w:r>
        <w:rPr>
          <w:spacing w:val="-2"/>
          <w:w w:val="115"/>
          <w:sz w:val="20"/>
        </w:rPr>
        <w:t>Vacancy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15" w:after="0"/>
        <w:ind w:left="2519" w:right="0" w:hanging="525"/>
        <w:jc w:val="left"/>
        <w:rPr>
          <w:sz w:val="20"/>
        </w:rPr>
      </w:pPr>
      <w:r>
        <w:rPr>
          <w:spacing w:val="-2"/>
          <w:w w:val="105"/>
          <w:sz w:val="20"/>
        </w:rPr>
        <w:t>Ownership</w:t>
      </w:r>
    </w:p>
    <w:p>
      <w:pPr>
        <w:pStyle w:val="Heading3"/>
        <w:numPr>
          <w:ilvl w:val="2"/>
          <w:numId w:val="1"/>
        </w:numPr>
        <w:tabs>
          <w:tab w:pos="2519" w:val="left" w:leader="none"/>
        </w:tabs>
        <w:spacing w:line="240" w:lineRule="auto" w:before="15" w:after="0"/>
        <w:ind w:left="2519" w:right="0" w:hanging="576"/>
        <w:jc w:val="left"/>
      </w:pPr>
      <w:r>
        <w:rPr>
          <w:u w:val="single"/>
        </w:rPr>
        <w:t>Competitive</w:t>
      </w:r>
      <w:r>
        <w:rPr>
          <w:spacing w:val="9"/>
          <w:u w:val="single"/>
        </w:rPr>
        <w:t> </w:t>
      </w:r>
      <w:r>
        <w:rPr>
          <w:u w:val="single"/>
        </w:rPr>
        <w:t>comparison</w:t>
      </w:r>
      <w:r>
        <w:rPr>
          <w:spacing w:val="12"/>
          <w:u w:val="single"/>
        </w:rPr>
        <w:t> </w:t>
      </w:r>
      <w:r>
        <w:rPr>
          <w:u w:val="single"/>
        </w:rPr>
        <w:t>of</w:t>
      </w:r>
      <w:r>
        <w:rPr>
          <w:spacing w:val="7"/>
          <w:u w:val="single"/>
        </w:rPr>
        <w:t> </w:t>
      </w:r>
      <w:r>
        <w:rPr>
          <w:u w:val="single"/>
        </w:rPr>
        <w:t>the</w:t>
      </w:r>
      <w:r>
        <w:rPr>
          <w:spacing w:val="10"/>
          <w:u w:val="single"/>
        </w:rPr>
        <w:t> </w:t>
      </w:r>
      <w:r>
        <w:rPr>
          <w:u w:val="single"/>
        </w:rPr>
        <w:t>properties</w:t>
      </w:r>
      <w:r>
        <w:rPr>
          <w:spacing w:val="9"/>
          <w:u w:val="single"/>
        </w:rPr>
        <w:t> </w:t>
      </w:r>
      <w:r>
        <w:rPr>
          <w:u w:val="single"/>
        </w:rPr>
        <w:t>to</w:t>
      </w:r>
      <w:r>
        <w:rPr>
          <w:spacing w:val="10"/>
          <w:u w:val="single"/>
        </w:rPr>
        <w:t> </w:t>
      </w:r>
      <w:r>
        <w:rPr>
          <w:u w:val="single"/>
        </w:rPr>
        <w:t>each</w:t>
      </w:r>
      <w:r>
        <w:rPr>
          <w:spacing w:val="13"/>
          <w:u w:val="single"/>
        </w:rPr>
        <w:t> </w:t>
      </w:r>
      <w:r>
        <w:rPr>
          <w:spacing w:val="-2"/>
          <w:u w:val="single"/>
        </w:rPr>
        <w:t>other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40" w:lineRule="auto" w:before="1" w:after="0"/>
        <w:ind w:left="1798" w:right="0" w:hanging="359"/>
        <w:jc w:val="left"/>
        <w:rPr>
          <w:sz w:val="20"/>
        </w:rPr>
      </w:pPr>
      <w:r>
        <w:rPr>
          <w:w w:val="105"/>
          <w:sz w:val="20"/>
        </w:rPr>
        <w:t>Property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specific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issues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considerations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14" w:after="0"/>
        <w:ind w:left="2519" w:right="0" w:hanging="456"/>
        <w:jc w:val="left"/>
        <w:rPr>
          <w:sz w:val="20"/>
        </w:rPr>
      </w:pPr>
      <w:r>
        <w:rPr>
          <w:w w:val="105"/>
          <w:sz w:val="20"/>
        </w:rPr>
        <w:t>Tenant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profile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0" w:after="0"/>
        <w:ind w:left="2519" w:right="0" w:hanging="494"/>
        <w:jc w:val="left"/>
        <w:rPr>
          <w:sz w:val="20"/>
        </w:rPr>
      </w:pPr>
      <w:r>
        <w:rPr>
          <w:w w:val="115"/>
          <w:sz w:val="20"/>
        </w:rPr>
        <w:t>Capital</w:t>
      </w:r>
      <w:r>
        <w:rPr>
          <w:spacing w:val="-10"/>
          <w:w w:val="115"/>
          <w:sz w:val="20"/>
        </w:rPr>
        <w:t> </w:t>
      </w:r>
      <w:r>
        <w:rPr>
          <w:spacing w:val="-2"/>
          <w:w w:val="115"/>
          <w:sz w:val="20"/>
        </w:rPr>
        <w:t>condition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15" w:after="0"/>
        <w:ind w:left="2519" w:right="0" w:hanging="535"/>
        <w:jc w:val="left"/>
        <w:rPr>
          <w:sz w:val="20"/>
        </w:rPr>
      </w:pPr>
      <w:r>
        <w:rPr>
          <w:w w:val="110"/>
          <w:sz w:val="20"/>
        </w:rPr>
        <w:t>Development</w:t>
      </w:r>
      <w:r>
        <w:rPr>
          <w:spacing w:val="23"/>
          <w:w w:val="110"/>
          <w:sz w:val="20"/>
        </w:rPr>
        <w:t> </w:t>
      </w:r>
      <w:r>
        <w:rPr>
          <w:spacing w:val="-2"/>
          <w:w w:val="110"/>
          <w:sz w:val="20"/>
        </w:rPr>
        <w:t>constraints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15" w:after="0"/>
        <w:ind w:left="2519" w:right="0" w:hanging="566"/>
        <w:jc w:val="left"/>
        <w:rPr>
          <w:sz w:val="20"/>
        </w:rPr>
      </w:pPr>
      <w:r>
        <w:rPr>
          <w:spacing w:val="-2"/>
          <w:w w:val="105"/>
          <w:sz w:val="20"/>
        </w:rPr>
        <w:t>Other…</w:t>
      </w:r>
    </w:p>
    <w:p>
      <w:pPr>
        <w:pStyle w:val="BodyText"/>
        <w:spacing w:before="51"/>
      </w:pPr>
    </w:p>
    <w:p>
      <w:pPr>
        <w:pStyle w:val="Heading3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720"/>
        <w:jc w:val="left"/>
      </w:pPr>
      <w:r>
        <w:rPr/>
        <w:t>Economic</w:t>
      </w:r>
      <w:r>
        <w:rPr>
          <w:spacing w:val="3"/>
        </w:rPr>
        <w:t> </w:t>
      </w:r>
      <w:r>
        <w:rPr>
          <w:spacing w:val="-2"/>
        </w:rPr>
        <w:t>Modeling</w:t>
      </w:r>
    </w:p>
    <w:p>
      <w:pPr>
        <w:pStyle w:val="BodyText"/>
        <w:spacing w:before="3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797" w:val="left" w:leader="none"/>
          <w:tab w:pos="1799" w:val="left" w:leader="none"/>
        </w:tabs>
        <w:spacing w:line="254" w:lineRule="auto" w:before="0" w:after="0"/>
        <w:ind w:left="1799" w:right="1334" w:hanging="360"/>
        <w:jc w:val="left"/>
        <w:rPr>
          <w:sz w:val="20"/>
        </w:rPr>
      </w:pPr>
      <w:r>
        <w:rPr>
          <w:w w:val="110"/>
          <w:sz w:val="20"/>
        </w:rPr>
        <w:t>All projects shall include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 proforma economic model for 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suggested </w:t>
      </w:r>
      <w:r>
        <w:rPr>
          <w:spacing w:val="-2"/>
          <w:w w:val="110"/>
          <w:sz w:val="20"/>
        </w:rPr>
        <w:t>alternative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2" w:after="0"/>
        <w:ind w:left="2519" w:right="0" w:hanging="456"/>
        <w:jc w:val="left"/>
        <w:rPr>
          <w:sz w:val="20"/>
        </w:rPr>
      </w:pPr>
      <w:r>
        <w:rPr>
          <w:spacing w:val="-2"/>
          <w:w w:val="110"/>
          <w:sz w:val="20"/>
        </w:rPr>
        <w:t>Income</w:t>
      </w:r>
    </w:p>
    <w:p>
      <w:pPr>
        <w:pStyle w:val="ListParagraph"/>
        <w:numPr>
          <w:ilvl w:val="3"/>
          <w:numId w:val="1"/>
        </w:numPr>
        <w:tabs>
          <w:tab w:pos="3238" w:val="left" w:leader="none"/>
        </w:tabs>
        <w:spacing w:line="240" w:lineRule="auto" w:before="15" w:after="0"/>
        <w:ind w:left="3238" w:right="0" w:hanging="359"/>
        <w:jc w:val="left"/>
        <w:rPr>
          <w:sz w:val="20"/>
        </w:rPr>
      </w:pPr>
      <w:r>
        <w:rPr>
          <w:sz w:val="20"/>
        </w:rPr>
        <w:t>Leasing/sales</w:t>
      </w:r>
      <w:r>
        <w:rPr>
          <w:spacing w:val="43"/>
          <w:sz w:val="20"/>
        </w:rPr>
        <w:t> </w:t>
      </w:r>
      <w:r>
        <w:rPr>
          <w:spacing w:val="-2"/>
          <w:sz w:val="20"/>
        </w:rPr>
        <w:t>assumptions</w:t>
      </w:r>
    </w:p>
    <w:p>
      <w:pPr>
        <w:pStyle w:val="ListParagraph"/>
        <w:numPr>
          <w:ilvl w:val="3"/>
          <w:numId w:val="1"/>
        </w:numPr>
        <w:tabs>
          <w:tab w:pos="3238" w:val="left" w:leader="none"/>
        </w:tabs>
        <w:spacing w:line="240" w:lineRule="auto" w:before="17" w:after="0"/>
        <w:ind w:left="3238" w:right="0" w:hanging="359"/>
        <w:jc w:val="left"/>
        <w:rPr>
          <w:sz w:val="20"/>
        </w:rPr>
      </w:pPr>
      <w:r>
        <w:rPr>
          <w:w w:val="105"/>
          <w:sz w:val="20"/>
        </w:rPr>
        <w:t>Ongoing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leasing/sales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assumptions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(if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merchant-</w:t>
      </w:r>
      <w:r>
        <w:rPr>
          <w:spacing w:val="-2"/>
          <w:w w:val="105"/>
          <w:sz w:val="20"/>
        </w:rPr>
        <w:t>build)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15" w:after="0"/>
        <w:ind w:left="2519" w:right="0" w:hanging="494"/>
        <w:jc w:val="left"/>
        <w:rPr>
          <w:sz w:val="20"/>
        </w:rPr>
      </w:pPr>
      <w:r>
        <w:rPr>
          <w:spacing w:val="-2"/>
          <w:sz w:val="20"/>
        </w:rPr>
        <w:t>Expenses</w:t>
      </w:r>
    </w:p>
    <w:p>
      <w:pPr>
        <w:pStyle w:val="ListParagraph"/>
        <w:numPr>
          <w:ilvl w:val="3"/>
          <w:numId w:val="1"/>
        </w:numPr>
        <w:tabs>
          <w:tab w:pos="3238" w:val="left" w:leader="none"/>
        </w:tabs>
        <w:spacing w:line="240" w:lineRule="auto" w:before="15" w:after="0"/>
        <w:ind w:left="3238" w:right="0" w:hanging="359"/>
        <w:jc w:val="left"/>
        <w:rPr>
          <w:sz w:val="20"/>
        </w:rPr>
      </w:pPr>
      <w:r>
        <w:rPr>
          <w:sz w:val="20"/>
        </w:rPr>
        <w:t>Expenses</w:t>
      </w:r>
      <w:r>
        <w:rPr>
          <w:spacing w:val="26"/>
          <w:sz w:val="20"/>
        </w:rPr>
        <w:t> </w:t>
      </w:r>
      <w:r>
        <w:rPr>
          <w:sz w:val="20"/>
        </w:rPr>
        <w:t>based</w:t>
      </w:r>
      <w:r>
        <w:rPr>
          <w:spacing w:val="27"/>
          <w:sz w:val="20"/>
        </w:rPr>
        <w:t> </w:t>
      </w:r>
      <w:r>
        <w:rPr>
          <w:sz w:val="20"/>
        </w:rPr>
        <w:t>on</w:t>
      </w:r>
      <w:r>
        <w:rPr>
          <w:spacing w:val="32"/>
          <w:sz w:val="20"/>
        </w:rPr>
        <w:t> </w:t>
      </w:r>
      <w:r>
        <w:rPr>
          <w:spacing w:val="-2"/>
          <w:sz w:val="20"/>
        </w:rPr>
        <w:t>market</w:t>
      </w:r>
    </w:p>
    <w:p>
      <w:pPr>
        <w:pStyle w:val="ListParagraph"/>
        <w:numPr>
          <w:ilvl w:val="3"/>
          <w:numId w:val="1"/>
        </w:numPr>
        <w:tabs>
          <w:tab w:pos="3238" w:val="left" w:leader="none"/>
        </w:tabs>
        <w:spacing w:line="240" w:lineRule="auto" w:before="15" w:after="0"/>
        <w:ind w:left="3238" w:right="0" w:hanging="359"/>
        <w:jc w:val="left"/>
        <w:rPr>
          <w:sz w:val="20"/>
        </w:rPr>
      </w:pPr>
      <w:r>
        <w:rPr>
          <w:w w:val="105"/>
          <w:sz w:val="20"/>
        </w:rPr>
        <w:t>Inflation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assumptions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56" w:lineRule="auto" w:before="0" w:after="0"/>
        <w:ind w:left="1799" w:right="402" w:hanging="360"/>
        <w:jc w:val="left"/>
        <w:rPr>
          <w:sz w:val="20"/>
        </w:rPr>
      </w:pPr>
      <w:r>
        <w:rPr>
          <w:w w:val="110"/>
          <w:sz w:val="20"/>
        </w:rPr>
        <w:t>Include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financing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assumptions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financing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guidance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provided or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variation </w:t>
      </w:r>
      <w:r>
        <w:rPr>
          <w:spacing w:val="-2"/>
          <w:w w:val="110"/>
          <w:sz w:val="20"/>
        </w:rPr>
        <w:t>thereof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0" w:after="0"/>
        <w:ind w:left="2519" w:right="0" w:hanging="456"/>
        <w:jc w:val="left"/>
        <w:rPr>
          <w:sz w:val="20"/>
        </w:rPr>
      </w:pPr>
      <w:r>
        <w:rPr>
          <w:spacing w:val="-5"/>
          <w:w w:val="95"/>
          <w:sz w:val="20"/>
        </w:rPr>
        <w:t>LTV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15" w:after="0"/>
        <w:ind w:left="2519" w:right="0" w:hanging="494"/>
        <w:jc w:val="left"/>
        <w:rPr>
          <w:sz w:val="20"/>
        </w:rPr>
      </w:pPr>
      <w:r>
        <w:rPr>
          <w:spacing w:val="-4"/>
          <w:w w:val="110"/>
          <w:sz w:val="20"/>
        </w:rPr>
        <w:t>Rate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15" w:after="0"/>
        <w:ind w:left="2519" w:right="0" w:hanging="535"/>
        <w:jc w:val="left"/>
        <w:rPr>
          <w:sz w:val="20"/>
        </w:rPr>
      </w:pPr>
      <w:r>
        <w:rPr>
          <w:w w:val="105"/>
          <w:sz w:val="20"/>
        </w:rPr>
        <w:t>Financing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costs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40" w:lineRule="auto" w:before="15" w:after="0"/>
        <w:ind w:left="2519" w:right="0" w:hanging="566"/>
        <w:jc w:val="left"/>
        <w:rPr>
          <w:sz w:val="20"/>
        </w:rPr>
      </w:pPr>
      <w:r>
        <w:rPr>
          <w:w w:val="110"/>
          <w:sz w:val="20"/>
        </w:rPr>
        <w:t>Type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financing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&amp;</w:t>
      </w:r>
      <w:r>
        <w:rPr>
          <w:spacing w:val="-6"/>
          <w:w w:val="110"/>
          <w:sz w:val="20"/>
        </w:rPr>
        <w:t> </w:t>
      </w:r>
      <w:r>
        <w:rPr>
          <w:spacing w:val="-4"/>
          <w:w w:val="110"/>
          <w:sz w:val="20"/>
        </w:rPr>
        <w:t>terms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1"/>
        </w:numPr>
        <w:tabs>
          <w:tab w:pos="1797" w:val="left" w:leader="none"/>
        </w:tabs>
        <w:spacing w:line="240" w:lineRule="auto" w:before="1" w:after="0"/>
        <w:ind w:left="1797" w:right="0" w:hanging="358"/>
        <w:jc w:val="left"/>
        <w:rPr>
          <w:sz w:val="20"/>
        </w:rPr>
      </w:pPr>
      <w:r>
        <w:rPr>
          <w:w w:val="105"/>
          <w:sz w:val="20"/>
        </w:rPr>
        <w:t>Tax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implications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disregard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taxes,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purposes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of this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analysis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40" w:lineRule="auto" w:before="0" w:after="0"/>
        <w:ind w:left="1798" w:right="0" w:hanging="359"/>
        <w:jc w:val="left"/>
        <w:rPr>
          <w:sz w:val="20"/>
        </w:rPr>
      </w:pPr>
      <w:r>
        <w:rPr>
          <w:sz w:val="20"/>
        </w:rPr>
        <w:t>Returns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analysis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54" w:lineRule="auto" w:before="15" w:after="0"/>
        <w:ind w:left="2519" w:right="450" w:hanging="456"/>
        <w:jc w:val="left"/>
        <w:rPr>
          <w:sz w:val="20"/>
        </w:rPr>
      </w:pPr>
      <w:r>
        <w:rPr>
          <w:w w:val="105"/>
          <w:sz w:val="20"/>
        </w:rPr>
        <w:t>IRR Analysis – complete capital stack, investor preferred return, developer promote and waterfall (if any), return </w:t>
      </w:r>
      <w:r>
        <w:rPr>
          <w:b/>
          <w:w w:val="105"/>
          <w:sz w:val="20"/>
        </w:rPr>
        <w:t>of </w:t>
      </w:r>
      <w:r>
        <w:rPr>
          <w:w w:val="105"/>
          <w:sz w:val="20"/>
        </w:rPr>
        <w:t>investment and return </w:t>
      </w:r>
      <w:r>
        <w:rPr>
          <w:b/>
          <w:w w:val="105"/>
          <w:sz w:val="20"/>
        </w:rPr>
        <w:t>on</w:t>
      </w:r>
      <w:r>
        <w:rPr>
          <w:b/>
          <w:spacing w:val="80"/>
          <w:w w:val="105"/>
          <w:sz w:val="20"/>
        </w:rPr>
        <w:t> </w:t>
      </w:r>
      <w:r>
        <w:rPr>
          <w:spacing w:val="-2"/>
          <w:w w:val="105"/>
          <w:sz w:val="20"/>
        </w:rPr>
        <w:t>investment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54" w:lineRule="auto" w:before="6" w:after="0"/>
        <w:ind w:left="2519" w:right="730" w:hanging="495"/>
        <w:jc w:val="both"/>
        <w:rPr>
          <w:sz w:val="20"/>
        </w:rPr>
      </w:pPr>
      <w:r>
        <w:rPr>
          <w:w w:val="105"/>
          <w:sz w:val="20"/>
        </w:rPr>
        <w:t>Sensitivity Analysis – show various returns based on fluctuating the most important assumptions in your model (you must determine which these are, based on your project)</w:t>
      </w:r>
    </w:p>
    <w:p>
      <w:pPr>
        <w:pStyle w:val="ListParagraph"/>
        <w:numPr>
          <w:ilvl w:val="2"/>
          <w:numId w:val="1"/>
        </w:numPr>
        <w:tabs>
          <w:tab w:pos="2519" w:val="left" w:leader="none"/>
        </w:tabs>
        <w:spacing w:line="254" w:lineRule="auto" w:before="3" w:after="0"/>
        <w:ind w:left="2519" w:right="526" w:hanging="536"/>
        <w:jc w:val="both"/>
        <w:rPr>
          <w:sz w:val="20"/>
        </w:rPr>
      </w:pPr>
      <w:r>
        <w:rPr>
          <w:w w:val="110"/>
          <w:sz w:val="20"/>
        </w:rPr>
        <w:t>Valuation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your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cost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capital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(you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pick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this),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what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value of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the </w:t>
      </w:r>
      <w:r>
        <w:rPr>
          <w:spacing w:val="-2"/>
          <w:w w:val="110"/>
          <w:sz w:val="20"/>
        </w:rPr>
        <w:t>property?</w:t>
      </w:r>
    </w:p>
    <w:p>
      <w:pPr>
        <w:pStyle w:val="ListParagraph"/>
        <w:numPr>
          <w:ilvl w:val="2"/>
          <w:numId w:val="1"/>
        </w:numPr>
        <w:tabs>
          <w:tab w:pos="2516" w:val="left" w:leader="none"/>
          <w:tab w:pos="2519" w:val="left" w:leader="none"/>
        </w:tabs>
        <w:spacing w:line="254" w:lineRule="auto" w:before="4" w:after="0"/>
        <w:ind w:left="2519" w:right="509" w:hanging="567"/>
        <w:jc w:val="both"/>
        <w:rPr>
          <w:sz w:val="20"/>
        </w:rPr>
      </w:pPr>
      <w:r>
        <w:rPr>
          <w:w w:val="105"/>
          <w:sz w:val="20"/>
        </w:rPr>
        <w:t>Assumption discussion – evaluate which are the important assumptions in 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monitored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720"/>
        <w:jc w:val="left"/>
        <w:rPr>
          <w:sz w:val="20"/>
        </w:rPr>
      </w:pPr>
      <w:r>
        <w:rPr>
          <w:b/>
          <w:sz w:val="20"/>
        </w:rPr>
        <w:t>Evaluation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Alternatives</w:t>
      </w:r>
      <w:r>
        <w:rPr>
          <w:b/>
          <w:spacing w:val="9"/>
          <w:sz w:val="20"/>
        </w:rPr>
        <w:t> </w:t>
      </w:r>
      <w:r>
        <w:rPr>
          <w:sz w:val="20"/>
        </w:rPr>
        <w:t>–</w:t>
      </w:r>
      <w:r>
        <w:rPr>
          <w:spacing w:val="5"/>
          <w:sz w:val="20"/>
        </w:rPr>
        <w:t> </w:t>
      </w:r>
      <w:r>
        <w:rPr>
          <w:sz w:val="20"/>
        </w:rPr>
        <w:t>project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dependent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40" w:lineRule="auto" w:before="0" w:after="0"/>
        <w:ind w:left="1798" w:right="0" w:hanging="358"/>
        <w:jc w:val="left"/>
        <w:rPr>
          <w:sz w:val="20"/>
        </w:rPr>
      </w:pPr>
      <w:r>
        <w:rPr>
          <w:sz w:val="20"/>
        </w:rPr>
        <w:t>Use</w:t>
      </w:r>
      <w:r>
        <w:rPr>
          <w:spacing w:val="33"/>
          <w:sz w:val="20"/>
        </w:rPr>
        <w:t> </w:t>
      </w:r>
      <w:r>
        <w:rPr>
          <w:sz w:val="20"/>
        </w:rPr>
        <w:t>your</w:t>
      </w:r>
      <w:r>
        <w:rPr>
          <w:spacing w:val="34"/>
          <w:sz w:val="20"/>
        </w:rPr>
        <w:t> </w:t>
      </w:r>
      <w:r>
        <w:rPr>
          <w:sz w:val="20"/>
        </w:rPr>
        <w:t>Project</w:t>
      </w:r>
      <w:r>
        <w:rPr>
          <w:spacing w:val="32"/>
          <w:sz w:val="20"/>
        </w:rPr>
        <w:t> </w:t>
      </w:r>
      <w:r>
        <w:rPr>
          <w:sz w:val="20"/>
        </w:rPr>
        <w:t>Advisor</w:t>
      </w:r>
      <w:r>
        <w:rPr>
          <w:spacing w:val="29"/>
          <w:sz w:val="20"/>
        </w:rPr>
        <w:t> </w:t>
      </w:r>
      <w:r>
        <w:rPr>
          <w:sz w:val="20"/>
        </w:rPr>
        <w:t>to</w:t>
      </w:r>
      <w:r>
        <w:rPr>
          <w:spacing w:val="28"/>
          <w:sz w:val="20"/>
        </w:rPr>
        <w:t> </w:t>
      </w:r>
      <w:r>
        <w:rPr>
          <w:sz w:val="20"/>
        </w:rPr>
        <w:t>guide</w:t>
      </w:r>
      <w:r>
        <w:rPr>
          <w:spacing w:val="34"/>
          <w:sz w:val="20"/>
        </w:rPr>
        <w:t> </w:t>
      </w:r>
      <w:r>
        <w:rPr>
          <w:sz w:val="20"/>
        </w:rPr>
        <w:t>you</w:t>
      </w:r>
      <w:r>
        <w:rPr>
          <w:spacing w:val="30"/>
          <w:sz w:val="20"/>
        </w:rPr>
        <w:t> </w:t>
      </w:r>
      <w:r>
        <w:rPr>
          <w:sz w:val="20"/>
        </w:rPr>
        <w:t>through</w:t>
      </w:r>
      <w:r>
        <w:rPr>
          <w:spacing w:val="31"/>
          <w:sz w:val="20"/>
        </w:rPr>
        <w:t> </w:t>
      </w:r>
      <w:r>
        <w:rPr>
          <w:sz w:val="20"/>
        </w:rPr>
        <w:t>this</w:t>
      </w:r>
      <w:r>
        <w:rPr>
          <w:spacing w:val="32"/>
          <w:sz w:val="20"/>
        </w:rPr>
        <w:t> </w:t>
      </w:r>
      <w:r>
        <w:rPr>
          <w:spacing w:val="-4"/>
          <w:sz w:val="20"/>
        </w:rPr>
        <w:t>area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0"/>
        </w:rPr>
      </w:pPr>
      <w:r>
        <w:rPr>
          <w:b/>
          <w:sz w:val="20"/>
        </w:rPr>
        <w:t>Recommendations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Conclusions</w:t>
      </w:r>
      <w:r>
        <w:rPr>
          <w:b/>
          <w:spacing w:val="19"/>
          <w:sz w:val="20"/>
        </w:rPr>
        <w:t> </w:t>
      </w:r>
      <w:r>
        <w:rPr>
          <w:sz w:val="20"/>
        </w:rPr>
        <w:t>–</w:t>
      </w:r>
      <w:r>
        <w:rPr>
          <w:spacing w:val="18"/>
          <w:sz w:val="20"/>
        </w:rPr>
        <w:t> </w:t>
      </w:r>
      <w:r>
        <w:rPr>
          <w:sz w:val="20"/>
        </w:rPr>
        <w:t>project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dependent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1"/>
        </w:numPr>
        <w:tabs>
          <w:tab w:pos="1798" w:val="left" w:leader="none"/>
          <w:tab w:pos="1800" w:val="left" w:leader="none"/>
        </w:tabs>
        <w:spacing w:line="254" w:lineRule="auto" w:before="0" w:after="0"/>
        <w:ind w:left="1800" w:right="573" w:hanging="360"/>
        <w:jc w:val="left"/>
        <w:rPr>
          <w:sz w:val="20"/>
        </w:rPr>
      </w:pPr>
      <w:r>
        <w:rPr>
          <w:w w:val="105"/>
          <w:sz w:val="20"/>
        </w:rPr>
        <w:t>Risk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Include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discussion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significant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risks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suggestions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for managing these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0"/>
        </w:rPr>
      </w:pPr>
      <w:r>
        <w:rPr>
          <w:w w:val="110"/>
          <w:sz w:val="20"/>
        </w:rPr>
        <w:t>Recommendations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1"/>
          <w:w w:val="110"/>
          <w:sz w:val="20"/>
        </w:rPr>
        <w:t> </w:t>
      </w:r>
      <w:r>
        <w:rPr>
          <w:spacing w:val="-2"/>
          <w:w w:val="110"/>
          <w:sz w:val="20"/>
        </w:rPr>
        <w:t>conclusions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</w:pPr>
      <w:r>
        <w:rPr>
          <w:spacing w:val="-2"/>
          <w:w w:val="95"/>
        </w:rPr>
        <w:t>EXHIBITS</w:t>
      </w:r>
    </w:p>
    <w:p>
      <w:pPr>
        <w:pStyle w:val="BodyText"/>
        <w:spacing w:before="3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20"/>
        </w:rPr>
      </w:pPr>
      <w:r>
        <w:rPr>
          <w:w w:val="105"/>
          <w:sz w:val="20"/>
        </w:rPr>
        <w:t>Aerial</w:t>
      </w:r>
      <w:r>
        <w:rPr>
          <w:spacing w:val="4"/>
          <w:w w:val="115"/>
          <w:sz w:val="20"/>
        </w:rPr>
        <w:t> </w:t>
      </w:r>
      <w:r>
        <w:rPr>
          <w:spacing w:val="-5"/>
          <w:w w:val="115"/>
          <w:sz w:val="20"/>
        </w:rPr>
        <w:t>map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15" w:after="0"/>
        <w:ind w:left="1077" w:right="0" w:hanging="358"/>
        <w:jc w:val="left"/>
        <w:rPr>
          <w:sz w:val="20"/>
        </w:rPr>
      </w:pPr>
      <w:r>
        <w:rPr>
          <w:w w:val="105"/>
          <w:sz w:val="20"/>
        </w:rPr>
        <w:t>Property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photos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15" w:after="0"/>
        <w:ind w:left="1077" w:right="0" w:hanging="358"/>
        <w:jc w:val="left"/>
        <w:rPr>
          <w:sz w:val="20"/>
        </w:rPr>
      </w:pPr>
      <w:r>
        <w:rPr>
          <w:sz w:val="20"/>
        </w:rPr>
        <w:t>Site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survey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7" w:after="0"/>
        <w:ind w:left="1078" w:right="0" w:hanging="359"/>
        <w:jc w:val="left"/>
        <w:rPr>
          <w:sz w:val="20"/>
        </w:rPr>
      </w:pPr>
      <w:r>
        <w:rPr>
          <w:sz w:val="20"/>
        </w:rPr>
        <w:t>Floor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plans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15" w:after="0"/>
        <w:ind w:left="1077" w:right="0" w:hanging="358"/>
        <w:jc w:val="left"/>
        <w:rPr>
          <w:sz w:val="20"/>
        </w:rPr>
      </w:pPr>
      <w:r>
        <w:rPr>
          <w:w w:val="105"/>
          <w:sz w:val="20"/>
        </w:rPr>
        <w:t>Property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summary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5" w:after="0"/>
        <w:ind w:left="1079" w:right="0" w:hanging="360"/>
        <w:jc w:val="left"/>
        <w:rPr>
          <w:sz w:val="20"/>
        </w:rPr>
      </w:pPr>
      <w:r>
        <w:rPr>
          <w:w w:val="110"/>
          <w:sz w:val="20"/>
        </w:rPr>
        <w:t>Operating</w:t>
      </w:r>
      <w:r>
        <w:rPr>
          <w:spacing w:val="20"/>
          <w:w w:val="110"/>
          <w:sz w:val="20"/>
        </w:rPr>
        <w:t> </w:t>
      </w:r>
      <w:r>
        <w:rPr>
          <w:spacing w:val="-2"/>
          <w:w w:val="110"/>
          <w:sz w:val="20"/>
        </w:rPr>
        <w:t>summary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4" w:after="0"/>
        <w:ind w:left="1079" w:right="0" w:hanging="360"/>
        <w:jc w:val="left"/>
        <w:rPr>
          <w:sz w:val="20"/>
        </w:rPr>
      </w:pPr>
      <w:r>
        <w:rPr>
          <w:w w:val="105"/>
          <w:sz w:val="20"/>
        </w:rPr>
        <w:t>Loan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summary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15" w:after="0"/>
        <w:ind w:left="1077" w:right="0" w:hanging="358"/>
        <w:jc w:val="left"/>
        <w:rPr>
          <w:sz w:val="20"/>
        </w:rPr>
      </w:pPr>
      <w:r>
        <w:rPr>
          <w:w w:val="105"/>
          <w:sz w:val="20"/>
        </w:rPr>
        <w:t>Zoning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summary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</w:pPr>
      <w:r>
        <w:rPr>
          <w:w w:val="90"/>
        </w:rPr>
        <w:t>A:</w:t>
      </w:r>
      <w:r>
        <w:rPr>
          <w:spacing w:val="-1"/>
        </w:rPr>
        <w:t> </w:t>
      </w:r>
      <w:r>
        <w:rPr>
          <w:w w:val="90"/>
        </w:rPr>
        <w:t>AERIAL</w:t>
      </w:r>
      <w:r>
        <w:rPr>
          <w:spacing w:val="-1"/>
        </w:rPr>
        <w:t> </w:t>
      </w:r>
      <w:r>
        <w:rPr>
          <w:spacing w:val="-5"/>
          <w:w w:val="90"/>
        </w:rPr>
        <w:t>MAP</w:t>
      </w:r>
    </w:p>
    <w:p>
      <w:pPr>
        <w:pStyle w:val="BodyText"/>
        <w:spacing w:before="3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156478</wp:posOffset>
            </wp:positionV>
            <wp:extent cx="5813907" cy="678942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907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  <w:rPr>
          <w:b/>
        </w:rPr>
      </w:pPr>
    </w:p>
    <w:p>
      <w:pPr>
        <w:pStyle w:val="BodyText"/>
        <w:spacing w:before="115"/>
        <w:rPr>
          <w:b/>
        </w:rPr>
      </w:pPr>
    </w:p>
    <w:p>
      <w:pPr>
        <w:pStyle w:val="Heading2"/>
      </w:pPr>
      <w:r>
        <w:rPr>
          <w:w w:val="85"/>
        </w:rPr>
        <w:t>B:</w:t>
      </w:r>
      <w:r>
        <w:rPr>
          <w:spacing w:val="-1"/>
          <w:w w:val="85"/>
        </w:rPr>
        <w:t> </w:t>
      </w:r>
      <w:r>
        <w:rPr>
          <w:w w:val="85"/>
        </w:rPr>
        <w:t>PROPERTY</w:t>
      </w:r>
      <w:r>
        <w:rPr>
          <w:spacing w:val="-2"/>
          <w:w w:val="85"/>
        </w:rPr>
        <w:t> PHOTOS</w:t>
      </w:r>
    </w:p>
    <w:p>
      <w:pPr>
        <w:pStyle w:val="BodyText"/>
        <w:spacing w:before="3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156478</wp:posOffset>
            </wp:positionV>
            <wp:extent cx="5841535" cy="678637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535" cy="678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  <w:rPr>
          <w:b/>
        </w:rPr>
      </w:pPr>
    </w:p>
    <w:p>
      <w:pPr>
        <w:pStyle w:val="BodyText"/>
        <w:spacing w:before="101"/>
        <w:rPr>
          <w:b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07291" cy="624211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91" cy="624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  <w:rPr>
          <w:b/>
        </w:rPr>
      </w:pPr>
    </w:p>
    <w:p>
      <w:pPr>
        <w:pStyle w:val="BodyText"/>
        <w:spacing w:before="101"/>
        <w:rPr>
          <w:b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2085" cy="718204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085" cy="71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  <w:spacing w:before="94" w:after="1"/>
        <w:rPr>
          <w:b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8538" cy="394373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538" cy="39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b/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4410" cy="381723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10" cy="3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  <w:rPr>
          <w:b/>
        </w:rPr>
      </w:pPr>
    </w:p>
    <w:p>
      <w:pPr>
        <w:pStyle w:val="BodyText"/>
        <w:spacing w:before="115"/>
        <w:rPr>
          <w:b/>
        </w:rPr>
      </w:pPr>
    </w:p>
    <w:p>
      <w:pPr>
        <w:pStyle w:val="Heading2"/>
      </w:pPr>
      <w:r>
        <w:rPr>
          <w:w w:val="85"/>
        </w:rPr>
        <w:t>C:</w:t>
      </w:r>
      <w:r>
        <w:rPr>
          <w:spacing w:val="-3"/>
        </w:rPr>
        <w:t> </w:t>
      </w:r>
      <w:r>
        <w:rPr>
          <w:w w:val="85"/>
        </w:rPr>
        <w:t>SITE</w:t>
      </w:r>
      <w:r>
        <w:rPr>
          <w:spacing w:val="-2"/>
        </w:rPr>
        <w:t> </w:t>
      </w:r>
      <w:r>
        <w:rPr>
          <w:spacing w:val="-2"/>
          <w:w w:val="85"/>
        </w:rPr>
        <w:t>SURVEY</w:t>
      </w:r>
    </w:p>
    <w:p>
      <w:pPr>
        <w:pStyle w:val="BodyText"/>
        <w:spacing w:before="7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918363</wp:posOffset>
            </wp:positionH>
            <wp:positionV relativeFrom="paragraph">
              <wp:posOffset>115226</wp:posOffset>
            </wp:positionV>
            <wp:extent cx="4628835" cy="724204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8835" cy="7242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  <w:spacing w:before="4"/>
        <w:rPr>
          <w:b/>
          <w:sz w:val="11"/>
        </w:rPr>
      </w:pPr>
    </w:p>
    <w:p>
      <w:pPr>
        <w:spacing w:line="28" w:lineRule="exact"/>
        <w:ind w:left="338" w:right="0" w:firstLine="0"/>
        <w:rPr>
          <w:position w:val="0"/>
          <w:sz w:val="2"/>
        </w:rPr>
      </w:pPr>
      <w:r>
        <w:rPr>
          <w:position w:val="0"/>
          <w:sz w:val="2"/>
        </w:rPr>
        <w:drawing>
          <wp:inline distT="0" distB="0" distL="0" distR="0">
            <wp:extent cx="5979256" cy="1828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256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2"/>
        </w:rPr>
      </w:r>
    </w:p>
    <w:p>
      <w:pPr>
        <w:pStyle w:val="BodyText"/>
        <w:rPr>
          <w:b/>
        </w:rPr>
      </w:pPr>
    </w:p>
    <w:p>
      <w:pPr>
        <w:pStyle w:val="BodyText"/>
        <w:spacing w:before="133"/>
        <w:rPr>
          <w:b/>
        </w:rPr>
      </w:pPr>
    </w:p>
    <w:p>
      <w:pPr>
        <w:pStyle w:val="Heading2"/>
        <w:spacing w:before="1"/>
      </w:pPr>
      <w:r>
        <w:rPr>
          <w:w w:val="90"/>
        </w:rPr>
        <w:t>D:</w:t>
      </w:r>
      <w:r>
        <w:rPr>
          <w:spacing w:val="1"/>
        </w:rPr>
        <w:t> </w:t>
      </w:r>
      <w:r>
        <w:rPr>
          <w:w w:val="90"/>
        </w:rPr>
        <w:t>FLOOR</w:t>
      </w:r>
      <w:r>
        <w:rPr>
          <w:spacing w:val="3"/>
        </w:rPr>
        <w:t> </w:t>
      </w:r>
      <w:r>
        <w:rPr>
          <w:spacing w:val="-2"/>
          <w:w w:val="90"/>
        </w:rPr>
        <w:t>PLANS</w:t>
      </w:r>
    </w:p>
    <w:p>
      <w:pPr>
        <w:pStyle w:val="BodyText"/>
        <w:spacing w:before="4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904361</wp:posOffset>
                </wp:positionH>
                <wp:positionV relativeFrom="paragraph">
                  <wp:posOffset>191423</wp:posOffset>
                </wp:positionV>
                <wp:extent cx="5958840" cy="603186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58840" cy="6031865"/>
                          <a:chExt cx="5958840" cy="603186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59" y="0"/>
                            <a:ext cx="5907132" cy="602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5380917" y="1361509"/>
                            <a:ext cx="168275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79747E"/>
                                  <w:spacing w:val="-2"/>
                                  <w:w w:val="90"/>
                                  <w:sz w:val="8"/>
                                </w:rPr>
                                <w:t>ANNEX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5266518"/>
                            <a:ext cx="186690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8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6269"/>
                                  <w:spacing w:val="-10"/>
                                  <w:sz w:val="8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73609" y="5820514"/>
                            <a:ext cx="31813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0" w:val="left" w:leader="dot"/>
                                </w:tabs>
                                <w:spacing w:line="33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6269"/>
                                  <w:w w:val="60"/>
                                  <w:sz w:val="30"/>
                                </w:rPr>
                                <w:t>,-</w:t>
                              </w:r>
                              <w:r>
                                <w:rPr>
                                  <w:rFonts w:ascii="Times New Roman"/>
                                  <w:color w:val="646269"/>
                                  <w:spacing w:val="-10"/>
                                  <w:w w:val="70"/>
                                  <w:sz w:val="30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646269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646269"/>
                                  <w:spacing w:val="-5"/>
                                  <w:w w:val="70"/>
                                  <w:sz w:val="30"/>
                                </w:rPr>
                                <w:t>,.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09534pt;margin-top:15.072702pt;width:469.2pt;height:474.95pt;mso-position-horizontal-relative:page;mso-position-vertical-relative:paragraph;z-index:-15727104;mso-wrap-distance-left:0;mso-wrap-distance-right:0" id="docshapegroup7" coordorigin="1424,301" coordsize="9384,9499">
                <v:shape style="position:absolute;left:1504;top:301;width:9303;height:9492" type="#_x0000_t75" id="docshape8" stroked="false">
                  <v:imagedata r:id="rId18" o:title=""/>
                </v:shape>
                <v:shape style="position:absolute;left:9898;top:2445;width:265;height:89" type="#_x0000_t202" id="docshape9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79747E"/>
                            <w:spacing w:val="-2"/>
                            <w:w w:val="90"/>
                            <w:sz w:val="8"/>
                          </w:rPr>
                          <w:t>ANNEX</w:t>
                        </w:r>
                      </w:p>
                    </w:txbxContent>
                  </v:textbox>
                  <w10:wrap type="none"/>
                </v:shape>
                <v:shape style="position:absolute;left:1424;top:8595;width:294;height:910" type="#_x0000_t202" id="docshape10" filled="false" stroked="false">
                  <v:textbox inset="0,0,0,0">
                    <w:txbxContent>
                      <w:p>
                        <w:pPr>
                          <w:spacing w:line="90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82"/>
                          </w:rPr>
                        </w:pPr>
                        <w:r>
                          <w:rPr>
                            <w:rFonts w:ascii="Times New Roman"/>
                            <w:color w:val="646269"/>
                            <w:spacing w:val="-10"/>
                            <w:sz w:val="8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012;top:9467;width:501;height:333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390" w:val="left" w:leader="dot"/>
                          </w:tabs>
                          <w:spacing w:line="33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30"/>
                          </w:rPr>
                        </w:pPr>
                        <w:r>
                          <w:rPr>
                            <w:rFonts w:ascii="Times New Roman"/>
                            <w:color w:val="646269"/>
                            <w:w w:val="60"/>
                            <w:sz w:val="30"/>
                          </w:rPr>
                          <w:t>,-</w:t>
                        </w:r>
                        <w:r>
                          <w:rPr>
                            <w:rFonts w:ascii="Times New Roman"/>
                            <w:color w:val="646269"/>
                            <w:spacing w:val="-10"/>
                            <w:w w:val="70"/>
                            <w:sz w:val="30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646269"/>
                            <w:sz w:val="30"/>
                          </w:rPr>
                          <w:tab/>
                        </w:r>
                        <w:r>
                          <w:rPr>
                            <w:rFonts w:ascii="Times New Roman"/>
                            <w:color w:val="646269"/>
                            <w:spacing w:val="-5"/>
                            <w:w w:val="70"/>
                            <w:sz w:val="30"/>
                          </w:rPr>
                          <w:t>,.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6"/>
        <w:rPr>
          <w:b/>
          <w:sz w:val="16"/>
        </w:rPr>
      </w:pPr>
    </w:p>
    <w:p>
      <w:pPr>
        <w:tabs>
          <w:tab w:pos="6290" w:val="left" w:leader="none"/>
          <w:tab w:pos="9098" w:val="left" w:leader="none"/>
        </w:tabs>
        <w:spacing w:before="0"/>
        <w:ind w:left="3686" w:right="0" w:firstLine="0"/>
        <w:jc w:val="left"/>
        <w:rPr>
          <w:b/>
          <w:position w:val="-8"/>
          <w:sz w:val="32"/>
        </w:rPr>
      </w:pPr>
      <w:r>
        <w:rPr>
          <w:color w:val="79747E"/>
          <w:w w:val="80"/>
          <w:sz w:val="16"/>
        </w:rPr>
        <w:t>SINGLE</w:t>
      </w:r>
      <w:r>
        <w:rPr>
          <w:color w:val="79747E"/>
          <w:spacing w:val="-2"/>
          <w:sz w:val="16"/>
        </w:rPr>
        <w:t> </w:t>
      </w:r>
      <w:r>
        <w:rPr>
          <w:color w:val="79747E"/>
          <w:w w:val="80"/>
          <w:sz w:val="16"/>
        </w:rPr>
        <w:t>TENANT</w:t>
      </w:r>
      <w:r>
        <w:rPr>
          <w:color w:val="79747E"/>
          <w:spacing w:val="17"/>
          <w:sz w:val="16"/>
        </w:rPr>
        <w:t> </w:t>
      </w:r>
      <w:r>
        <w:rPr>
          <w:color w:val="79747E"/>
          <w:w w:val="80"/>
          <w:sz w:val="16"/>
        </w:rPr>
        <w:t>FIRST</w:t>
      </w:r>
      <w:r>
        <w:rPr>
          <w:color w:val="79747E"/>
          <w:spacing w:val="11"/>
          <w:sz w:val="16"/>
        </w:rPr>
        <w:t> </w:t>
      </w:r>
      <w:r>
        <w:rPr>
          <w:color w:val="79747E"/>
          <w:spacing w:val="-2"/>
          <w:w w:val="80"/>
          <w:sz w:val="16"/>
        </w:rPr>
        <w:t>FLOOR</w:t>
      </w:r>
      <w:r>
        <w:rPr>
          <w:color w:val="79747E"/>
          <w:sz w:val="16"/>
        </w:rPr>
        <w:tab/>
      </w:r>
      <w:r>
        <w:rPr>
          <w:rFonts w:ascii="Times New Roman"/>
          <w:color w:val="79747E"/>
          <w:sz w:val="16"/>
        </w:rPr>
        <w:t>1</w:t>
      </w:r>
      <w:r>
        <w:rPr>
          <w:rFonts w:ascii="Times New Roman"/>
          <w:color w:val="93909A"/>
          <w:sz w:val="16"/>
        </w:rPr>
        <w:t>"=</w:t>
      </w:r>
      <w:r>
        <w:rPr>
          <w:rFonts w:ascii="Times New Roman"/>
          <w:color w:val="79747E"/>
          <w:sz w:val="16"/>
        </w:rPr>
        <w:t>40</w:t>
      </w:r>
      <w:r>
        <w:rPr>
          <w:rFonts w:ascii="Times New Roman"/>
          <w:color w:val="93909A"/>
          <w:sz w:val="16"/>
        </w:rPr>
        <w:t>'-</w:t>
      </w:r>
      <w:r>
        <w:rPr>
          <w:rFonts w:ascii="Times New Roman"/>
          <w:color w:val="79747E"/>
          <w:spacing w:val="-5"/>
          <w:sz w:val="16"/>
        </w:rPr>
        <w:t>0</w:t>
      </w:r>
      <w:r>
        <w:rPr>
          <w:rFonts w:ascii="Times New Roman"/>
          <w:color w:val="93909A"/>
          <w:spacing w:val="-5"/>
          <w:sz w:val="16"/>
        </w:rPr>
        <w:t>'</w:t>
      </w:r>
      <w:r>
        <w:rPr>
          <w:rFonts w:ascii="Times New Roman"/>
          <w:color w:val="93909A"/>
          <w:sz w:val="16"/>
        </w:rPr>
        <w:tab/>
      </w:r>
      <w:r>
        <w:rPr>
          <w:b/>
          <w:color w:val="131313"/>
          <w:spacing w:val="-2"/>
          <w:w w:val="95"/>
          <w:position w:val="-8"/>
          <w:sz w:val="32"/>
        </w:rPr>
        <w:t>i.</w:t>
      </w:r>
      <w:r>
        <w:rPr>
          <w:b/>
          <w:color w:val="131313"/>
          <w:spacing w:val="48"/>
          <w:position w:val="-8"/>
          <w:sz w:val="32"/>
        </w:rPr>
        <w:t> </w:t>
      </w:r>
      <w:r>
        <w:rPr>
          <w:b/>
          <w:color w:val="131313"/>
          <w:spacing w:val="-2"/>
          <w:w w:val="95"/>
          <w:position w:val="-8"/>
          <w:sz w:val="32"/>
        </w:rPr>
        <w:t>--</w:t>
      </w:r>
      <w:r>
        <w:rPr>
          <w:b/>
          <w:color w:val="131313"/>
          <w:spacing w:val="-53"/>
          <w:w w:val="95"/>
          <w:position w:val="-8"/>
          <w:sz w:val="32"/>
        </w:rPr>
        <w:t>.</w:t>
      </w:r>
      <w:r>
        <w:rPr>
          <w:color w:val="79747E"/>
          <w:spacing w:val="9"/>
          <w:w w:val="95"/>
          <w:position w:val="-8"/>
          <w:sz w:val="7"/>
        </w:rPr>
        <w:t>20</w:t>
      </w:r>
      <w:r>
        <w:rPr>
          <w:color w:val="79747E"/>
          <w:spacing w:val="2"/>
          <w:w w:val="95"/>
          <w:position w:val="-8"/>
          <w:sz w:val="7"/>
        </w:rPr>
        <w:t>'</w:t>
      </w:r>
      <w:r>
        <w:rPr>
          <w:b/>
          <w:color w:val="131313"/>
          <w:spacing w:val="9"/>
          <w:w w:val="95"/>
          <w:position w:val="-8"/>
          <w:sz w:val="32"/>
        </w:rPr>
        <w:t>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900570</wp:posOffset>
            </wp:positionH>
            <wp:positionV relativeFrom="paragraph">
              <wp:posOffset>216600</wp:posOffset>
            </wp:positionV>
            <wp:extent cx="5979256" cy="21336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256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</w:rPr>
        <w:sectPr>
          <w:headerReference w:type="default" r:id="rId15"/>
          <w:footerReference w:type="default" r:id="rId16"/>
          <w:pgSz w:w="12240" w:h="15840"/>
          <w:pgMar w:header="721" w:footer="1059" w:top="1300" w:bottom="1240" w:left="1080" w:right="108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spacing w:line="240" w:lineRule="auto"/>
        <w:ind w:left="4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68315" cy="6113145"/>
                <wp:effectExtent l="19050" t="9525" r="13335" b="1142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568315" cy="6113145"/>
                          <a:chExt cx="5568315" cy="611314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7" y="2416943"/>
                            <a:ext cx="3409957" cy="3695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1369" y="0"/>
                            <a:ext cx="1270" cy="241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17445">
                                <a:moveTo>
                                  <a:pt x="0" y="24169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066733" y="0"/>
                            <a:ext cx="1270" cy="241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17445">
                                <a:moveTo>
                                  <a:pt x="0" y="24169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4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546905" y="4028236"/>
                            <a:ext cx="1270" cy="207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5180">
                                <a:moveTo>
                                  <a:pt x="0" y="2075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5258"/>
                            <a:ext cx="20885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 h="0">
                                <a:moveTo>
                                  <a:pt x="0" y="0"/>
                                </a:moveTo>
                                <a:lnTo>
                                  <a:pt x="2088103" y="0"/>
                                </a:lnTo>
                              </a:path>
                            </a:pathLst>
                          </a:custGeom>
                          <a:ln w="24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419116" y="4037391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 h="0">
                                <a:moveTo>
                                  <a:pt x="0" y="0"/>
                                </a:moveTo>
                                <a:lnTo>
                                  <a:pt x="2149158" y="0"/>
                                </a:lnTo>
                              </a:path>
                            </a:pathLst>
                          </a:custGeom>
                          <a:ln w="183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419116" y="6082026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 h="0">
                                <a:moveTo>
                                  <a:pt x="0" y="0"/>
                                </a:moveTo>
                                <a:lnTo>
                                  <a:pt x="2149158" y="0"/>
                                </a:lnTo>
                              </a:path>
                            </a:pathLst>
                          </a:custGeom>
                          <a:ln w="274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749000" y="538221"/>
                            <a:ext cx="6858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84444"/>
                                  <w:spacing w:val="-7"/>
                                  <w:w w:val="95"/>
                                  <w:sz w:val="12"/>
                                </w:rPr>
                                <w:t>i:J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290629" y="520955"/>
                            <a:ext cx="755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63133"/>
                                  <w:spacing w:val="-10"/>
                                  <w:w w:val="110"/>
                                  <w:sz w:val="15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748414" y="1762299"/>
                            <a:ext cx="495934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B6B6B6"/>
                                  <w:spacing w:val="-2"/>
                                  <w:w w:val="230"/>
                                  <w:sz w:val="13"/>
                                </w:rPr>
                                <w:t>[li</w:t>
                              </w:r>
                              <w:r>
                                <w:rPr>
                                  <w:color w:val="484444"/>
                                  <w:spacing w:val="-2"/>
                                  <w:w w:val="230"/>
                                  <w:sz w:val="13"/>
                                </w:rPr>
                                <w:t>=ci</w:t>
                              </w:r>
                              <w:r>
                                <w:rPr>
                                  <w:color w:val="CACACA"/>
                                  <w:spacing w:val="-2"/>
                                  <w:w w:val="230"/>
                                  <w:sz w:val="13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442265" y="4389665"/>
                            <a:ext cx="36195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956B62"/>
                                  <w:spacing w:val="-2"/>
                                  <w:w w:val="90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7C7580"/>
                                  <w:spacing w:val="-2"/>
                                  <w:w w:val="90"/>
                                  <w:sz w:val="10"/>
                                </w:rPr>
                                <w:t>EMESPAOE</w:t>
                              </w:r>
                            </w:p>
                            <w:p>
                              <w:pPr>
                                <w:spacing w:before="33"/>
                                <w:ind w:left="77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7C7580"/>
                                  <w:spacing w:val="-2"/>
                                  <w:w w:val="110"/>
                                  <w:sz w:val="7"/>
                                </w:rPr>
                                <w:t>41,60DSF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410119" y="4723487"/>
                            <a:ext cx="755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84444"/>
                                  <w:spacing w:val="-10"/>
                                  <w:sz w:val="16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959618" y="4723487"/>
                            <a:ext cx="755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84444"/>
                                  <w:spacing w:val="-10"/>
                                  <w:sz w:val="16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.45pt;height:481.35pt;mso-position-horizontal-relative:char;mso-position-vertical-relative:line" id="docshapegroup14" coordorigin="0,0" coordsize="8769,9627">
                <v:shape style="position:absolute;left:14;top:3806;width:5371;height:5820" type="#_x0000_t75" id="docshape15" stroked="false">
                  <v:imagedata r:id="rId22" o:title=""/>
                </v:shape>
                <v:line style="position:absolute" from="34,3806" to="34,0" stroked="true" strokeweight="2.403766pt" strokecolor="#000000">
                  <v:stroke dashstyle="solid"/>
                </v:line>
                <v:line style="position:absolute" from="3255,3806" to="3255,0" stroked="true" strokeweight="1.923013pt" strokecolor="#000000">
                  <v:stroke dashstyle="solid"/>
                </v:line>
                <v:line style="position:absolute" from="8735,9612" to="8735,6344" stroked="true" strokeweight="2.163389pt" strokecolor="#000000">
                  <v:stroke dashstyle="solid"/>
                </v:line>
                <v:line style="position:absolute" from="0,24" to="3288,24" stroked="true" strokeweight="1.922327pt" strokecolor="#000000">
                  <v:stroke dashstyle="solid"/>
                </v:line>
                <v:line style="position:absolute" from="5384,6358" to="8769,6358" stroked="true" strokeweight="1.441745pt" strokecolor="#000000">
                  <v:stroke dashstyle="solid"/>
                </v:line>
                <v:line style="position:absolute" from="5384,9578" to="8769,9578" stroked="true" strokeweight="2.162618pt" strokecolor="#000000">
                  <v:stroke dashstyle="solid"/>
                </v:line>
                <v:shape style="position:absolute;left:1179;top:847;width:108;height:135" type="#_x0000_t202" id="docshape16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84444"/>
                            <w:spacing w:val="-7"/>
                            <w:w w:val="95"/>
                            <w:sz w:val="12"/>
                          </w:rPr>
                          <w:t>i:J</w:t>
                        </w:r>
                      </w:p>
                    </w:txbxContent>
                  </v:textbox>
                  <w10:wrap type="none"/>
                </v:shape>
                <v:shape style="position:absolute;left:2032;top:820;width:119;height:168" type="#_x0000_t202" id="docshape17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63133"/>
                            <w:spacing w:val="-10"/>
                            <w:w w:val="110"/>
                            <w:sz w:val="15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1178;top:2775;width:781;height:146" type="#_x0000_t202" id="docshape18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B6B6B6"/>
                            <w:spacing w:val="-2"/>
                            <w:w w:val="230"/>
                            <w:sz w:val="13"/>
                          </w:rPr>
                          <w:t>[li</w:t>
                        </w:r>
                        <w:r>
                          <w:rPr>
                            <w:color w:val="484444"/>
                            <w:spacing w:val="-2"/>
                            <w:w w:val="230"/>
                            <w:sz w:val="13"/>
                          </w:rPr>
                          <w:t>=ci</w:t>
                        </w:r>
                        <w:r>
                          <w:rPr>
                            <w:color w:val="CACACA"/>
                            <w:spacing w:val="-2"/>
                            <w:w w:val="230"/>
                            <w:sz w:val="13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5420;top:6912;width:570;height:225" type="#_x0000_t202" id="docshape1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956B62"/>
                            <w:spacing w:val="-2"/>
                            <w:w w:val="90"/>
                            <w:sz w:val="10"/>
                          </w:rPr>
                          <w:t>L</w:t>
                        </w:r>
                        <w:r>
                          <w:rPr>
                            <w:rFonts w:ascii="Times New Roman"/>
                            <w:b/>
                            <w:color w:val="7C7580"/>
                            <w:spacing w:val="-2"/>
                            <w:w w:val="90"/>
                            <w:sz w:val="10"/>
                          </w:rPr>
                          <w:t>EMESPAOE</w:t>
                        </w:r>
                      </w:p>
                      <w:p>
                        <w:pPr>
                          <w:spacing w:before="33"/>
                          <w:ind w:left="77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7C7580"/>
                            <w:spacing w:val="-2"/>
                            <w:w w:val="110"/>
                            <w:sz w:val="7"/>
                          </w:rPr>
                          <w:t>41,60DSF</w:t>
                        </w:r>
                      </w:p>
                    </w:txbxContent>
                  </v:textbox>
                  <w10:wrap type="none"/>
                </v:shape>
                <v:shape style="position:absolute;left:6945;top:7438;width:119;height:179" type="#_x0000_t202" id="docshape2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84444"/>
                            <w:spacing w:val="-10"/>
                            <w:sz w:val="16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7810;top:7438;width:119;height:179" type="#_x0000_t202" id="docshape2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84444"/>
                            <w:spacing w:val="-10"/>
                            <w:sz w:val="16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8"/>
        <w:rPr>
          <w:b/>
        </w:rPr>
      </w:pPr>
    </w:p>
    <w:p>
      <w:pPr>
        <w:pStyle w:val="BodyText"/>
        <w:spacing w:after="0"/>
        <w:rPr>
          <w:b/>
        </w:rPr>
        <w:sectPr>
          <w:headerReference w:type="default" r:id="rId20"/>
          <w:footerReference w:type="default" r:id="rId21"/>
          <w:pgSz w:w="12240" w:h="15840"/>
          <w:pgMar w:header="721" w:footer="1278" w:top="1440" w:bottom="1460" w:left="1080" w:right="1080"/>
        </w:sectPr>
      </w:pPr>
    </w:p>
    <w:p>
      <w:pPr>
        <w:spacing w:before="123"/>
        <w:ind w:left="3041" w:right="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335936">
            <wp:simplePos x="0" y="0"/>
            <wp:positionH relativeFrom="page">
              <wp:posOffset>1770612</wp:posOffset>
            </wp:positionH>
            <wp:positionV relativeFrom="page">
              <wp:posOffset>2041598</wp:posOffset>
            </wp:positionV>
            <wp:extent cx="378086" cy="210311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86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336448">
            <wp:simplePos x="0" y="0"/>
            <wp:positionH relativeFrom="page">
              <wp:posOffset>1764506</wp:posOffset>
            </wp:positionH>
            <wp:positionV relativeFrom="page">
              <wp:posOffset>2474939</wp:posOffset>
            </wp:positionV>
            <wp:extent cx="600669" cy="448055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69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336960">
            <wp:simplePos x="0" y="0"/>
            <wp:positionH relativeFrom="page">
              <wp:posOffset>1764506</wp:posOffset>
            </wp:positionH>
            <wp:positionV relativeFrom="page">
              <wp:posOffset>3045605</wp:posOffset>
            </wp:positionV>
            <wp:extent cx="594571" cy="402335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71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337472">
            <wp:simplePos x="0" y="0"/>
            <wp:positionH relativeFrom="page">
              <wp:posOffset>1764506</wp:posOffset>
            </wp:positionH>
            <wp:positionV relativeFrom="page">
              <wp:posOffset>3924494</wp:posOffset>
            </wp:positionV>
            <wp:extent cx="600669" cy="85344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69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337984">
            <wp:simplePos x="0" y="0"/>
            <wp:positionH relativeFrom="page">
              <wp:posOffset>5232466</wp:posOffset>
            </wp:positionH>
            <wp:positionV relativeFrom="paragraph">
              <wp:posOffset>-1480667</wp:posOffset>
            </wp:positionV>
            <wp:extent cx="798860" cy="457200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6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C7580"/>
          <w:w w:val="80"/>
          <w:sz w:val="18"/>
        </w:rPr>
        <w:t>SINGLE</w:t>
      </w:r>
      <w:r>
        <w:rPr>
          <w:color w:val="7C7580"/>
          <w:spacing w:val="10"/>
          <w:sz w:val="18"/>
        </w:rPr>
        <w:t> </w:t>
      </w:r>
      <w:r>
        <w:rPr>
          <w:color w:val="7C7580"/>
          <w:w w:val="80"/>
          <w:sz w:val="18"/>
        </w:rPr>
        <w:t>TENANT</w:t>
      </w:r>
      <w:r>
        <w:rPr>
          <w:color w:val="7C7580"/>
          <w:spacing w:val="7"/>
          <w:sz w:val="18"/>
        </w:rPr>
        <w:t> </w:t>
      </w:r>
      <w:r>
        <w:rPr>
          <w:color w:val="7C7580"/>
          <w:w w:val="80"/>
          <w:sz w:val="18"/>
        </w:rPr>
        <w:t>SECOND</w:t>
      </w:r>
      <w:r>
        <w:rPr>
          <w:color w:val="7C7580"/>
          <w:spacing w:val="15"/>
          <w:sz w:val="18"/>
        </w:rPr>
        <w:t> </w:t>
      </w:r>
      <w:r>
        <w:rPr>
          <w:color w:val="6D6277"/>
          <w:spacing w:val="-2"/>
          <w:w w:val="80"/>
          <w:sz w:val="18"/>
        </w:rPr>
        <w:t>FLOOR</w:t>
      </w:r>
    </w:p>
    <w:p>
      <w:pPr>
        <w:tabs>
          <w:tab w:pos="3513" w:val="left" w:leader="none"/>
        </w:tabs>
        <w:spacing w:before="94"/>
        <w:ind w:left="524" w:right="0" w:firstLine="0"/>
        <w:jc w:val="left"/>
        <w:rPr>
          <w:position w:val="-3"/>
          <w:sz w:val="18"/>
          <w:szCs w:val="18"/>
        </w:rPr>
      </w:pPr>
      <w:r>
        <w:rPr/>
        <w:br w:type="column"/>
      </w:r>
      <w:r>
        <w:rPr>
          <w:color w:val="6D6277"/>
          <w:w w:val="115"/>
          <w:sz w:val="19"/>
          <w:szCs w:val="19"/>
        </w:rPr>
        <w:t>,</w:t>
      </w:r>
      <w:r>
        <w:rPr>
          <w:color w:val="908E9A"/>
          <w:w w:val="115"/>
          <w:sz w:val="19"/>
          <w:szCs w:val="19"/>
        </w:rPr>
        <w:t>.</w:t>
      </w:r>
      <w:r>
        <w:rPr>
          <w:color w:val="908E9A"/>
          <w:spacing w:val="-17"/>
          <w:w w:val="115"/>
          <w:sz w:val="19"/>
          <w:szCs w:val="19"/>
        </w:rPr>
        <w:t> </w:t>
      </w:r>
      <w:r>
        <w:rPr>
          <w:color w:val="908E9A"/>
          <w:w w:val="110"/>
          <w:sz w:val="19"/>
          <w:szCs w:val="19"/>
        </w:rPr>
        <w:t>=</w:t>
      </w:r>
      <w:r>
        <w:rPr>
          <w:color w:val="908E9A"/>
          <w:spacing w:val="-27"/>
          <w:w w:val="11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C7580"/>
          <w:w w:val="110"/>
          <w:sz w:val="18"/>
          <w:szCs w:val="18"/>
        </w:rPr>
        <w:t>40</w:t>
      </w:r>
      <w:r>
        <w:rPr>
          <w:rFonts w:ascii="Times New Roman" w:hAnsi="Times New Roman" w:cs="Times New Roman" w:eastAsia="Times New Roman"/>
          <w:color w:val="908E9A"/>
          <w:w w:val="110"/>
          <w:sz w:val="18"/>
          <w:szCs w:val="18"/>
        </w:rPr>
        <w:t>'-</w:t>
      </w:r>
      <w:r>
        <w:rPr>
          <w:rFonts w:ascii="Times New Roman" w:hAnsi="Times New Roman" w:cs="Times New Roman" w:eastAsia="Times New Roman"/>
          <w:color w:val="7C7580"/>
          <w:spacing w:val="-5"/>
          <w:w w:val="110"/>
          <w:sz w:val="18"/>
          <w:szCs w:val="18"/>
        </w:rPr>
        <w:t>0</w:t>
      </w:r>
      <w:r>
        <w:rPr>
          <w:rFonts w:ascii="Times New Roman" w:hAnsi="Times New Roman" w:cs="Times New Roman" w:eastAsia="Times New Roman"/>
          <w:color w:val="908E9A"/>
          <w:spacing w:val="-5"/>
          <w:w w:val="110"/>
          <w:sz w:val="18"/>
          <w:szCs w:val="18"/>
        </w:rPr>
        <w:t>"</w:t>
      </w:r>
      <w:r>
        <w:rPr>
          <w:rFonts w:ascii="Times New Roman" w:hAnsi="Times New Roman" w:cs="Times New Roman" w:eastAsia="Times New Roman"/>
          <w:color w:val="908E9A"/>
          <w:sz w:val="18"/>
          <w:szCs w:val="18"/>
        </w:rPr>
        <w:tab/>
      </w:r>
      <w:r>
        <w:rPr>
          <w:color w:val="010301"/>
          <w:spacing w:val="-10"/>
          <w:w w:val="110"/>
          <w:position w:val="-3"/>
          <w:sz w:val="18"/>
          <w:szCs w:val="18"/>
        </w:rPr>
        <w:t>�</w:t>
      </w:r>
    </w:p>
    <w:p>
      <w:pPr>
        <w:tabs>
          <w:tab w:pos="562" w:val="left" w:leader="none"/>
        </w:tabs>
        <w:spacing w:before="6"/>
        <w:ind w:left="0" w:right="482" w:firstLine="0"/>
        <w:jc w:val="right"/>
        <w:rPr>
          <w:sz w:val="8"/>
        </w:rPr>
      </w:pPr>
      <w:r>
        <w:rPr>
          <w:color w:val="6D6277"/>
          <w:spacing w:val="-12"/>
          <w:w w:val="90"/>
          <w:sz w:val="8"/>
        </w:rPr>
        <w:t>0</w:t>
      </w:r>
      <w:r>
        <w:rPr>
          <w:color w:val="6D6277"/>
          <w:sz w:val="8"/>
        </w:rPr>
        <w:tab/>
      </w:r>
      <w:r>
        <w:rPr>
          <w:color w:val="7C7580"/>
          <w:spacing w:val="-7"/>
          <w:w w:val="90"/>
          <w:sz w:val="8"/>
        </w:rPr>
        <w:t>"'</w:t>
      </w:r>
    </w:p>
    <w:p>
      <w:pPr>
        <w:spacing w:after="0"/>
        <w:jc w:val="right"/>
        <w:rPr>
          <w:sz w:val="8"/>
        </w:rPr>
        <w:sectPr>
          <w:type w:val="continuous"/>
          <w:pgSz w:w="12240" w:h="15840"/>
          <w:pgMar w:header="721" w:footer="1278" w:top="1440" w:bottom="280" w:left="1080" w:right="1080"/>
          <w:cols w:num="2" w:equalWidth="0">
            <w:col w:w="5460" w:space="40"/>
            <w:col w:w="458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 w:after="1"/>
      </w:pPr>
    </w:p>
    <w:p>
      <w:pPr>
        <w:spacing w:line="240" w:lineRule="auto"/>
        <w:ind w:left="4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03878" cy="6645402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878" cy="664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</w:pPr>
      <w:r>
        <w:rPr>
          <w:w w:val="85"/>
        </w:rPr>
        <w:t>E:</w:t>
      </w:r>
      <w:r>
        <w:rPr>
          <w:spacing w:val="-3"/>
          <w:w w:val="85"/>
        </w:rPr>
        <w:t> </w:t>
      </w:r>
      <w:r>
        <w:rPr>
          <w:w w:val="85"/>
        </w:rPr>
        <w:t>PROPERTY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SUMMARY</w:t>
      </w:r>
    </w:p>
    <w:p>
      <w:pPr>
        <w:pStyle w:val="BodyText"/>
        <w:tabs>
          <w:tab w:pos="2519" w:val="left" w:leader="none"/>
        </w:tabs>
        <w:spacing w:line="297" w:lineRule="auto" w:before="195"/>
        <w:ind w:left="360" w:right="2671"/>
      </w:pPr>
      <w:r>
        <w:rPr/>
        <w:t>Property Address</w:t>
        <w:tab/>
      </w:r>
      <w:r>
        <w:rPr>
          <w:spacing w:val="-55"/>
        </w:rPr>
        <w:t> </w:t>
      </w:r>
      <w:r>
        <w:rPr/>
        <w:t>648 &amp; 650 Grassmere Park Drive Nashville, TN 37211 </w:t>
      </w:r>
      <w:r>
        <w:rPr>
          <w:spacing w:val="-2"/>
          <w:w w:val="105"/>
        </w:rPr>
        <w:t>Description</w:t>
      </w:r>
      <w:r>
        <w:rPr/>
        <w:tab/>
      </w:r>
      <w:r>
        <w:rPr>
          <w:w w:val="105"/>
        </w:rPr>
        <w:t>Three-story office building and one-story annex</w:t>
      </w:r>
      <w:r>
        <w:rPr>
          <w:spacing w:val="40"/>
          <w:w w:val="105"/>
        </w:rPr>
        <w:t> </w:t>
      </w:r>
      <w:r>
        <w:rPr>
          <w:w w:val="105"/>
        </w:rPr>
        <w:t>Year Built</w:t>
      </w:r>
      <w:r>
        <w:rPr/>
        <w:tab/>
      </w:r>
      <w:r>
        <w:rPr>
          <w:w w:val="105"/>
        </w:rPr>
        <w:t>1985 (Most recent expansion in 2011)</w:t>
      </w:r>
    </w:p>
    <w:p>
      <w:pPr>
        <w:pStyle w:val="BodyText"/>
        <w:tabs>
          <w:tab w:pos="2519" w:val="left" w:leader="none"/>
        </w:tabs>
        <w:spacing w:line="229" w:lineRule="exact"/>
        <w:ind w:left="360"/>
      </w:pPr>
      <w:r>
        <w:rPr>
          <w:w w:val="105"/>
        </w:rPr>
        <w:t>Number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Buildings</w:t>
      </w:r>
      <w:r>
        <w:rPr/>
        <w:tab/>
      </w:r>
      <w:r>
        <w:rPr>
          <w:spacing w:val="-10"/>
          <w:w w:val="105"/>
        </w:rPr>
        <w:t>2</w:t>
      </w:r>
    </w:p>
    <w:p>
      <w:pPr>
        <w:pStyle w:val="BodyText"/>
        <w:tabs>
          <w:tab w:pos="2519" w:val="left" w:leader="none"/>
        </w:tabs>
        <w:spacing w:line="297" w:lineRule="auto" w:before="56"/>
        <w:ind w:left="360" w:right="5621"/>
      </w:pPr>
      <w:r>
        <w:rPr>
          <w:w w:val="105"/>
        </w:rPr>
        <w:t>Building Area</w:t>
      </w:r>
      <w:r>
        <w:rPr/>
        <w:tab/>
      </w:r>
      <w:r>
        <w:rPr>
          <w:spacing w:val="-2"/>
          <w:w w:val="105"/>
        </w:rPr>
        <w:t>224,199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Square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Feet </w:t>
      </w:r>
      <w:r>
        <w:rPr/>
        <w:t>648</w:t>
      </w:r>
      <w:r>
        <w:rPr>
          <w:spacing w:val="-7"/>
        </w:rPr>
        <w:t> </w:t>
      </w:r>
      <w:r>
        <w:rPr>
          <w:spacing w:val="-2"/>
        </w:rPr>
        <w:t>Grassmere</w:t>
      </w:r>
      <w:r>
        <w:rPr/>
        <w:tab/>
        <w:t>162,550</w:t>
      </w:r>
      <w:r>
        <w:rPr>
          <w:spacing w:val="10"/>
        </w:rPr>
        <w:t> </w:t>
      </w:r>
      <w:r>
        <w:rPr/>
        <w:t>Square</w:t>
      </w:r>
      <w:r>
        <w:rPr>
          <w:spacing w:val="11"/>
        </w:rPr>
        <w:t> </w:t>
      </w:r>
      <w:r>
        <w:rPr>
          <w:spacing w:val="-4"/>
        </w:rPr>
        <w:t>Feet</w:t>
      </w:r>
    </w:p>
    <w:p>
      <w:pPr>
        <w:pStyle w:val="BodyText"/>
        <w:tabs>
          <w:tab w:pos="2519" w:val="left" w:leader="none"/>
        </w:tabs>
        <w:spacing w:line="297" w:lineRule="auto" w:before="1"/>
        <w:ind w:left="359" w:right="5731"/>
      </w:pPr>
      <w:r>
        <w:rPr>
          <w:w w:val="105"/>
        </w:rPr>
        <w:t>650 Grassmere</w:t>
      </w:r>
      <w:r>
        <w:rPr/>
        <w:tab/>
      </w:r>
      <w:r>
        <w:rPr>
          <w:spacing w:val="-2"/>
          <w:w w:val="105"/>
        </w:rPr>
        <w:t>61,649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Square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Feet </w:t>
      </w:r>
      <w:r>
        <w:rPr>
          <w:w w:val="105"/>
        </w:rPr>
        <w:t>Land Area</w:t>
      </w:r>
      <w:r>
        <w:rPr/>
        <w:tab/>
      </w:r>
      <w:r>
        <w:rPr>
          <w:w w:val="105"/>
        </w:rPr>
        <w:t>± 23.49 AC</w:t>
      </w:r>
    </w:p>
    <w:p>
      <w:pPr>
        <w:pStyle w:val="BodyText"/>
        <w:tabs>
          <w:tab w:pos="2519" w:val="left" w:leader="none"/>
        </w:tabs>
        <w:spacing w:line="297" w:lineRule="auto"/>
        <w:ind w:left="359" w:right="694"/>
      </w:pPr>
      <w:r>
        <w:rPr>
          <w:spacing w:val="-2"/>
          <w:w w:val="105"/>
        </w:rPr>
        <w:t>Zoning</w:t>
      </w:r>
      <w:r>
        <w:rPr/>
        <w:tab/>
      </w:r>
      <w:r>
        <w:rPr>
          <w:w w:val="105"/>
        </w:rPr>
        <w:t>IWD (Industrial Warehousing/Distribution) - Permitted uses include office </w:t>
      </w:r>
      <w:r>
        <w:rPr>
          <w:spacing w:val="-2"/>
          <w:w w:val="105"/>
        </w:rPr>
        <w:t>Structure</w:t>
      </w:r>
      <w:r>
        <w:rPr/>
        <w:tab/>
      </w:r>
      <w:r>
        <w:rPr>
          <w:w w:val="105"/>
        </w:rPr>
        <w:t>Three-story composite; One-story steel bar joist.</w:t>
      </w:r>
    </w:p>
    <w:p>
      <w:pPr>
        <w:pStyle w:val="BodyText"/>
        <w:tabs>
          <w:tab w:pos="2519" w:val="left" w:leader="none"/>
        </w:tabs>
        <w:spacing w:line="297" w:lineRule="auto"/>
        <w:ind w:left="359" w:right="3098"/>
      </w:pPr>
      <w:r>
        <w:rPr>
          <w:w w:val="105"/>
        </w:rPr>
        <w:t>Exterior Walls</w:t>
      </w:r>
      <w:r>
        <w:rPr/>
        <w:tab/>
      </w:r>
      <w:r>
        <w:rPr>
          <w:w w:val="105"/>
        </w:rPr>
        <w:t>Brick facade with aluminum glass curtain walls. </w:t>
      </w:r>
      <w:r>
        <w:rPr/>
        <w:t>Exterior</w:t>
      </w:r>
      <w:r>
        <w:rPr>
          <w:spacing w:val="-4"/>
        </w:rPr>
        <w:t> </w:t>
      </w:r>
      <w:r>
        <w:rPr>
          <w:spacing w:val="-2"/>
        </w:rPr>
        <w:t>Doors</w:t>
      </w:r>
      <w:r>
        <w:rPr/>
        <w:tab/>
        <w:t>Aluminum</w:t>
      </w:r>
      <w:r>
        <w:rPr>
          <w:spacing w:val="51"/>
        </w:rPr>
        <w:t> </w:t>
      </w:r>
      <w:r>
        <w:rPr/>
        <w:t>glass;</w:t>
      </w:r>
      <w:r>
        <w:rPr>
          <w:spacing w:val="51"/>
        </w:rPr>
        <w:t> </w:t>
      </w:r>
      <w:r>
        <w:rPr/>
        <w:t>in</w:t>
      </w:r>
      <w:r>
        <w:rPr>
          <w:spacing w:val="54"/>
        </w:rPr>
        <w:t> </w:t>
      </w:r>
      <w:r>
        <w:rPr/>
        <w:t>porcelain</w:t>
      </w:r>
      <w:r>
        <w:rPr>
          <w:spacing w:val="53"/>
        </w:rPr>
        <w:t> </w:t>
      </w:r>
      <w:r>
        <w:rPr/>
        <w:t>enamel</w:t>
      </w:r>
      <w:r>
        <w:rPr>
          <w:spacing w:val="54"/>
        </w:rPr>
        <w:t> </w:t>
      </w:r>
      <w:r>
        <w:rPr>
          <w:spacing w:val="-2"/>
        </w:rPr>
        <w:t>vestibule.</w:t>
      </w:r>
    </w:p>
    <w:p>
      <w:pPr>
        <w:pStyle w:val="BodyText"/>
        <w:tabs>
          <w:tab w:pos="2519" w:val="left" w:leader="none"/>
        </w:tabs>
        <w:spacing w:line="254" w:lineRule="auto"/>
        <w:ind w:left="2519" w:right="634" w:hanging="2160"/>
      </w:pPr>
      <w:r>
        <w:rPr>
          <w:spacing w:val="-2"/>
          <w:w w:val="105"/>
        </w:rPr>
        <w:t>Elevators</w:t>
      </w:r>
      <w:r>
        <w:rPr/>
        <w:tab/>
      </w:r>
      <w:r>
        <w:rPr>
          <w:w w:val="105"/>
        </w:rPr>
        <w:t>Five Dover elevators; four 3,000-lb passenger elevators and one 4,500-lb freight elevator in main building – all hydraulic.</w:t>
      </w:r>
    </w:p>
    <w:p>
      <w:pPr>
        <w:pStyle w:val="BodyText"/>
        <w:tabs>
          <w:tab w:pos="2519" w:val="left" w:leader="none"/>
        </w:tabs>
        <w:spacing w:before="43"/>
        <w:ind w:left="359"/>
      </w:pPr>
      <w:r>
        <w:rPr>
          <w:spacing w:val="-2"/>
          <w:w w:val="105"/>
        </w:rPr>
        <w:t>Stairways</w:t>
      </w:r>
      <w:r>
        <w:rPr/>
        <w:tab/>
      </w:r>
      <w:r>
        <w:rPr>
          <w:w w:val="105"/>
        </w:rPr>
        <w:t>Four</w:t>
      </w:r>
      <w:r>
        <w:rPr>
          <w:spacing w:val="-7"/>
          <w:w w:val="105"/>
        </w:rPr>
        <w:t> </w:t>
      </w:r>
      <w:r>
        <w:rPr>
          <w:w w:val="105"/>
        </w:rPr>
        <w:t>stair</w:t>
      </w:r>
      <w:r>
        <w:rPr>
          <w:spacing w:val="-7"/>
          <w:w w:val="105"/>
        </w:rPr>
        <w:t> </w:t>
      </w:r>
      <w:r>
        <w:rPr>
          <w:w w:val="105"/>
        </w:rPr>
        <w:t>wells</w:t>
      </w:r>
      <w:r>
        <w:rPr>
          <w:spacing w:val="-7"/>
          <w:w w:val="105"/>
        </w:rPr>
        <w:t> </w:t>
      </w:r>
      <w:r>
        <w:rPr>
          <w:w w:val="105"/>
        </w:rPr>
        <w:t>serve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main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building.</w:t>
      </w:r>
    </w:p>
    <w:p>
      <w:pPr>
        <w:pStyle w:val="BodyText"/>
        <w:tabs>
          <w:tab w:pos="2519" w:val="left" w:leader="none"/>
        </w:tabs>
        <w:spacing w:line="254" w:lineRule="auto" w:before="56"/>
        <w:ind w:left="2519" w:right="547" w:hanging="2160"/>
      </w:pPr>
      <w:r>
        <w:rPr>
          <w:w w:val="110"/>
        </w:rPr>
        <w:t>Loading Facilities</w:t>
      </w:r>
      <w:r>
        <w:rPr/>
        <w:tab/>
      </w:r>
      <w:r>
        <w:rPr>
          <w:w w:val="110"/>
        </w:rPr>
        <w:t>Three</w:t>
      </w:r>
      <w:r>
        <w:rPr>
          <w:spacing w:val="-6"/>
          <w:w w:val="110"/>
        </w:rPr>
        <w:t> </w:t>
      </w:r>
      <w:r>
        <w:rPr>
          <w:w w:val="110"/>
        </w:rPr>
        <w:t>docks;</w:t>
      </w:r>
      <w:r>
        <w:rPr>
          <w:spacing w:val="-6"/>
          <w:w w:val="110"/>
        </w:rPr>
        <w:t> </w:t>
      </w:r>
      <w:r>
        <w:rPr>
          <w:w w:val="110"/>
        </w:rPr>
        <w:t>One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main</w:t>
      </w:r>
      <w:r>
        <w:rPr>
          <w:spacing w:val="-5"/>
          <w:w w:val="110"/>
        </w:rPr>
        <w:t> </w:t>
      </w:r>
      <w:r>
        <w:rPr>
          <w:w w:val="110"/>
        </w:rPr>
        <w:t>building,</w:t>
      </w:r>
      <w:r>
        <w:rPr>
          <w:spacing w:val="-6"/>
          <w:w w:val="110"/>
        </w:rPr>
        <w:t> </w:t>
      </w:r>
      <w:r>
        <w:rPr>
          <w:w w:val="110"/>
        </w:rPr>
        <w:t>Two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annex.</w:t>
      </w:r>
      <w:r>
        <w:rPr>
          <w:spacing w:val="-6"/>
          <w:w w:val="110"/>
        </w:rPr>
        <w:t> </w:t>
      </w:r>
      <w:r>
        <w:rPr>
          <w:w w:val="110"/>
        </w:rPr>
        <w:t>1</w:t>
      </w:r>
      <w:r>
        <w:rPr>
          <w:spacing w:val="-3"/>
          <w:w w:val="110"/>
        </w:rPr>
        <w:t> </w:t>
      </w:r>
      <w:r>
        <w:rPr>
          <w:w w:val="110"/>
        </w:rPr>
        <w:t>ramp,</w:t>
      </w:r>
      <w:r>
        <w:rPr>
          <w:spacing w:val="-6"/>
          <w:w w:val="110"/>
        </w:rPr>
        <w:t> </w:t>
      </w:r>
      <w:r>
        <w:rPr>
          <w:w w:val="110"/>
        </w:rPr>
        <w:t>6’</w:t>
      </w:r>
      <w:r>
        <w:rPr>
          <w:spacing w:val="-6"/>
          <w:w w:val="110"/>
        </w:rPr>
        <w:t> </w:t>
      </w:r>
      <w:r>
        <w:rPr>
          <w:w w:val="110"/>
        </w:rPr>
        <w:t>wide,</w:t>
      </w:r>
      <w:r>
        <w:rPr>
          <w:spacing w:val="-6"/>
          <w:w w:val="110"/>
        </w:rPr>
        <w:t> </w:t>
      </w:r>
      <w:r>
        <w:rPr>
          <w:w w:val="110"/>
        </w:rPr>
        <w:t>angle incline. Secured after hours by camera, mechanically locked doors, and burglar monitoring."</w:t>
      </w:r>
    </w:p>
    <w:p>
      <w:pPr>
        <w:pStyle w:val="BodyText"/>
        <w:tabs>
          <w:tab w:pos="2519" w:val="left" w:leader="none"/>
        </w:tabs>
        <w:spacing w:line="254" w:lineRule="auto" w:before="44"/>
        <w:ind w:left="2519" w:right="634" w:hanging="2161"/>
      </w:pPr>
      <w:r>
        <w:rPr>
          <w:spacing w:val="-2"/>
          <w:w w:val="110"/>
        </w:rPr>
        <w:t>Floors</w:t>
      </w:r>
      <w:r>
        <w:rPr/>
        <w:tab/>
      </w:r>
      <w:r>
        <w:rPr>
          <w:w w:val="105"/>
        </w:rPr>
        <w:t>Lobby: 4”x8” Brick – Endicott dark ironspot. Building Standard: Raised 10” </w:t>
      </w:r>
      <w:r>
        <w:rPr>
          <w:w w:val="110"/>
        </w:rPr>
        <w:t>computer floor w/ carpet tiles; sealed 8”x8” floor tiles. Raised computer flooring throughout with under floor ducts.</w:t>
      </w:r>
    </w:p>
    <w:p>
      <w:pPr>
        <w:pStyle w:val="BodyText"/>
        <w:tabs>
          <w:tab w:pos="2519" w:val="left" w:leader="none"/>
        </w:tabs>
        <w:spacing w:line="254" w:lineRule="auto" w:before="44"/>
        <w:ind w:left="2519" w:right="782" w:hanging="2160"/>
      </w:pPr>
      <w:r>
        <w:rPr>
          <w:w w:val="105"/>
        </w:rPr>
        <w:t>Interior Walls</w:t>
      </w:r>
      <w:r>
        <w:rPr/>
        <w:tab/>
      </w:r>
      <w:r>
        <w:rPr>
          <w:w w:val="105"/>
        </w:rPr>
        <w:t>Painted gypsum board with accent wall fabric, Three-story atrium with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skylight.</w:t>
      </w:r>
    </w:p>
    <w:p>
      <w:pPr>
        <w:pStyle w:val="BodyText"/>
        <w:tabs>
          <w:tab w:pos="2518" w:val="left" w:leader="none"/>
        </w:tabs>
        <w:spacing w:line="297" w:lineRule="auto" w:before="43"/>
        <w:ind w:left="359" w:right="1123"/>
      </w:pPr>
      <w:r>
        <w:rPr>
          <w:w w:val="110"/>
        </w:rPr>
        <w:t>Interior Doors</w:t>
      </w:r>
      <w:r>
        <w:rPr/>
        <w:tab/>
      </w:r>
      <w:r>
        <w:rPr>
          <w:spacing w:val="-55"/>
        </w:rPr>
        <w:t> </w:t>
      </w:r>
      <w:r>
        <w:rPr>
          <w:w w:val="105"/>
        </w:rPr>
        <w:t>Solid core with plastic laminate finish stainless steel lever hardware. </w:t>
      </w:r>
      <w:r>
        <w:rPr>
          <w:spacing w:val="-2"/>
          <w:w w:val="110"/>
        </w:rPr>
        <w:t>Ceiling</w:t>
      </w:r>
      <w:r>
        <w:rPr/>
        <w:tab/>
      </w:r>
      <w:r>
        <w:rPr>
          <w:w w:val="110"/>
        </w:rPr>
        <w:t>2’x2’ acoustic drop-in ceiling tiles, 9’-0” ceiling height.</w:t>
      </w:r>
    </w:p>
    <w:p>
      <w:pPr>
        <w:pStyle w:val="BodyText"/>
        <w:tabs>
          <w:tab w:pos="2518" w:val="left" w:leader="none"/>
        </w:tabs>
        <w:spacing w:line="295" w:lineRule="auto" w:before="1"/>
        <w:ind w:left="358" w:right="3098"/>
      </w:pPr>
      <w:r>
        <w:rPr>
          <w:w w:val="105"/>
        </w:rPr>
        <w:t>Interior Lighting</w:t>
      </w:r>
      <w:r>
        <w:rPr/>
        <w:tab/>
      </w:r>
      <w:r>
        <w:rPr>
          <w:w w:val="105"/>
        </w:rPr>
        <w:t>Time controlled lighting. LED throughout.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Power</w:t>
      </w:r>
      <w:r>
        <w:rPr/>
        <w:tab/>
      </w:r>
      <w:r>
        <w:rPr>
          <w:w w:val="105"/>
        </w:rPr>
        <w:t>650 Grassmere Generator Capacity – 1000 kW</w:t>
      </w:r>
    </w:p>
    <w:p>
      <w:pPr>
        <w:pStyle w:val="BodyText"/>
        <w:spacing w:before="3"/>
        <w:ind w:left="2518"/>
      </w:pPr>
      <w:r>
        <w:rPr>
          <w:w w:val="105"/>
        </w:rPr>
        <w:t>648</w:t>
      </w:r>
      <w:r>
        <w:rPr>
          <w:spacing w:val="7"/>
          <w:w w:val="105"/>
        </w:rPr>
        <w:t> </w:t>
      </w:r>
      <w:r>
        <w:rPr>
          <w:w w:val="105"/>
        </w:rPr>
        <w:t>Grassmere</w:t>
      </w:r>
      <w:r>
        <w:rPr>
          <w:spacing w:val="8"/>
          <w:w w:val="105"/>
        </w:rPr>
        <w:t> </w:t>
      </w:r>
      <w:r>
        <w:rPr>
          <w:w w:val="105"/>
        </w:rPr>
        <w:t>Generator</w:t>
      </w:r>
      <w:r>
        <w:rPr>
          <w:spacing w:val="8"/>
          <w:w w:val="105"/>
        </w:rPr>
        <w:t> </w:t>
      </w:r>
      <w:r>
        <w:rPr>
          <w:w w:val="105"/>
        </w:rPr>
        <w:t>Capacity</w:t>
      </w:r>
      <w:r>
        <w:rPr>
          <w:spacing w:val="7"/>
          <w:w w:val="105"/>
        </w:rPr>
        <w:t> </w:t>
      </w:r>
      <w:r>
        <w:rPr>
          <w:w w:val="105"/>
        </w:rPr>
        <w:t>–</w:t>
      </w:r>
      <w:r>
        <w:rPr>
          <w:spacing w:val="10"/>
          <w:w w:val="105"/>
        </w:rPr>
        <w:t> </w:t>
      </w:r>
      <w:r>
        <w:rPr>
          <w:w w:val="105"/>
        </w:rPr>
        <w:t>1250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kW"</w:t>
      </w:r>
    </w:p>
    <w:p>
      <w:pPr>
        <w:pStyle w:val="BodyText"/>
        <w:tabs>
          <w:tab w:pos="2518" w:val="left" w:leader="none"/>
        </w:tabs>
        <w:spacing w:line="254" w:lineRule="auto" w:before="56"/>
        <w:ind w:left="2518" w:right="586" w:hanging="2161"/>
      </w:pPr>
      <w:r>
        <w:rPr>
          <w:w w:val="110"/>
        </w:rPr>
        <w:t>Back Up Generator</w:t>
      </w:r>
      <w:r>
        <w:rPr/>
        <w:tab/>
      </w:r>
      <w:r>
        <w:rPr>
          <w:w w:val="110"/>
        </w:rPr>
        <w:t>1250</w:t>
      </w:r>
      <w:r>
        <w:rPr>
          <w:spacing w:val="-2"/>
          <w:w w:val="110"/>
        </w:rPr>
        <w:t> </w:t>
      </w:r>
      <w:r>
        <w:rPr>
          <w:w w:val="110"/>
        </w:rPr>
        <w:t>kW</w:t>
      </w:r>
      <w:r>
        <w:rPr>
          <w:spacing w:val="-1"/>
          <w:w w:val="110"/>
        </w:rPr>
        <w:t> </w:t>
      </w:r>
      <w:r>
        <w:rPr>
          <w:w w:val="110"/>
        </w:rPr>
        <w:t>diesel</w:t>
      </w:r>
      <w:r>
        <w:rPr>
          <w:spacing w:val="-1"/>
          <w:w w:val="110"/>
        </w:rPr>
        <w:t> </w:t>
      </w:r>
      <w:r>
        <w:rPr>
          <w:w w:val="110"/>
        </w:rPr>
        <w:t>generator equipped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an</w:t>
      </w:r>
      <w:r>
        <w:rPr>
          <w:spacing w:val="-1"/>
          <w:w w:val="110"/>
        </w:rPr>
        <w:t> </w:t>
      </w:r>
      <w:r>
        <w:rPr>
          <w:w w:val="110"/>
        </w:rPr>
        <w:t>above</w:t>
      </w:r>
      <w:r>
        <w:rPr>
          <w:spacing w:val="-2"/>
          <w:w w:val="110"/>
        </w:rPr>
        <w:t> </w:t>
      </w:r>
      <w:r>
        <w:rPr>
          <w:w w:val="110"/>
        </w:rPr>
        <w:t>grade</w:t>
      </w:r>
      <w:r>
        <w:rPr>
          <w:spacing w:val="-2"/>
          <w:w w:val="110"/>
        </w:rPr>
        <w:t> </w:t>
      </w:r>
      <w:r>
        <w:rPr>
          <w:w w:val="110"/>
        </w:rPr>
        <w:t>diesel</w:t>
      </w:r>
      <w:r>
        <w:rPr>
          <w:spacing w:val="-1"/>
          <w:w w:val="110"/>
        </w:rPr>
        <w:t> </w:t>
      </w:r>
      <w:r>
        <w:rPr>
          <w:w w:val="110"/>
        </w:rPr>
        <w:t>storage </w:t>
      </w:r>
      <w:r>
        <w:rPr>
          <w:spacing w:val="-2"/>
          <w:w w:val="110"/>
        </w:rPr>
        <w:t>tank.</w:t>
      </w:r>
    </w:p>
    <w:p>
      <w:pPr>
        <w:pStyle w:val="BodyText"/>
        <w:tabs>
          <w:tab w:pos="2518" w:val="left" w:leader="none"/>
        </w:tabs>
        <w:spacing w:line="256" w:lineRule="auto" w:before="42"/>
        <w:ind w:left="2518" w:right="634" w:hanging="2160"/>
      </w:pPr>
      <w:r>
        <w:rPr>
          <w:spacing w:val="-2"/>
          <w:w w:val="105"/>
        </w:rPr>
        <w:t>Sprinklers</w:t>
      </w:r>
      <w:r>
        <w:rPr/>
        <w:tab/>
      </w:r>
      <w:r>
        <w:rPr>
          <w:w w:val="105"/>
        </w:rPr>
        <w:t>Main building control office fully sprinklered, dry chemical extinguishment</w:t>
      </w:r>
      <w:r>
        <w:rPr>
          <w:spacing w:val="80"/>
          <w:w w:val="105"/>
        </w:rPr>
        <w:t> </w:t>
      </w:r>
      <w:r>
        <w:rPr>
          <w:w w:val="105"/>
        </w:rPr>
        <w:t>system; annex equipped with 13-lb Halon fire extinguishers, smoke</w:t>
      </w:r>
      <w:r>
        <w:rPr>
          <w:spacing w:val="40"/>
          <w:w w:val="105"/>
        </w:rPr>
        <w:t> </w:t>
      </w:r>
      <w:r>
        <w:rPr>
          <w:w w:val="105"/>
        </w:rPr>
        <w:t>dampers on back wing of all floors, life safety alarms transmitted via monitoring company.</w:t>
      </w:r>
    </w:p>
    <w:p>
      <w:pPr>
        <w:pStyle w:val="BodyText"/>
        <w:tabs>
          <w:tab w:pos="2518" w:val="left" w:leader="none"/>
        </w:tabs>
        <w:spacing w:line="295" w:lineRule="auto" w:before="39"/>
        <w:ind w:left="358" w:right="634"/>
      </w:pPr>
      <w:r>
        <w:rPr>
          <w:spacing w:val="-2"/>
          <w:w w:val="110"/>
        </w:rPr>
        <w:t>Parking</w:t>
      </w:r>
      <w:r>
        <w:rPr/>
        <w:tab/>
      </w:r>
      <w:r>
        <w:rPr>
          <w:w w:val="105"/>
        </w:rPr>
        <w:t>Total Parking includes 1205 asphalt spaces with a ratio of 5.4 per 1,000 sf </w:t>
      </w:r>
      <w:r>
        <w:rPr>
          <w:spacing w:val="-4"/>
          <w:w w:val="110"/>
        </w:rPr>
        <w:t>HVAC</w:t>
      </w:r>
      <w:r>
        <w:rPr/>
        <w:tab/>
      </w:r>
      <w:r>
        <w:rPr>
          <w:w w:val="110"/>
        </w:rPr>
        <w:t>Regulated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building</w:t>
      </w:r>
      <w:r>
        <w:rPr>
          <w:spacing w:val="-8"/>
          <w:w w:val="110"/>
        </w:rPr>
        <w:t> </w:t>
      </w:r>
      <w:r>
        <w:rPr>
          <w:w w:val="110"/>
        </w:rPr>
        <w:t>automation</w:t>
      </w:r>
      <w:r>
        <w:rPr>
          <w:spacing w:val="-8"/>
          <w:w w:val="110"/>
        </w:rPr>
        <w:t> </w:t>
      </w:r>
      <w:r>
        <w:rPr>
          <w:w w:val="110"/>
        </w:rPr>
        <w:t>system.</w:t>
      </w:r>
      <w:r>
        <w:rPr>
          <w:spacing w:val="-5"/>
          <w:w w:val="110"/>
        </w:rPr>
        <w:t> </w:t>
      </w:r>
      <w:r>
        <w:rPr>
          <w:w w:val="110"/>
        </w:rPr>
        <w:t>Comfort</w:t>
      </w:r>
      <w:r>
        <w:rPr>
          <w:spacing w:val="-9"/>
          <w:w w:val="110"/>
        </w:rPr>
        <w:t> </w:t>
      </w:r>
      <w:r>
        <w:rPr>
          <w:w w:val="110"/>
        </w:rPr>
        <w:t>control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provided</w:t>
      </w:r>
    </w:p>
    <w:p>
      <w:pPr>
        <w:pStyle w:val="BodyText"/>
        <w:spacing w:line="195" w:lineRule="exact"/>
        <w:ind w:left="2518"/>
      </w:pPr>
      <w:r>
        <w:rPr>
          <w:w w:val="110"/>
        </w:rPr>
        <w:t>by</w:t>
      </w:r>
      <w:r>
        <w:rPr>
          <w:spacing w:val="-15"/>
          <w:w w:val="110"/>
        </w:rPr>
        <w:t> </w:t>
      </w:r>
      <w:r>
        <w:rPr>
          <w:w w:val="110"/>
        </w:rPr>
        <w:t>variable</w:t>
      </w:r>
      <w:r>
        <w:rPr>
          <w:spacing w:val="-14"/>
          <w:w w:val="110"/>
        </w:rPr>
        <w:t> </w:t>
      </w:r>
      <w:r>
        <w:rPr>
          <w:w w:val="110"/>
        </w:rPr>
        <w:t>air</w:t>
      </w:r>
      <w:r>
        <w:rPr>
          <w:spacing w:val="-14"/>
          <w:w w:val="110"/>
        </w:rPr>
        <w:t> </w:t>
      </w:r>
      <w:r>
        <w:rPr>
          <w:w w:val="110"/>
        </w:rPr>
        <w:t>volume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VAV</w:t>
      </w:r>
      <w:r>
        <w:rPr>
          <w:spacing w:val="-14"/>
          <w:w w:val="110"/>
        </w:rPr>
        <w:t> </w:t>
      </w:r>
      <w:r>
        <w:rPr>
          <w:w w:val="110"/>
        </w:rPr>
        <w:t>terminals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interior</w:t>
      </w:r>
      <w:r>
        <w:rPr>
          <w:spacing w:val="-14"/>
          <w:w w:val="110"/>
        </w:rPr>
        <w:t> </w:t>
      </w:r>
      <w:r>
        <w:rPr>
          <w:w w:val="110"/>
        </w:rPr>
        <w:t>zones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powered</w:t>
      </w:r>
    </w:p>
    <w:p>
      <w:pPr>
        <w:pStyle w:val="BodyText"/>
        <w:spacing w:line="254" w:lineRule="auto" w:before="14"/>
        <w:ind w:left="2518" w:right="369"/>
      </w:pPr>
      <w:r>
        <w:rPr>
          <w:w w:val="105"/>
        </w:rPr>
        <w:t>induction</w:t>
      </w:r>
      <w:r>
        <w:rPr>
          <w:spacing w:val="40"/>
          <w:w w:val="105"/>
        </w:rPr>
        <w:t> </w:t>
      </w:r>
      <w:r>
        <w:rPr>
          <w:w w:val="105"/>
        </w:rPr>
        <w:t>units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electrical</w:t>
      </w:r>
      <w:r>
        <w:rPr>
          <w:spacing w:val="40"/>
          <w:w w:val="105"/>
        </w:rPr>
        <w:t> </w:t>
      </w:r>
      <w:r>
        <w:rPr>
          <w:w w:val="105"/>
        </w:rPr>
        <w:t>resistance,</w:t>
      </w:r>
      <w:r>
        <w:rPr>
          <w:spacing w:val="40"/>
          <w:w w:val="105"/>
        </w:rPr>
        <w:t> </w:t>
      </w:r>
      <w:r>
        <w:rPr>
          <w:w w:val="105"/>
        </w:rPr>
        <w:t>heating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provided</w:t>
      </w:r>
      <w:r>
        <w:rPr>
          <w:spacing w:val="40"/>
          <w:w w:val="105"/>
        </w:rPr>
        <w:t> </w:t>
      </w:r>
      <w:r>
        <w:rPr>
          <w:w w:val="105"/>
        </w:rPr>
        <w:t>by electrical resistance and distributed by VAV boxes with re-heat coils. The building cooling</w:t>
      </w:r>
      <w:r>
        <w:rPr>
          <w:spacing w:val="40"/>
          <w:w w:val="105"/>
        </w:rPr>
        <w:t> </w:t>
      </w:r>
      <w:r>
        <w:rPr>
          <w:w w:val="105"/>
        </w:rPr>
        <w:t>plant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comprised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fully</w:t>
      </w:r>
      <w:r>
        <w:rPr>
          <w:spacing w:val="40"/>
          <w:w w:val="105"/>
        </w:rPr>
        <w:t> </w:t>
      </w:r>
      <w:r>
        <w:rPr>
          <w:w w:val="105"/>
        </w:rPr>
        <w:t>redundant</w:t>
      </w:r>
      <w:r>
        <w:rPr>
          <w:spacing w:val="40"/>
          <w:w w:val="105"/>
        </w:rPr>
        <w:t> </w:t>
      </w:r>
      <w:r>
        <w:rPr>
          <w:w w:val="105"/>
        </w:rPr>
        <w:t>high-efficiency</w:t>
      </w:r>
      <w:r>
        <w:rPr>
          <w:spacing w:val="40"/>
          <w:w w:val="105"/>
        </w:rPr>
        <w:t> </w:t>
      </w:r>
      <w:r>
        <w:rPr>
          <w:w w:val="105"/>
        </w:rPr>
        <w:t>water cooled</w:t>
      </w:r>
      <w:r>
        <w:rPr>
          <w:spacing w:val="40"/>
          <w:w w:val="105"/>
        </w:rPr>
        <w:t> </w:t>
      </w:r>
      <w:r>
        <w:rPr>
          <w:w w:val="105"/>
        </w:rPr>
        <w:t>chiller</w:t>
      </w:r>
      <w:r>
        <w:rPr>
          <w:spacing w:val="40"/>
          <w:w w:val="105"/>
        </w:rPr>
        <w:t> </w:t>
      </w:r>
      <w:r>
        <w:rPr>
          <w:w w:val="105"/>
        </w:rPr>
        <w:t>plant,</w:t>
      </w:r>
      <w:r>
        <w:rPr>
          <w:spacing w:val="40"/>
          <w:w w:val="105"/>
        </w:rPr>
        <w:t> </w:t>
      </w:r>
      <w:r>
        <w:rPr>
          <w:w w:val="105"/>
        </w:rPr>
        <w:t>complete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distribution</w:t>
      </w:r>
      <w:r>
        <w:rPr>
          <w:spacing w:val="40"/>
          <w:w w:val="105"/>
        </w:rPr>
        <w:t> </w:t>
      </w:r>
      <w:r>
        <w:rPr>
          <w:w w:val="105"/>
        </w:rPr>
        <w:t>pumps,</w:t>
      </w:r>
      <w:r>
        <w:rPr>
          <w:spacing w:val="40"/>
          <w:w w:val="105"/>
        </w:rPr>
        <w:t> </w:t>
      </w:r>
      <w:r>
        <w:rPr>
          <w:w w:val="105"/>
        </w:rPr>
        <w:t>cooling</w:t>
      </w:r>
      <w:r>
        <w:rPr>
          <w:spacing w:val="40"/>
          <w:w w:val="105"/>
        </w:rPr>
        <w:t> </w:t>
      </w:r>
      <w:r>
        <w:rPr>
          <w:w w:val="105"/>
        </w:rPr>
        <w:t>towers</w:t>
      </w:r>
      <w:r>
        <w:rPr>
          <w:spacing w:val="40"/>
          <w:w w:val="105"/>
        </w:rPr>
        <w:t> </w:t>
      </w:r>
      <w:r>
        <w:rPr>
          <w:w w:val="105"/>
        </w:rPr>
        <w:t>and water treatment. The</w:t>
      </w:r>
      <w:r>
        <w:rPr>
          <w:spacing w:val="39"/>
          <w:w w:val="105"/>
        </w:rPr>
        <w:t> </w:t>
      </w:r>
      <w:r>
        <w:rPr>
          <w:w w:val="105"/>
        </w:rPr>
        <w:t>entire system is backed</w:t>
      </w:r>
      <w:r>
        <w:rPr>
          <w:spacing w:val="39"/>
          <w:w w:val="105"/>
        </w:rPr>
        <w:t> </w:t>
      </w:r>
      <w:r>
        <w:rPr>
          <w:w w:val="105"/>
        </w:rPr>
        <w:t>up</w:t>
      </w:r>
      <w:r>
        <w:rPr>
          <w:spacing w:val="36"/>
          <w:w w:val="105"/>
        </w:rPr>
        <w:t> </w:t>
      </w:r>
      <w:r>
        <w:rPr>
          <w:w w:val="105"/>
        </w:rPr>
        <w:t>by on-site generators.</w:t>
      </w:r>
    </w:p>
    <w:p>
      <w:pPr>
        <w:pStyle w:val="BodyText"/>
        <w:spacing w:after="0" w:line="254" w:lineRule="auto"/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</w:pPr>
      <w:r>
        <w:rPr>
          <w:w w:val="90"/>
        </w:rPr>
        <w:t>F:</w:t>
      </w:r>
      <w:r>
        <w:rPr>
          <w:spacing w:val="2"/>
        </w:rPr>
        <w:t> </w:t>
      </w:r>
      <w:r>
        <w:rPr>
          <w:w w:val="90"/>
        </w:rPr>
        <w:t>OPERATING</w:t>
      </w:r>
      <w:r>
        <w:rPr>
          <w:spacing w:val="3"/>
        </w:rPr>
        <w:t> </w:t>
      </w:r>
      <w:r>
        <w:rPr>
          <w:spacing w:val="-2"/>
          <w:w w:val="90"/>
        </w:rPr>
        <w:t>SUMMARY</w:t>
      </w:r>
    </w:p>
    <w:p>
      <w:pPr>
        <w:pStyle w:val="BodyText"/>
        <w:rPr>
          <w:b/>
        </w:rPr>
      </w:pPr>
    </w:p>
    <w:p>
      <w:pPr>
        <w:pStyle w:val="BodyText"/>
        <w:spacing w:before="201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920656</wp:posOffset>
            </wp:positionH>
            <wp:positionV relativeFrom="paragraph">
              <wp:posOffset>288980</wp:posOffset>
            </wp:positionV>
            <wp:extent cx="5845467" cy="2984182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467" cy="2984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</w:rPr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  <w:rPr>
          <w:b/>
        </w:rPr>
      </w:pPr>
    </w:p>
    <w:p>
      <w:pPr>
        <w:pStyle w:val="BodyText"/>
        <w:spacing w:before="115"/>
        <w:rPr>
          <w:b/>
        </w:rPr>
      </w:pPr>
    </w:p>
    <w:p>
      <w:pPr>
        <w:pStyle w:val="Heading2"/>
      </w:pPr>
      <w:r>
        <w:rPr/>
        <w:t>G.</w:t>
      </w:r>
      <w:r>
        <w:rPr>
          <w:spacing w:val="-4"/>
        </w:rPr>
        <w:t> </w:t>
      </w:r>
      <w:r>
        <w:rPr/>
        <w:t>LOAN</w:t>
      </w:r>
      <w:r>
        <w:rPr>
          <w:spacing w:val="-5"/>
        </w:rPr>
        <w:t> </w:t>
      </w:r>
      <w:r>
        <w:rPr>
          <w:spacing w:val="-2"/>
        </w:rPr>
        <w:t>SUMMARY</w:t>
      </w:r>
    </w:p>
    <w:p>
      <w:pPr>
        <w:pStyle w:val="BodyText"/>
        <w:spacing w:before="5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940713</wp:posOffset>
            </wp:positionH>
            <wp:positionV relativeFrom="paragraph">
              <wp:posOffset>149848</wp:posOffset>
            </wp:positionV>
            <wp:extent cx="5275443" cy="7247001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443" cy="7247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721" w:footer="1278" w:top="1480" w:bottom="1460" w:left="1080" w:right="1080"/>
        </w:sectPr>
      </w:pPr>
    </w:p>
    <w:p>
      <w:pPr>
        <w:pStyle w:val="BodyText"/>
        <w:rPr>
          <w:b/>
        </w:rPr>
      </w:pPr>
    </w:p>
    <w:p>
      <w:pPr>
        <w:pStyle w:val="BodyText"/>
        <w:spacing w:before="115"/>
        <w:rPr>
          <w:b/>
        </w:rPr>
      </w:pPr>
    </w:p>
    <w:p>
      <w:pPr>
        <w:pStyle w:val="Heading2"/>
      </w:pPr>
      <w:r>
        <w:rPr/>
        <w:t>G.</w:t>
      </w:r>
      <w:r>
        <w:rPr>
          <w:spacing w:val="6"/>
        </w:rPr>
        <w:t> </w:t>
      </w:r>
      <w:r>
        <w:rPr/>
        <w:t>ZONING</w:t>
      </w:r>
      <w:r>
        <w:rPr>
          <w:spacing w:val="10"/>
        </w:rPr>
        <w:t> </w:t>
      </w:r>
      <w:r>
        <w:rPr>
          <w:spacing w:val="-2"/>
        </w:rPr>
        <w:t>SUMMARY</w:t>
      </w:r>
    </w:p>
    <w:p>
      <w:pPr>
        <w:pStyle w:val="BodyText"/>
        <w:rPr>
          <w:b/>
        </w:rPr>
      </w:pPr>
    </w:p>
    <w:p>
      <w:pPr>
        <w:pStyle w:val="BodyText"/>
        <w:spacing w:before="160"/>
        <w:rPr>
          <w:b/>
        </w:rPr>
      </w:pPr>
    </w:p>
    <w:p>
      <w:pPr>
        <w:pStyle w:val="BodyText"/>
        <w:spacing w:line="444" w:lineRule="auto"/>
        <w:ind w:left="360" w:right="3985"/>
      </w:pPr>
      <w:r>
        <w:rPr>
          <w:w w:val="105"/>
        </w:rPr>
        <w:t>Metro Government of Nashville and Davidson County, TN Title 17: Zoning Ordinance</w:t>
      </w:r>
    </w:p>
    <w:p>
      <w:pPr>
        <w:pStyle w:val="BodyText"/>
        <w:spacing w:line="278" w:lineRule="auto"/>
        <w:ind w:left="360" w:right="634"/>
      </w:pPr>
      <w:r>
        <w:rPr>
          <w:w w:val="105"/>
        </w:rPr>
        <w:t>Link: </w:t>
      </w:r>
      <w:hyperlink r:id="rId31">
        <w:r>
          <w:rPr>
            <w:color w:val="467885"/>
            <w:w w:val="105"/>
            <w:u w:val="single" w:color="467885"/>
          </w:rPr>
          <w:t>17.08.020 - Zoning districts described. </w:t>
        </w:r>
        <w:r>
          <w:rPr>
            <w:color w:val="467885"/>
            <w:w w:val="230"/>
            <w:u w:val="single" w:color="467885"/>
          </w:rPr>
          <w:t>|</w:t>
        </w:r>
        <w:r>
          <w:rPr>
            <w:color w:val="467885"/>
            <w:spacing w:val="-56"/>
            <w:w w:val="230"/>
            <w:u w:val="single" w:color="467885"/>
          </w:rPr>
          <w:t> </w:t>
        </w:r>
        <w:r>
          <w:rPr>
            <w:color w:val="467885"/>
            <w:w w:val="105"/>
            <w:u w:val="single" w:color="467885"/>
          </w:rPr>
          <w:t>Code of Ordinances </w:t>
        </w:r>
        <w:r>
          <w:rPr>
            <w:color w:val="467885"/>
            <w:w w:val="230"/>
            <w:u w:val="single" w:color="467885"/>
          </w:rPr>
          <w:t>|</w:t>
        </w:r>
        <w:r>
          <w:rPr>
            <w:color w:val="467885"/>
            <w:spacing w:val="-53"/>
            <w:w w:val="230"/>
            <w:u w:val="single" w:color="467885"/>
          </w:rPr>
          <w:t> </w:t>
        </w:r>
        <w:r>
          <w:rPr>
            <w:color w:val="467885"/>
            <w:w w:val="105"/>
            <w:u w:val="single" w:color="467885"/>
          </w:rPr>
          <w:t>Metro Government of</w:t>
        </w:r>
      </w:hyperlink>
      <w:r>
        <w:rPr>
          <w:color w:val="467885"/>
          <w:w w:val="105"/>
        </w:rPr>
        <w:t> </w:t>
      </w:r>
      <w:hyperlink r:id="rId31">
        <w:r>
          <w:rPr>
            <w:color w:val="467885"/>
            <w:w w:val="105"/>
            <w:u w:val="single" w:color="467885"/>
          </w:rPr>
          <w:t>Nashville and Davidson County, TN </w:t>
        </w:r>
        <w:r>
          <w:rPr>
            <w:color w:val="467885"/>
            <w:w w:val="230"/>
            <w:u w:val="single" w:color="467885"/>
          </w:rPr>
          <w:t>|</w:t>
        </w:r>
        <w:r>
          <w:rPr>
            <w:color w:val="467885"/>
            <w:spacing w:val="-27"/>
            <w:w w:val="230"/>
            <w:u w:val="single" w:color="467885"/>
          </w:rPr>
          <w:t> </w:t>
        </w:r>
        <w:r>
          <w:rPr>
            <w:color w:val="467885"/>
            <w:w w:val="105"/>
            <w:u w:val="single" w:color="467885"/>
          </w:rPr>
          <w:t>Municode Library</w:t>
        </w:r>
      </w:hyperlink>
    </w:p>
    <w:p>
      <w:pPr>
        <w:pStyle w:val="BodyText"/>
      </w:pPr>
    </w:p>
    <w:p>
      <w:pPr>
        <w:pStyle w:val="BodyText"/>
        <w:spacing w:before="119"/>
      </w:pPr>
    </w:p>
    <w:p>
      <w:pPr>
        <w:pStyle w:val="Heading3"/>
        <w:ind w:left="360"/>
      </w:pPr>
      <w:r>
        <w:rPr>
          <w:spacing w:val="-2"/>
        </w:rPr>
        <w:t>17.08.020</w:t>
      </w:r>
      <w:r>
        <w:rPr>
          <w:spacing w:val="-8"/>
        </w:rPr>
        <w:t> </w:t>
      </w:r>
      <w:r>
        <w:rPr>
          <w:spacing w:val="-2"/>
        </w:rPr>
        <w:t>-</w:t>
      </w:r>
      <w:r>
        <w:rPr>
          <w:spacing w:val="-8"/>
        </w:rPr>
        <w:t> </w:t>
      </w:r>
      <w:r>
        <w:rPr>
          <w:spacing w:val="-2"/>
        </w:rPr>
        <w:t>Zoning</w:t>
      </w:r>
      <w:r>
        <w:rPr>
          <w:spacing w:val="-8"/>
        </w:rPr>
        <w:t> </w:t>
      </w:r>
      <w:r>
        <w:rPr>
          <w:spacing w:val="-2"/>
        </w:rPr>
        <w:t>districts</w:t>
      </w:r>
      <w:r>
        <w:rPr>
          <w:spacing w:val="-8"/>
        </w:rPr>
        <w:t> </w:t>
      </w:r>
      <w:r>
        <w:rPr>
          <w:spacing w:val="-2"/>
        </w:rPr>
        <w:t>described</w:t>
      </w:r>
    </w:p>
    <w:p>
      <w:pPr>
        <w:pStyle w:val="BodyText"/>
        <w:spacing w:line="276" w:lineRule="auto" w:before="192"/>
        <w:ind w:left="360" w:right="586"/>
      </w:pPr>
      <w:r>
        <w:rPr>
          <w:b/>
          <w:w w:val="105"/>
        </w:rPr>
        <w:t>Industrial</w:t>
      </w:r>
      <w:r>
        <w:rPr>
          <w:b/>
          <w:spacing w:val="-8"/>
          <w:w w:val="105"/>
        </w:rPr>
        <w:t> </w:t>
      </w:r>
      <w:r>
        <w:rPr>
          <w:b/>
          <w:w w:val="105"/>
        </w:rPr>
        <w:t>Districts.</w:t>
      </w:r>
      <w:r>
        <w:rPr>
          <w:b/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industrial</w:t>
      </w:r>
      <w:r>
        <w:rPr>
          <w:spacing w:val="-7"/>
          <w:w w:val="105"/>
        </w:rPr>
        <w:t> </w:t>
      </w:r>
      <w:r>
        <w:rPr>
          <w:w w:val="105"/>
        </w:rPr>
        <w:t>districts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implement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various</w:t>
      </w:r>
      <w:r>
        <w:rPr>
          <w:spacing w:val="-8"/>
          <w:w w:val="105"/>
        </w:rPr>
        <w:t> </w:t>
      </w:r>
      <w:r>
        <w:rPr>
          <w:w w:val="105"/>
        </w:rPr>
        <w:t>industrial</w:t>
      </w:r>
      <w:r>
        <w:rPr>
          <w:spacing w:val="-7"/>
          <w:w w:val="105"/>
        </w:rPr>
        <w:t> </w:t>
      </w:r>
      <w:r>
        <w:rPr>
          <w:w w:val="105"/>
        </w:rPr>
        <w:t>policy</w:t>
      </w:r>
      <w:r>
        <w:rPr>
          <w:spacing w:val="-9"/>
          <w:w w:val="105"/>
        </w:rPr>
        <w:t> </w:t>
      </w:r>
      <w:r>
        <w:rPr>
          <w:w w:val="105"/>
        </w:rPr>
        <w:t>objectives</w:t>
      </w:r>
      <w:r>
        <w:rPr>
          <w:spacing w:val="-8"/>
          <w:w w:val="105"/>
        </w:rPr>
        <w:t> </w:t>
      </w:r>
      <w:r>
        <w:rPr>
          <w:w w:val="105"/>
        </w:rPr>
        <w:t>of the</w:t>
      </w:r>
      <w:r>
        <w:rPr>
          <w:spacing w:val="40"/>
          <w:w w:val="105"/>
        </w:rPr>
        <w:t> </w:t>
      </w:r>
      <w:r>
        <w:rPr>
          <w:w w:val="105"/>
        </w:rPr>
        <w:t>general</w:t>
      </w:r>
      <w:r>
        <w:rPr>
          <w:spacing w:val="40"/>
          <w:w w:val="105"/>
        </w:rPr>
        <w:t> </w:t>
      </w:r>
      <w:r>
        <w:rPr>
          <w:w w:val="105"/>
        </w:rPr>
        <w:t>plan.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range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permitted</w:t>
      </w:r>
      <w:r>
        <w:rPr>
          <w:spacing w:val="40"/>
          <w:w w:val="105"/>
        </w:rPr>
        <w:t> </w:t>
      </w:r>
      <w:r>
        <w:rPr>
          <w:w w:val="105"/>
        </w:rPr>
        <w:t>uses,</w:t>
      </w:r>
      <w:r>
        <w:rPr>
          <w:spacing w:val="40"/>
          <w:w w:val="105"/>
        </w:rPr>
        <w:t> </w:t>
      </w:r>
      <w:r>
        <w:rPr>
          <w:w w:val="105"/>
        </w:rPr>
        <w:t>bulk</w:t>
      </w:r>
      <w:r>
        <w:rPr>
          <w:spacing w:val="40"/>
          <w:w w:val="105"/>
        </w:rPr>
        <w:t> </w:t>
      </w:r>
      <w:r>
        <w:rPr>
          <w:w w:val="105"/>
        </w:rPr>
        <w:t>requirements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operational</w:t>
      </w:r>
      <w:r>
        <w:rPr>
          <w:spacing w:val="40"/>
          <w:w w:val="105"/>
        </w:rPr>
        <w:t> </w:t>
      </w:r>
      <w:r>
        <w:rPr>
          <w:w w:val="105"/>
        </w:rPr>
        <w:t>standards reflect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intended</w:t>
      </w:r>
      <w:r>
        <w:rPr>
          <w:spacing w:val="40"/>
          <w:w w:val="105"/>
        </w:rPr>
        <w:t> </w:t>
      </w:r>
      <w:r>
        <w:rPr>
          <w:w w:val="105"/>
        </w:rPr>
        <w:t>purpose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respective</w:t>
      </w:r>
      <w:r>
        <w:rPr>
          <w:spacing w:val="40"/>
          <w:w w:val="105"/>
        </w:rPr>
        <w:t> </w:t>
      </w:r>
      <w:r>
        <w:rPr>
          <w:w w:val="105"/>
        </w:rPr>
        <w:t>district.</w:t>
      </w:r>
    </w:p>
    <w:p>
      <w:pPr>
        <w:pStyle w:val="BodyText"/>
        <w:spacing w:line="276" w:lineRule="auto" w:before="162"/>
        <w:ind w:left="360" w:right="586"/>
      </w:pPr>
      <w:r>
        <w:rPr>
          <w:b/>
        </w:rPr>
        <w:t>IWD, Industrial Warehousing/Distribution District. </w:t>
      </w:r>
      <w:r>
        <w:rPr/>
        <w:t>The IWD district implements those industrial </w:t>
      </w:r>
      <w:r>
        <w:rPr>
          <w:w w:val="105"/>
        </w:rPr>
        <w:t>policies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general</w:t>
      </w:r>
      <w:r>
        <w:rPr>
          <w:spacing w:val="40"/>
          <w:w w:val="105"/>
        </w:rPr>
        <w:t> </w:t>
      </w:r>
      <w:r>
        <w:rPr>
          <w:w w:val="105"/>
        </w:rPr>
        <w:t>plan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provide</w:t>
      </w:r>
      <w:r>
        <w:rPr>
          <w:spacing w:val="40"/>
          <w:w w:val="105"/>
        </w:rPr>
        <w:t> </w:t>
      </w:r>
      <w:r>
        <w:rPr>
          <w:w w:val="105"/>
        </w:rPr>
        <w:t>opportunities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wholesaling,</w:t>
      </w:r>
      <w:r>
        <w:rPr>
          <w:spacing w:val="40"/>
          <w:w w:val="105"/>
        </w:rPr>
        <w:t> </w:t>
      </w:r>
      <w:r>
        <w:rPr>
          <w:w w:val="105"/>
        </w:rPr>
        <w:t>warehousing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bulk distribution uses. This district also may be used to implement major transportation policies of the general</w:t>
      </w:r>
      <w:r>
        <w:rPr>
          <w:spacing w:val="27"/>
          <w:w w:val="105"/>
        </w:rPr>
        <w:t> </w:t>
      </w:r>
      <w:r>
        <w:rPr>
          <w:w w:val="105"/>
        </w:rPr>
        <w:t>plan.</w:t>
      </w:r>
      <w:r>
        <w:rPr>
          <w:spacing w:val="25"/>
          <w:w w:val="105"/>
        </w:rPr>
        <w:t> </w:t>
      </w:r>
      <w:r>
        <w:rPr>
          <w:w w:val="105"/>
        </w:rPr>
        <w:t>By</w:t>
      </w:r>
      <w:r>
        <w:rPr>
          <w:spacing w:val="24"/>
          <w:w w:val="105"/>
        </w:rPr>
        <w:t> </w:t>
      </w:r>
      <w:r>
        <w:rPr>
          <w:w w:val="105"/>
        </w:rPr>
        <w:t>their</w:t>
      </w:r>
      <w:r>
        <w:rPr>
          <w:spacing w:val="25"/>
          <w:w w:val="105"/>
        </w:rPr>
        <w:t> </w:t>
      </w:r>
      <w:r>
        <w:rPr>
          <w:w w:val="105"/>
        </w:rPr>
        <w:t>nature,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principal</w:t>
      </w:r>
      <w:r>
        <w:rPr>
          <w:spacing w:val="27"/>
          <w:w w:val="105"/>
        </w:rPr>
        <w:t> </w:t>
      </w:r>
      <w:r>
        <w:rPr>
          <w:w w:val="105"/>
        </w:rPr>
        <w:t>uses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this</w:t>
      </w:r>
      <w:r>
        <w:rPr>
          <w:spacing w:val="25"/>
          <w:w w:val="105"/>
        </w:rPr>
        <w:t> </w:t>
      </w:r>
      <w:r>
        <w:rPr>
          <w:w w:val="105"/>
        </w:rPr>
        <w:t>district</w:t>
      </w:r>
      <w:r>
        <w:rPr>
          <w:spacing w:val="25"/>
          <w:w w:val="105"/>
        </w:rPr>
        <w:t> </w:t>
      </w:r>
      <w:r>
        <w:rPr>
          <w:w w:val="105"/>
        </w:rPr>
        <w:t>require</w:t>
      </w:r>
      <w:r>
        <w:rPr>
          <w:spacing w:val="25"/>
          <w:w w:val="105"/>
        </w:rPr>
        <w:t> </w:t>
      </w:r>
      <w:r>
        <w:rPr>
          <w:w w:val="105"/>
        </w:rPr>
        <w:t>relatively</w:t>
      </w:r>
      <w:r>
        <w:rPr>
          <w:spacing w:val="24"/>
          <w:w w:val="105"/>
        </w:rPr>
        <w:t> </w:t>
      </w:r>
      <w:r>
        <w:rPr>
          <w:w w:val="105"/>
        </w:rPr>
        <w:t>flat,</w:t>
      </w:r>
      <w:r>
        <w:rPr>
          <w:spacing w:val="25"/>
          <w:w w:val="105"/>
        </w:rPr>
        <w:t> </w:t>
      </w:r>
      <w:r>
        <w:rPr>
          <w:w w:val="105"/>
        </w:rPr>
        <w:t>large acreage</w:t>
      </w:r>
      <w:r>
        <w:rPr>
          <w:spacing w:val="40"/>
          <w:w w:val="105"/>
        </w:rPr>
        <w:t> </w:t>
      </w:r>
      <w:r>
        <w:rPr>
          <w:w w:val="105"/>
        </w:rPr>
        <w:t>tracts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land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generate</w:t>
      </w:r>
      <w:r>
        <w:rPr>
          <w:spacing w:val="40"/>
          <w:w w:val="105"/>
        </w:rPr>
        <w:t> </w:t>
      </w:r>
      <w:r>
        <w:rPr>
          <w:w w:val="105"/>
        </w:rPr>
        <w:t>large</w:t>
      </w:r>
      <w:r>
        <w:rPr>
          <w:spacing w:val="40"/>
          <w:w w:val="105"/>
        </w:rPr>
        <w:t> </w:t>
      </w:r>
      <w:r>
        <w:rPr>
          <w:w w:val="105"/>
        </w:rPr>
        <w:t>volumes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heavy</w:t>
      </w:r>
      <w:r>
        <w:rPr>
          <w:spacing w:val="40"/>
          <w:w w:val="105"/>
        </w:rPr>
        <w:t> </w:t>
      </w:r>
      <w:r>
        <w:rPr>
          <w:w w:val="105"/>
        </w:rPr>
        <w:t>truck</w:t>
      </w:r>
      <w:r>
        <w:rPr>
          <w:spacing w:val="40"/>
          <w:w w:val="105"/>
        </w:rPr>
        <w:t> </w:t>
      </w:r>
      <w:r>
        <w:rPr>
          <w:w w:val="105"/>
        </w:rPr>
        <w:t>traffic,</w:t>
      </w:r>
      <w:r>
        <w:rPr>
          <w:spacing w:val="40"/>
          <w:w w:val="105"/>
        </w:rPr>
        <w:t> </w:t>
      </w:r>
      <w:r>
        <w:rPr>
          <w:w w:val="105"/>
        </w:rPr>
        <w:t>necessitating very good access to major arterial streets and the interstate system. Some businesses also may require direct rail or river access.</w:t>
      </w:r>
    </w:p>
    <w:p>
      <w:pPr>
        <w:pStyle w:val="BodyText"/>
      </w:pPr>
    </w:p>
    <w:p>
      <w:pPr>
        <w:pStyle w:val="BodyText"/>
        <w:spacing w:before="124"/>
      </w:pPr>
    </w:p>
    <w:p>
      <w:pPr>
        <w:spacing w:line="444" w:lineRule="auto" w:before="0"/>
        <w:ind w:left="360" w:right="634" w:firstLine="0"/>
        <w:jc w:val="left"/>
        <w:rPr>
          <w:sz w:val="20"/>
        </w:rPr>
      </w:pPr>
      <w:r>
        <w:rPr>
          <w:w w:val="105"/>
          <w:sz w:val="20"/>
        </w:rPr>
        <w:t>See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Section 17.08.030 for the</w:t>
      </w:r>
      <w:r>
        <w:rPr>
          <w:spacing w:val="-1"/>
          <w:w w:val="105"/>
          <w:sz w:val="20"/>
        </w:rPr>
        <w:t> </w:t>
      </w:r>
      <w:r>
        <w:rPr>
          <w:i/>
          <w:w w:val="105"/>
          <w:sz w:val="20"/>
        </w:rPr>
        <w:t>District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Land Use Table</w:t>
      </w:r>
      <w:r>
        <w:rPr>
          <w:i/>
          <w:spacing w:val="-1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describes 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permitted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uses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IWD. See Section 17.16.090 for the </w:t>
      </w:r>
      <w:r>
        <w:rPr>
          <w:i/>
          <w:w w:val="105"/>
          <w:sz w:val="20"/>
        </w:rPr>
        <w:t>Land Use Development Standards </w:t>
      </w:r>
      <w:r>
        <w:rPr>
          <w:w w:val="105"/>
          <w:sz w:val="20"/>
        </w:rPr>
        <w:t>for industrial uses.</w:t>
      </w:r>
    </w:p>
    <w:sectPr>
      <w:pgSz w:w="12240" w:h="15840"/>
      <w:pgMar w:header="721" w:footer="1278" w:top="1480" w:bottom="14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33888">
              <wp:simplePos x="0" y="0"/>
              <wp:positionH relativeFrom="page">
                <wp:posOffset>896111</wp:posOffset>
              </wp:positionH>
              <wp:positionV relativeFrom="page">
                <wp:posOffset>9069323</wp:posOffset>
              </wp:positionV>
              <wp:extent cx="5980430" cy="1841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98043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18415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5980176" y="18287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9998pt;margin-top:714.119995pt;width:470.88pt;height:1.44pt;mso-position-horizontal-relative:page;mso-position-vertical-relative:page;z-index:-15982592" id="docshape3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34400">
              <wp:simplePos x="0" y="0"/>
              <wp:positionH relativeFrom="page">
                <wp:posOffset>3798769</wp:posOffset>
              </wp:positionH>
              <wp:positionV relativeFrom="page">
                <wp:posOffset>9246482</wp:posOffset>
              </wp:positionV>
              <wp:extent cx="175260" cy="1968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52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15692pt;margin-top:728.069519pt;width:13.8pt;height:15.5pt;mso-position-horizontal-relative:page;mso-position-vertical-relative:page;z-index:-15982080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2"/>
                      </w:rPr>
                      <w:t>10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35424">
              <wp:simplePos x="0" y="0"/>
              <wp:positionH relativeFrom="page">
                <wp:posOffset>3773369</wp:posOffset>
              </wp:positionH>
              <wp:positionV relativeFrom="page">
                <wp:posOffset>9246482</wp:posOffset>
              </wp:positionV>
              <wp:extent cx="238760" cy="19685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14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115692pt;margin-top:728.069519pt;width:18.8pt;height:15.5pt;mso-position-horizontal-relative:page;mso-position-vertical-relative:page;z-index:-15981056" type="#_x0000_t202" id="docshape6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2"/>
                      </w:rPr>
                      <w:t>14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36960">
              <wp:simplePos x="0" y="0"/>
              <wp:positionH relativeFrom="page">
                <wp:posOffset>891412</wp:posOffset>
              </wp:positionH>
              <wp:positionV relativeFrom="page">
                <wp:posOffset>9069649</wp:posOffset>
              </wp:positionV>
              <wp:extent cx="5995670" cy="1270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59956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95670" h="0">
                            <a:moveTo>
                              <a:pt x="0" y="0"/>
                            </a:moveTo>
                            <a:lnTo>
                              <a:pt x="5995664" y="0"/>
                            </a:lnTo>
                          </a:path>
                        </a:pathLst>
                      </a:custGeom>
                      <a:ln w="183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9520" from="70.189957pt,714.14563pt" to="542.289536pt,714.14563pt" stroked="true" strokeweight="1.44174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37472">
              <wp:simplePos x="0" y="0"/>
              <wp:positionH relativeFrom="page">
                <wp:posOffset>3773369</wp:posOffset>
              </wp:positionH>
              <wp:positionV relativeFrom="page">
                <wp:posOffset>9246482</wp:posOffset>
              </wp:positionV>
              <wp:extent cx="238760" cy="19685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115692pt;margin-top:728.069519pt;width:18.8pt;height:15.5pt;mso-position-horizontal-relative:page;mso-position-vertical-relative:page;z-index:-15979008" type="#_x0000_t202" id="docshape13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2"/>
                      </w:rPr>
                      <w:t>16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32864">
              <wp:simplePos x="0" y="0"/>
              <wp:positionH relativeFrom="page">
                <wp:posOffset>896111</wp:posOffset>
              </wp:positionH>
              <wp:positionV relativeFrom="page">
                <wp:posOffset>923544</wp:posOffset>
              </wp:positionV>
              <wp:extent cx="5980430" cy="1841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98043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18415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980176" y="18288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9998pt;margin-top:72.720001pt;width:470.88pt;height:1.44pt;mso-position-horizontal-relative:page;mso-position-vertical-relative:page;z-index:-15983616" id="docshape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33376">
              <wp:simplePos x="0" y="0"/>
              <wp:positionH relativeFrom="page">
                <wp:posOffset>2358644</wp:posOffset>
              </wp:positionH>
              <wp:positionV relativeFrom="page">
                <wp:posOffset>445131</wp:posOffset>
              </wp:positionV>
              <wp:extent cx="3055620" cy="3975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0556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1" w:right="1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90"/>
                              <w:sz w:val="24"/>
                            </w:rPr>
                            <w:t>COMMERCIAL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REAL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ESTATE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90"/>
                              <w:sz w:val="24"/>
                            </w:rPr>
                            <w:t>DEVELOPMENT</w:t>
                          </w:r>
                        </w:p>
                        <w:p>
                          <w:pPr>
                            <w:spacing w:before="38"/>
                            <w:ind w:left="1" w:right="0" w:firstLine="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w w:val="90"/>
                              <w:sz w:val="22"/>
                            </w:rPr>
                            <w:t>FINAL</w:t>
                          </w:r>
                          <w:r>
                            <w:rPr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5.720001pt;margin-top:35.049686pt;width:240.6pt;height:31.3pt;mso-position-horizontal-relative:page;mso-position-vertical-relative:page;z-index:-15983104" type="#_x0000_t202" id="docshape2" filled="false" stroked="false">
              <v:textbox inset="0,0,0,0">
                <w:txbxContent>
                  <w:p>
                    <w:pPr>
                      <w:spacing w:before="36"/>
                      <w:ind w:left="1" w:right="1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90"/>
                        <w:sz w:val="24"/>
                      </w:rPr>
                      <w:t>COMMERCIAL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REAL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ESTATE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90"/>
                        <w:sz w:val="24"/>
                      </w:rPr>
                      <w:t>DEVELOPMENT</w:t>
                    </w:r>
                  </w:p>
                  <w:p>
                    <w:pPr>
                      <w:spacing w:before="38"/>
                      <w:ind w:left="1" w:right="0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90"/>
                        <w:sz w:val="22"/>
                      </w:rPr>
                      <w:t>FINAL</w:t>
                    </w:r>
                    <w:r>
                      <w:rPr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34912">
              <wp:simplePos x="0" y="0"/>
              <wp:positionH relativeFrom="page">
                <wp:posOffset>2358644</wp:posOffset>
              </wp:positionH>
              <wp:positionV relativeFrom="page">
                <wp:posOffset>445131</wp:posOffset>
              </wp:positionV>
              <wp:extent cx="3055620" cy="39751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30556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1" w:right="1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90"/>
                              <w:sz w:val="24"/>
                            </w:rPr>
                            <w:t>COMMERCIAL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REAL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ESTATE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90"/>
                              <w:sz w:val="24"/>
                            </w:rPr>
                            <w:t>DEVELOPMENT</w:t>
                          </w:r>
                        </w:p>
                        <w:p>
                          <w:pPr>
                            <w:spacing w:before="38"/>
                            <w:ind w:left="1" w:right="0" w:firstLine="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w w:val="90"/>
                              <w:sz w:val="22"/>
                            </w:rPr>
                            <w:t>FINAL</w:t>
                          </w:r>
                          <w:r>
                            <w:rPr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720001pt;margin-top:35.049686pt;width:240.6pt;height:31.3pt;mso-position-horizontal-relative:page;mso-position-vertical-relative:page;z-index:-15981568" type="#_x0000_t202" id="docshape5" filled="false" stroked="false">
              <v:textbox inset="0,0,0,0">
                <w:txbxContent>
                  <w:p>
                    <w:pPr>
                      <w:spacing w:before="36"/>
                      <w:ind w:left="1" w:right="1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90"/>
                        <w:sz w:val="24"/>
                      </w:rPr>
                      <w:t>COMMERCIAL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REAL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ESTATE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90"/>
                        <w:sz w:val="24"/>
                      </w:rPr>
                      <w:t>DEVELOPMENT</w:t>
                    </w:r>
                  </w:p>
                  <w:p>
                    <w:pPr>
                      <w:spacing w:before="38"/>
                      <w:ind w:left="1" w:right="0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90"/>
                        <w:sz w:val="22"/>
                      </w:rPr>
                      <w:t>FINAL</w:t>
                    </w:r>
                    <w:r>
                      <w:rPr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35936">
              <wp:simplePos x="0" y="0"/>
              <wp:positionH relativeFrom="page">
                <wp:posOffset>891412</wp:posOffset>
              </wp:positionH>
              <wp:positionV relativeFrom="page">
                <wp:posOffset>912471</wp:posOffset>
              </wp:positionV>
              <wp:extent cx="5995670" cy="127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59956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95670" h="0">
                            <a:moveTo>
                              <a:pt x="0" y="0"/>
                            </a:moveTo>
                            <a:lnTo>
                              <a:pt x="5995664" y="0"/>
                            </a:lnTo>
                          </a:path>
                        </a:pathLst>
                      </a:custGeom>
                      <a:ln w="1525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0544" from="70.189957pt,71.848122pt" to="542.289536pt,71.848122pt" stroked="true" strokeweight="1.201454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36448">
              <wp:simplePos x="0" y="0"/>
              <wp:positionH relativeFrom="page">
                <wp:posOffset>2358644</wp:posOffset>
              </wp:positionH>
              <wp:positionV relativeFrom="page">
                <wp:posOffset>445131</wp:posOffset>
              </wp:positionV>
              <wp:extent cx="3055620" cy="39751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0556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1" w:right="1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90"/>
                              <w:sz w:val="24"/>
                            </w:rPr>
                            <w:t>COMMERCIAL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REAL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ESTATE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90"/>
                              <w:sz w:val="24"/>
                            </w:rPr>
                            <w:t>DEVELOPMENT</w:t>
                          </w:r>
                        </w:p>
                        <w:p>
                          <w:pPr>
                            <w:spacing w:before="38"/>
                            <w:ind w:left="1" w:right="0" w:firstLine="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w w:val="90"/>
                              <w:sz w:val="22"/>
                            </w:rPr>
                            <w:t>FINAL</w:t>
                          </w:r>
                          <w:r>
                            <w:rPr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720001pt;margin-top:35.049686pt;width:240.6pt;height:31.3pt;mso-position-horizontal-relative:page;mso-position-vertical-relative:page;z-index:-15980032" type="#_x0000_t202" id="docshape12" filled="false" stroked="false">
              <v:textbox inset="0,0,0,0">
                <w:txbxContent>
                  <w:p>
                    <w:pPr>
                      <w:spacing w:before="36"/>
                      <w:ind w:left="1" w:right="1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90"/>
                        <w:sz w:val="24"/>
                      </w:rPr>
                      <w:t>COMMERCIAL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REAL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ESTATE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90"/>
                        <w:sz w:val="24"/>
                      </w:rPr>
                      <w:t>DEVELOPMENT</w:t>
                    </w:r>
                  </w:p>
                  <w:p>
                    <w:pPr>
                      <w:spacing w:before="38"/>
                      <w:ind w:left="1" w:right="0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90"/>
                        <w:sz w:val="22"/>
                      </w:rPr>
                      <w:t>FINAL</w:t>
                    </w:r>
                    <w:r>
                      <w:rPr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1079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079" w:hanging="72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0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2519" w:hanging="456"/>
        <w:jc w:val="right"/>
      </w:pPr>
      <w:rPr>
        <w:rFonts w:hint="default"/>
        <w:spacing w:val="0"/>
        <w:w w:val="95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3240" w:hanging="4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1"/>
      <w:numFmt w:val="lowerLetter"/>
      <w:lvlText w:val="%5."/>
      <w:lvlJc w:val="left"/>
      <w:pPr>
        <w:ind w:left="3960" w:hanging="4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4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4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4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45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9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" w:right="3"/>
      <w:jc w:val="center"/>
    </w:pPr>
    <w:rPr>
      <w:rFonts w:ascii="Arial" w:hAnsi="Arial" w:eastAsia="Arial" w:cs="Arial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251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image" Target="media/image9.png"/><Relationship Id="rId18" Type="http://schemas.openxmlformats.org/officeDocument/2006/relationships/image" Target="media/image10.jpeg"/><Relationship Id="rId19" Type="http://schemas.openxmlformats.org/officeDocument/2006/relationships/image" Target="media/image11.png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jpe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hyperlink" Target="https://library.municode.com/tn/metro_government_of_nashville_and_davidson_county/codes/code_of_ordinances?nodeId=CD_TIT17ZO_CH17.08ZODILAUS_17.08.020ZODIDE" TargetMode="External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Dirk Melton</dc:creator>
  <dc:description/>
  <dcterms:created xsi:type="dcterms:W3CDTF">2026-02-10T22:54:43Z</dcterms:created>
  <dcterms:modified xsi:type="dcterms:W3CDTF">2026-02-10T22:54:43Z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0x0101004121444FE3ABB0499354FF091868A931</vt:lpwstr>
  </property>
  <property fmtid="{D5CDD505-2E9C-101B-9397-08002B2CF9AE}" pid="3" name="Created">
    <vt:filetime>2026-02-10T00:00:00Z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2026-02-10T00:00:00Z</vt:filetime>
  </property>
  <property fmtid="{D5CDD505-2E9C-101B-9397-08002B2CF9AE}" pid="6" name="MediaServiceImageTags">
    <vt:lpwstr/>
  </property>
  <property fmtid="{D5CDD505-2E9C-101B-9397-08002B2CF9AE}" pid="7" name="Producer">
    <vt:lpwstr>Adobe PDF Library 25.1.192</vt:lpwstr>
  </property>
  <property fmtid="{D5CDD505-2E9C-101B-9397-08002B2CF9AE}" pid="8" name="SourceModified">
    <vt:lpwstr/>
  </property>
</Properties>
</file>