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287D" w:rsidRDefault="007038C0" w:rsidP="00543911">
      <w:pPr>
        <w:jc w:val="center"/>
        <w:rPr>
          <w:rStyle w:val="Strong"/>
          <w:b w:val="0"/>
          <w:sz w:val="52"/>
          <w:szCs w:val="52"/>
        </w:rPr>
      </w:pPr>
      <w:r w:rsidRPr="00BD287D">
        <w:rPr>
          <w:rStyle w:val="Strong"/>
          <w:b w:val="0"/>
          <w:sz w:val="52"/>
          <w:szCs w:val="52"/>
        </w:rPr>
        <w:t xml:space="preserve">Proposal for </w:t>
      </w:r>
      <w:r w:rsidR="00996AA3">
        <w:rPr>
          <w:rStyle w:val="Strong"/>
          <w:b w:val="0"/>
          <w:sz w:val="52"/>
          <w:szCs w:val="52"/>
        </w:rPr>
        <w:t>the</w:t>
      </w:r>
    </w:p>
    <w:p w:rsidR="00996AA3" w:rsidRDefault="00E17B05" w:rsidP="00543911">
      <w:pPr>
        <w:jc w:val="center"/>
        <w:rPr>
          <w:rStyle w:val="Strong"/>
          <w:b w:val="0"/>
          <w:sz w:val="52"/>
          <w:szCs w:val="52"/>
        </w:rPr>
      </w:pPr>
      <w:r>
        <w:rPr>
          <w:rStyle w:val="Strong"/>
          <w:b w:val="0"/>
          <w:sz w:val="52"/>
          <w:szCs w:val="52"/>
        </w:rPr>
        <w:t>Buyer</w:t>
      </w:r>
      <w:r w:rsidR="00996AA3" w:rsidRPr="008432CF">
        <w:rPr>
          <w:rStyle w:val="Strong"/>
          <w:b w:val="0"/>
          <w:sz w:val="52"/>
          <w:szCs w:val="52"/>
        </w:rPr>
        <w:t xml:space="preserve"> Plant Machine Trains</w:t>
      </w:r>
    </w:p>
    <w:p w:rsidR="00996AA3" w:rsidRPr="00BD287D" w:rsidRDefault="00996AA3" w:rsidP="00543911">
      <w:pPr>
        <w:jc w:val="center"/>
        <w:rPr>
          <w:rStyle w:val="Strong"/>
          <w:b w:val="0"/>
          <w:sz w:val="52"/>
          <w:szCs w:val="52"/>
        </w:rPr>
      </w:pPr>
    </w:p>
    <w:p w:rsidR="00996AA3" w:rsidRDefault="00EA7009" w:rsidP="00543911">
      <w:pPr>
        <w:jc w:val="center"/>
        <w:rPr>
          <w:rStyle w:val="Strong"/>
          <w:sz w:val="44"/>
          <w:szCs w:val="44"/>
        </w:rPr>
      </w:pPr>
      <w:r>
        <w:rPr>
          <w:rStyle w:val="Strong"/>
          <w:sz w:val="44"/>
          <w:szCs w:val="44"/>
        </w:rPr>
        <w:t>SETPOINT™</w:t>
      </w:r>
      <w:r w:rsidR="008631DC" w:rsidRPr="00996AA3">
        <w:rPr>
          <w:rStyle w:val="Strong"/>
          <w:sz w:val="44"/>
          <w:szCs w:val="44"/>
        </w:rPr>
        <w:t xml:space="preserve"> </w:t>
      </w:r>
      <w:r w:rsidR="00A67E83" w:rsidRPr="00996AA3">
        <w:rPr>
          <w:rStyle w:val="Strong"/>
          <w:sz w:val="44"/>
          <w:szCs w:val="44"/>
        </w:rPr>
        <w:t>Machinery Protection Systems</w:t>
      </w:r>
      <w:r w:rsidR="00315F41" w:rsidRPr="00996AA3">
        <w:rPr>
          <w:rStyle w:val="Strong"/>
          <w:sz w:val="44"/>
          <w:szCs w:val="44"/>
        </w:rPr>
        <w:t xml:space="preserve"> </w:t>
      </w:r>
    </w:p>
    <w:p w:rsidR="006C2A23" w:rsidRPr="00996AA3" w:rsidRDefault="00996AA3" w:rsidP="00543911">
      <w:pPr>
        <w:jc w:val="center"/>
        <w:rPr>
          <w:rStyle w:val="Strong"/>
          <w:sz w:val="44"/>
          <w:szCs w:val="44"/>
        </w:rPr>
      </w:pPr>
      <w:r w:rsidRPr="00996AA3">
        <w:rPr>
          <w:rStyle w:val="Strong"/>
          <w:b w:val="0"/>
          <w:sz w:val="44"/>
          <w:szCs w:val="44"/>
        </w:rPr>
        <w:t>A</w:t>
      </w:r>
      <w:r w:rsidR="00315F41" w:rsidRPr="00996AA3">
        <w:rPr>
          <w:rStyle w:val="Strong"/>
          <w:b w:val="0"/>
          <w:sz w:val="44"/>
          <w:szCs w:val="44"/>
        </w:rPr>
        <w:t xml:space="preserve">nd </w:t>
      </w:r>
      <w:r w:rsidR="00315F41" w:rsidRPr="00996AA3">
        <w:rPr>
          <w:rStyle w:val="Strong"/>
          <w:sz w:val="44"/>
          <w:szCs w:val="44"/>
        </w:rPr>
        <w:t>Condition Monitoring Software</w:t>
      </w:r>
    </w:p>
    <w:p w:rsidR="00112944" w:rsidRPr="008631DC" w:rsidRDefault="00112944" w:rsidP="00E501F1">
      <w:pPr>
        <w:spacing w:after="0"/>
        <w:jc w:val="center"/>
      </w:pPr>
    </w:p>
    <w:p w:rsidR="00B369F4" w:rsidRPr="008631DC" w:rsidRDefault="003A5693" w:rsidP="00E501F1">
      <w:pPr>
        <w:spacing w:after="0"/>
        <w:jc w:val="center"/>
      </w:pPr>
      <w:r>
        <w:pict>
          <v:rect id="_x0000_i1025" style="width:0;height:1.5pt" o:hralign="center" o:hrstd="t" o:hr="t" fillcolor="#aca899" stroked="f"/>
        </w:pict>
      </w:r>
    </w:p>
    <w:p w:rsidR="00B369F4" w:rsidRDefault="00B369F4" w:rsidP="00E501F1">
      <w:pPr>
        <w:spacing w:after="0"/>
        <w:jc w:val="center"/>
      </w:pPr>
    </w:p>
    <w:p w:rsidR="00BD287D" w:rsidRPr="007B366B" w:rsidRDefault="00E17B05" w:rsidP="00BD287D">
      <w:pPr>
        <w:spacing w:after="0"/>
        <w:jc w:val="center"/>
        <w:rPr>
          <w:b/>
        </w:rPr>
      </w:pPr>
      <w:r>
        <w:rPr>
          <w:b/>
        </w:rPr>
        <w:t>Buyer</w:t>
      </w:r>
      <w:r w:rsidR="00AD1E0B">
        <w:rPr>
          <w:b/>
        </w:rPr>
        <w:t xml:space="preserve"> Contact</w:t>
      </w:r>
      <w:r w:rsidR="00BD287D" w:rsidRPr="007B366B">
        <w:rPr>
          <w:b/>
        </w:rPr>
        <w:t>:</w:t>
      </w:r>
    </w:p>
    <w:p w:rsidR="00BD287D" w:rsidRPr="007B366B" w:rsidRDefault="00E17B05" w:rsidP="00BD287D">
      <w:pPr>
        <w:spacing w:after="0"/>
        <w:jc w:val="center"/>
        <w:rPr>
          <w:sz w:val="28"/>
          <w:szCs w:val="28"/>
        </w:rPr>
      </w:pPr>
      <w:r>
        <w:t>{{ buyerContactName }}</w:t>
      </w:r>
    </w:p>
    <w:p w:rsidR="00BD287D" w:rsidRDefault="00E17B05" w:rsidP="00BD287D">
      <w:pPr>
        <w:spacing w:after="0"/>
        <w:jc w:val="center"/>
      </w:pPr>
      <w:r>
        <w:t>{{ buyerContactTitle }}</w:t>
      </w:r>
    </w:p>
    <w:p w:rsidR="00BD287D" w:rsidRDefault="00DE0095" w:rsidP="00E501F1">
      <w:pPr>
        <w:spacing w:after="0"/>
        <w:jc w:val="center"/>
      </w:pPr>
      <w:r>
        <w:t>{{ buyerCompanyName }}</w:t>
      </w:r>
    </w:p>
    <w:p w:rsidR="002D14CC" w:rsidRDefault="00DE0095" w:rsidP="00E501F1">
      <w:pPr>
        <w:spacing w:after="0"/>
        <w:jc w:val="center"/>
      </w:pPr>
      <w:r>
        <w:t>{{ buyerCompanyAddress }}</w:t>
      </w:r>
    </w:p>
    <w:p w:rsidR="007B366B" w:rsidRDefault="00DE0095" w:rsidP="00E501F1">
      <w:pPr>
        <w:spacing w:after="0"/>
        <w:jc w:val="center"/>
      </w:pPr>
      <w:r>
        <w:t>Contact Phone</w:t>
      </w:r>
    </w:p>
    <w:p w:rsidR="00DE0095" w:rsidRDefault="00DE0095" w:rsidP="00E501F1">
      <w:pPr>
        <w:spacing w:after="0"/>
        <w:jc w:val="center"/>
      </w:pPr>
      <w:r>
        <w:t>Contact E-Mail</w:t>
      </w:r>
    </w:p>
    <w:p w:rsidR="007B366B" w:rsidRDefault="007B366B" w:rsidP="00E501F1">
      <w:pPr>
        <w:spacing w:after="0"/>
        <w:jc w:val="center"/>
      </w:pPr>
    </w:p>
    <w:p w:rsidR="007B366B" w:rsidRDefault="007B366B"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B369F4" w:rsidRPr="008631DC" w:rsidRDefault="00B369F4" w:rsidP="00E501F1">
      <w:pPr>
        <w:spacing w:after="0"/>
        <w:jc w:val="center"/>
      </w:pPr>
    </w:p>
    <w:p w:rsidR="00AF4B04" w:rsidRPr="007B366B" w:rsidRDefault="007674A9" w:rsidP="00AF4B04">
      <w:pPr>
        <w:spacing w:after="0"/>
        <w:jc w:val="center"/>
        <w:rPr>
          <w:b/>
        </w:rPr>
      </w:pPr>
      <w:r>
        <w:rPr>
          <w:b/>
        </w:rPr>
        <w:t xml:space="preserve">Brüel &amp; Kjær Vibro </w:t>
      </w:r>
      <w:r w:rsidR="00352D25">
        <w:rPr>
          <w:b/>
        </w:rPr>
        <w:t>Contact</w:t>
      </w:r>
      <w:r w:rsidR="00AF4B04" w:rsidRPr="007B366B">
        <w:rPr>
          <w:b/>
        </w:rPr>
        <w:t>:</w:t>
      </w:r>
    </w:p>
    <w:p w:rsidR="00AF4B04" w:rsidRPr="002B314E" w:rsidRDefault="00DE0095" w:rsidP="00AF4B04">
      <w:pPr>
        <w:spacing w:after="0"/>
        <w:jc w:val="center"/>
      </w:pPr>
      <w:r>
        <w:t>{{ salesName }}</w:t>
      </w:r>
    </w:p>
    <w:p w:rsidR="00AF4B04" w:rsidRPr="00AB1250" w:rsidRDefault="00AF4B04" w:rsidP="00AF4B04">
      <w:pPr>
        <w:spacing w:after="0"/>
        <w:jc w:val="center"/>
      </w:pPr>
      <w:r>
        <w:t>{{ salesTitle }}</w:t>
      </w:r>
    </w:p>
    <w:p w:rsidR="00AF4B04" w:rsidRPr="00AB1250" w:rsidRDefault="00DE0095" w:rsidP="00AF4B04">
      <w:pPr>
        <w:spacing w:after="0"/>
        <w:jc w:val="center"/>
      </w:pPr>
      <w:r>
        <w:t>Sales Phone Number</w:t>
      </w:r>
    </w:p>
    <w:p w:rsidR="00AF4B04" w:rsidRPr="00AB1250" w:rsidRDefault="003A5693" w:rsidP="00AF4B04">
      <w:pPr>
        <w:spacing w:after="0"/>
        <w:jc w:val="center"/>
        <w:rPr>
          <w:rStyle w:val="Hyperlink"/>
          <w:i/>
          <w:color w:val="auto"/>
        </w:rPr>
      </w:pPr>
      <w:hyperlink r:id="rId8" w:history="1">
        <w:r w:rsidR="008432CF" w:rsidRPr="005C21DC">
          <w:rPr>
            <w:rStyle w:val="Hyperlink"/>
          </w:rPr>
          <w:t>sales.name@BKVibro.com</w:t>
        </w:r>
      </w:hyperlink>
      <w:r w:rsidR="00AF4B04" w:rsidRPr="00AB1250">
        <w:t xml:space="preserve"> </w:t>
      </w:r>
    </w:p>
    <w:p w:rsidR="00AF4B04" w:rsidRPr="00AB1250" w:rsidRDefault="003A5693" w:rsidP="00AF4B04">
      <w:pPr>
        <w:jc w:val="center"/>
        <w:rPr>
          <w:rStyle w:val="Hyperlink"/>
          <w:color w:val="auto"/>
        </w:rPr>
      </w:pPr>
      <w:hyperlink r:id="rId9" w:history="1">
        <w:r w:rsidR="00FC6397" w:rsidRPr="00A66DFD">
          <w:rPr>
            <w:rStyle w:val="Hyperlink"/>
          </w:rPr>
          <w:t>www.bkvibro.com</w:t>
        </w:r>
      </w:hyperlink>
    </w:p>
    <w:p w:rsidR="00F44655" w:rsidRDefault="00F44655" w:rsidP="00A04DA5">
      <w:r>
        <w:br w:type="page"/>
      </w:r>
    </w:p>
    <w:p w:rsidR="00111F04" w:rsidRPr="00F20D80" w:rsidRDefault="00111F04" w:rsidP="00111F04">
      <w:pPr>
        <w:pStyle w:val="TOCHeading"/>
        <w:numPr>
          <w:ilvl w:val="0"/>
          <w:numId w:val="0"/>
        </w:numPr>
        <w:ind w:left="540" w:hanging="540"/>
        <w:rPr>
          <w:rFonts w:asciiTheme="minorHAnsi" w:hAnsiTheme="minorHAnsi" w:cstheme="minorHAnsi"/>
          <w:color w:val="auto"/>
          <w:u w:val="single" w:color="2A4368"/>
        </w:rPr>
      </w:pPr>
      <w:r w:rsidRPr="00F20D80">
        <w:rPr>
          <w:rFonts w:asciiTheme="minorHAnsi" w:hAnsiTheme="minorHAnsi" w:cstheme="minorHAnsi"/>
          <w:color w:val="auto"/>
          <w:u w:val="single" w:color="2A4368"/>
        </w:rPr>
        <w:lastRenderedPageBreak/>
        <w:t>Table of Contents</w:t>
      </w:r>
    </w:p>
    <w:p w:rsidR="00111F04" w:rsidRDefault="00111F04" w:rsidP="00A04DA5"/>
    <w:sdt>
      <w:sdtPr>
        <w:rPr>
          <w:b/>
          <w:bCs/>
        </w:rPr>
        <w:id w:val="-1288275809"/>
        <w:docPartObj>
          <w:docPartGallery w:val="Table of Contents"/>
          <w:docPartUnique/>
        </w:docPartObj>
      </w:sdtPr>
      <w:sdtEndPr>
        <w:rPr>
          <w:b w:val="0"/>
          <w:bCs w:val="0"/>
          <w:noProof/>
        </w:rPr>
      </w:sdtEndPr>
      <w:sdtContent>
        <w:p w:rsidR="009C15B1" w:rsidRDefault="008C5C73">
          <w:pPr>
            <w:pStyle w:val="TOC1"/>
            <w:tabs>
              <w:tab w:val="left" w:pos="400"/>
              <w:tab w:val="right" w:leader="dot" w:pos="9523"/>
            </w:tabs>
            <w:rPr>
              <w:rFonts w:eastAsiaTheme="minorEastAsia" w:cstheme="minorBidi"/>
              <w:noProof/>
              <w:sz w:val="22"/>
              <w:szCs w:val="22"/>
            </w:rPr>
          </w:pPr>
          <w:r>
            <w:fldChar w:fldCharType="begin"/>
          </w:r>
          <w:r w:rsidR="00DC40B4">
            <w:instrText xml:space="preserve"> TOC \o "1-2</w:instrText>
          </w:r>
          <w:r>
            <w:instrText xml:space="preserve">" \h \z \u </w:instrText>
          </w:r>
          <w:r>
            <w:fldChar w:fldCharType="separate"/>
          </w:r>
          <w:hyperlink w:anchor="_Toc16085662" w:history="1">
            <w:r w:rsidR="009C15B1" w:rsidRPr="0022437E">
              <w:rPr>
                <w:rStyle w:val="Hyperlink"/>
                <w:noProof/>
                <w:u w:color="072161"/>
              </w:rPr>
              <w:t>1.</w:t>
            </w:r>
            <w:r w:rsidR="009C15B1">
              <w:rPr>
                <w:rFonts w:eastAsiaTheme="minorEastAsia" w:cstheme="minorBidi"/>
                <w:noProof/>
                <w:sz w:val="22"/>
                <w:szCs w:val="22"/>
              </w:rPr>
              <w:tab/>
            </w:r>
            <w:r w:rsidR="009C15B1" w:rsidRPr="0022437E">
              <w:rPr>
                <w:rStyle w:val="Hyperlink"/>
                <w:noProof/>
                <w:u w:color="072161"/>
              </w:rPr>
              <w:t>Executive Summary</w:t>
            </w:r>
            <w:r w:rsidR="009C15B1">
              <w:rPr>
                <w:noProof/>
                <w:webHidden/>
              </w:rPr>
              <w:tab/>
            </w:r>
            <w:r w:rsidR="009C15B1">
              <w:rPr>
                <w:noProof/>
                <w:webHidden/>
              </w:rPr>
              <w:fldChar w:fldCharType="begin"/>
            </w:r>
            <w:r w:rsidR="009C15B1">
              <w:rPr>
                <w:noProof/>
                <w:webHidden/>
              </w:rPr>
              <w:instrText xml:space="preserve"> PAGEREF _Toc16085662 \h </w:instrText>
            </w:r>
            <w:r w:rsidR="009C15B1">
              <w:rPr>
                <w:noProof/>
                <w:webHidden/>
              </w:rPr>
            </w:r>
            <w:r w:rsidR="009C15B1">
              <w:rPr>
                <w:noProof/>
                <w:webHidden/>
              </w:rPr>
              <w:fldChar w:fldCharType="separate"/>
            </w:r>
            <w:r w:rsidR="009C15B1">
              <w:rPr>
                <w:noProof/>
                <w:webHidden/>
              </w:rPr>
              <w:t>3</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63" w:history="1">
            <w:r w:rsidR="009C15B1" w:rsidRPr="0022437E">
              <w:rPr>
                <w:rStyle w:val="Hyperlink"/>
                <w:noProof/>
                <w:u w:color="072161"/>
              </w:rPr>
              <w:t>2.</w:t>
            </w:r>
            <w:r w:rsidR="009C15B1">
              <w:rPr>
                <w:rFonts w:eastAsiaTheme="minorEastAsia" w:cstheme="minorBidi"/>
                <w:noProof/>
                <w:sz w:val="22"/>
                <w:szCs w:val="22"/>
              </w:rPr>
              <w:tab/>
            </w:r>
            <w:r w:rsidR="009C15B1" w:rsidRPr="0022437E">
              <w:rPr>
                <w:rStyle w:val="Hyperlink"/>
                <w:noProof/>
                <w:u w:color="072161"/>
              </w:rPr>
              <w:t>Pricing</w:t>
            </w:r>
            <w:r w:rsidR="009C15B1">
              <w:rPr>
                <w:noProof/>
                <w:webHidden/>
              </w:rPr>
              <w:tab/>
            </w:r>
            <w:r w:rsidR="009C15B1">
              <w:rPr>
                <w:noProof/>
                <w:webHidden/>
              </w:rPr>
              <w:fldChar w:fldCharType="begin"/>
            </w:r>
            <w:r w:rsidR="009C15B1">
              <w:rPr>
                <w:noProof/>
                <w:webHidden/>
              </w:rPr>
              <w:instrText xml:space="preserve"> PAGEREF _Toc16085663 \h </w:instrText>
            </w:r>
            <w:r w:rsidR="009C15B1">
              <w:rPr>
                <w:noProof/>
                <w:webHidden/>
              </w:rPr>
            </w:r>
            <w:r w:rsidR="009C15B1">
              <w:rPr>
                <w:noProof/>
                <w:webHidden/>
              </w:rPr>
              <w:fldChar w:fldCharType="separate"/>
            </w:r>
            <w:r w:rsidR="009C15B1">
              <w:rPr>
                <w:noProof/>
                <w:webHidden/>
              </w:rPr>
              <w:t>3</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64" w:history="1">
            <w:r w:rsidR="009C15B1" w:rsidRPr="0022437E">
              <w:rPr>
                <w:rStyle w:val="Hyperlink"/>
                <w:noProof/>
                <w:u w:color="072161"/>
              </w:rPr>
              <w:t>3.</w:t>
            </w:r>
            <w:r w:rsidR="009C15B1">
              <w:rPr>
                <w:rFonts w:eastAsiaTheme="minorEastAsia" w:cstheme="minorBidi"/>
                <w:noProof/>
                <w:sz w:val="22"/>
                <w:szCs w:val="22"/>
              </w:rPr>
              <w:tab/>
            </w:r>
            <w:r w:rsidR="009C15B1" w:rsidRPr="0022437E">
              <w:rPr>
                <w:rStyle w:val="Hyperlink"/>
                <w:noProof/>
                <w:u w:color="072161"/>
              </w:rPr>
              <w:t>Product Scope of Supply</w:t>
            </w:r>
            <w:r w:rsidR="009C15B1">
              <w:rPr>
                <w:noProof/>
                <w:webHidden/>
              </w:rPr>
              <w:tab/>
            </w:r>
            <w:r w:rsidR="009C15B1">
              <w:rPr>
                <w:noProof/>
                <w:webHidden/>
              </w:rPr>
              <w:fldChar w:fldCharType="begin"/>
            </w:r>
            <w:r w:rsidR="009C15B1">
              <w:rPr>
                <w:noProof/>
                <w:webHidden/>
              </w:rPr>
              <w:instrText xml:space="preserve"> PAGEREF _Toc16085664 \h </w:instrText>
            </w:r>
            <w:r w:rsidR="009C15B1">
              <w:rPr>
                <w:noProof/>
                <w:webHidden/>
              </w:rPr>
            </w:r>
            <w:r w:rsidR="009C15B1">
              <w:rPr>
                <w:noProof/>
                <w:webHidden/>
              </w:rPr>
              <w:fldChar w:fldCharType="separate"/>
            </w:r>
            <w:r w:rsidR="009C15B1">
              <w:rPr>
                <w:noProof/>
                <w:webHidden/>
              </w:rPr>
              <w:t>3</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65" w:history="1">
            <w:r w:rsidR="009C15B1" w:rsidRPr="0022437E">
              <w:rPr>
                <w:rStyle w:val="Hyperlink"/>
                <w:noProof/>
              </w:rPr>
              <w:t>3.1</w:t>
            </w:r>
            <w:r w:rsidR="009C15B1">
              <w:rPr>
                <w:rFonts w:eastAsiaTheme="minorEastAsia" w:cstheme="minorBidi"/>
                <w:noProof/>
                <w:sz w:val="22"/>
                <w:szCs w:val="22"/>
              </w:rPr>
              <w:tab/>
            </w:r>
            <w:r w:rsidR="009C15B1" w:rsidRPr="0022437E">
              <w:rPr>
                <w:rStyle w:val="Hyperlink"/>
                <w:noProof/>
              </w:rPr>
              <w:t>Parameter List</w:t>
            </w:r>
            <w:r w:rsidR="009C15B1">
              <w:rPr>
                <w:noProof/>
                <w:webHidden/>
              </w:rPr>
              <w:tab/>
            </w:r>
            <w:r w:rsidR="009C15B1">
              <w:rPr>
                <w:noProof/>
                <w:webHidden/>
              </w:rPr>
              <w:fldChar w:fldCharType="begin"/>
            </w:r>
            <w:r w:rsidR="009C15B1">
              <w:rPr>
                <w:noProof/>
                <w:webHidden/>
              </w:rPr>
              <w:instrText xml:space="preserve"> PAGEREF _Toc16085665 \h </w:instrText>
            </w:r>
            <w:r w:rsidR="009C15B1">
              <w:rPr>
                <w:noProof/>
                <w:webHidden/>
              </w:rPr>
            </w:r>
            <w:r w:rsidR="009C15B1">
              <w:rPr>
                <w:noProof/>
                <w:webHidden/>
              </w:rPr>
              <w:fldChar w:fldCharType="separate"/>
            </w:r>
            <w:r w:rsidR="009C15B1">
              <w:rPr>
                <w:noProof/>
                <w:webHidden/>
              </w:rPr>
              <w:t>3</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66" w:history="1">
            <w:r w:rsidR="009C15B1" w:rsidRPr="0022437E">
              <w:rPr>
                <w:rStyle w:val="Hyperlink"/>
                <w:noProof/>
              </w:rPr>
              <w:t>3.2</w:t>
            </w:r>
            <w:r w:rsidR="009C15B1">
              <w:rPr>
                <w:rFonts w:eastAsiaTheme="minorEastAsia" w:cstheme="minorBidi"/>
                <w:noProof/>
                <w:sz w:val="22"/>
                <w:szCs w:val="22"/>
              </w:rPr>
              <w:tab/>
            </w:r>
            <w:r w:rsidR="009C15B1" w:rsidRPr="0022437E">
              <w:rPr>
                <w:rStyle w:val="Hyperlink"/>
                <w:noProof/>
              </w:rPr>
              <w:t>General Bill of Material</w:t>
            </w:r>
            <w:r w:rsidR="009C15B1">
              <w:rPr>
                <w:noProof/>
                <w:webHidden/>
              </w:rPr>
              <w:tab/>
            </w:r>
            <w:r w:rsidR="009C15B1">
              <w:rPr>
                <w:noProof/>
                <w:webHidden/>
              </w:rPr>
              <w:fldChar w:fldCharType="begin"/>
            </w:r>
            <w:r w:rsidR="009C15B1">
              <w:rPr>
                <w:noProof/>
                <w:webHidden/>
              </w:rPr>
              <w:instrText xml:space="preserve"> PAGEREF _Toc16085666 \h </w:instrText>
            </w:r>
            <w:r w:rsidR="009C15B1">
              <w:rPr>
                <w:noProof/>
                <w:webHidden/>
              </w:rPr>
            </w:r>
            <w:r w:rsidR="009C15B1">
              <w:rPr>
                <w:noProof/>
                <w:webHidden/>
              </w:rPr>
              <w:fldChar w:fldCharType="separate"/>
            </w:r>
            <w:r w:rsidR="009C15B1">
              <w:rPr>
                <w:noProof/>
                <w:webHidden/>
              </w:rPr>
              <w:t>4</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67" w:history="1">
            <w:r w:rsidR="009C15B1" w:rsidRPr="0022437E">
              <w:rPr>
                <w:rStyle w:val="Hyperlink"/>
                <w:noProof/>
                <w:u w:color="072161"/>
              </w:rPr>
              <w:t>4.</w:t>
            </w:r>
            <w:r w:rsidR="009C15B1">
              <w:rPr>
                <w:rFonts w:eastAsiaTheme="minorEastAsia" w:cstheme="minorBidi"/>
                <w:noProof/>
                <w:sz w:val="22"/>
                <w:szCs w:val="22"/>
              </w:rPr>
              <w:tab/>
            </w:r>
            <w:r w:rsidR="009C15B1" w:rsidRPr="0022437E">
              <w:rPr>
                <w:rStyle w:val="Hyperlink"/>
                <w:noProof/>
                <w:u w:color="072161"/>
              </w:rPr>
              <w:t>Service Scope of Work</w:t>
            </w:r>
            <w:r w:rsidR="009C15B1">
              <w:rPr>
                <w:noProof/>
                <w:webHidden/>
              </w:rPr>
              <w:tab/>
            </w:r>
            <w:r w:rsidR="009C15B1">
              <w:rPr>
                <w:noProof/>
                <w:webHidden/>
              </w:rPr>
              <w:fldChar w:fldCharType="begin"/>
            </w:r>
            <w:r w:rsidR="009C15B1">
              <w:rPr>
                <w:noProof/>
                <w:webHidden/>
              </w:rPr>
              <w:instrText xml:space="preserve"> PAGEREF _Toc16085667 \h </w:instrText>
            </w:r>
            <w:r w:rsidR="009C15B1">
              <w:rPr>
                <w:noProof/>
                <w:webHidden/>
              </w:rPr>
            </w:r>
            <w:r w:rsidR="009C15B1">
              <w:rPr>
                <w:noProof/>
                <w:webHidden/>
              </w:rPr>
              <w:fldChar w:fldCharType="separate"/>
            </w:r>
            <w:r w:rsidR="009C15B1">
              <w:rPr>
                <w:noProof/>
                <w:webHidden/>
              </w:rPr>
              <w:t>5</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68" w:history="1">
            <w:r w:rsidR="009C15B1" w:rsidRPr="0022437E">
              <w:rPr>
                <w:rStyle w:val="Hyperlink"/>
                <w:noProof/>
              </w:rPr>
              <w:t>4.1</w:t>
            </w:r>
            <w:r w:rsidR="009C15B1">
              <w:rPr>
                <w:rFonts w:eastAsiaTheme="minorEastAsia" w:cstheme="minorBidi"/>
                <w:noProof/>
                <w:sz w:val="22"/>
                <w:szCs w:val="22"/>
              </w:rPr>
              <w:tab/>
            </w:r>
            <w:r w:rsidR="009C15B1" w:rsidRPr="0022437E">
              <w:rPr>
                <w:rStyle w:val="Hyperlink"/>
                <w:noProof/>
              </w:rPr>
              <w:t>Services Scope of Supply</w:t>
            </w:r>
            <w:r w:rsidR="009C15B1">
              <w:rPr>
                <w:noProof/>
                <w:webHidden/>
              </w:rPr>
              <w:tab/>
            </w:r>
            <w:r w:rsidR="009C15B1">
              <w:rPr>
                <w:noProof/>
                <w:webHidden/>
              </w:rPr>
              <w:fldChar w:fldCharType="begin"/>
            </w:r>
            <w:r w:rsidR="009C15B1">
              <w:rPr>
                <w:noProof/>
                <w:webHidden/>
              </w:rPr>
              <w:instrText xml:space="preserve"> PAGEREF _Toc16085668 \h </w:instrText>
            </w:r>
            <w:r w:rsidR="009C15B1">
              <w:rPr>
                <w:noProof/>
                <w:webHidden/>
              </w:rPr>
            </w:r>
            <w:r w:rsidR="009C15B1">
              <w:rPr>
                <w:noProof/>
                <w:webHidden/>
              </w:rPr>
              <w:fldChar w:fldCharType="separate"/>
            </w:r>
            <w:r w:rsidR="009C15B1">
              <w:rPr>
                <w:noProof/>
                <w:webHidden/>
              </w:rPr>
              <w:t>5</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69" w:history="1">
            <w:r w:rsidR="009C15B1" w:rsidRPr="0022437E">
              <w:rPr>
                <w:rStyle w:val="Hyperlink"/>
                <w:noProof/>
              </w:rPr>
              <w:t>4.2</w:t>
            </w:r>
            <w:r w:rsidR="009C15B1">
              <w:rPr>
                <w:rFonts w:eastAsiaTheme="minorEastAsia" w:cstheme="minorBidi"/>
                <w:noProof/>
                <w:sz w:val="22"/>
                <w:szCs w:val="22"/>
              </w:rPr>
              <w:tab/>
            </w:r>
            <w:r w:rsidR="009C15B1" w:rsidRPr="0022437E">
              <w:rPr>
                <w:rStyle w:val="Hyperlink"/>
                <w:noProof/>
              </w:rPr>
              <w:t>Service Descriptions</w:t>
            </w:r>
            <w:r w:rsidR="009C15B1">
              <w:rPr>
                <w:noProof/>
                <w:webHidden/>
              </w:rPr>
              <w:tab/>
            </w:r>
            <w:r w:rsidR="009C15B1">
              <w:rPr>
                <w:noProof/>
                <w:webHidden/>
              </w:rPr>
              <w:fldChar w:fldCharType="begin"/>
            </w:r>
            <w:r w:rsidR="009C15B1">
              <w:rPr>
                <w:noProof/>
                <w:webHidden/>
              </w:rPr>
              <w:instrText xml:space="preserve"> PAGEREF _Toc16085669 \h </w:instrText>
            </w:r>
            <w:r w:rsidR="009C15B1">
              <w:rPr>
                <w:noProof/>
                <w:webHidden/>
              </w:rPr>
            </w:r>
            <w:r w:rsidR="009C15B1">
              <w:rPr>
                <w:noProof/>
                <w:webHidden/>
              </w:rPr>
              <w:fldChar w:fldCharType="separate"/>
            </w:r>
            <w:r w:rsidR="009C15B1">
              <w:rPr>
                <w:noProof/>
                <w:webHidden/>
              </w:rPr>
              <w:t>5</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0" w:history="1">
            <w:r w:rsidR="009C15B1" w:rsidRPr="0022437E">
              <w:rPr>
                <w:rStyle w:val="Hyperlink"/>
                <w:noProof/>
              </w:rPr>
              <w:t>4.1</w:t>
            </w:r>
            <w:r w:rsidR="009C15B1">
              <w:rPr>
                <w:rFonts w:eastAsiaTheme="minorEastAsia" w:cstheme="minorBidi"/>
                <w:noProof/>
                <w:sz w:val="22"/>
                <w:szCs w:val="22"/>
              </w:rPr>
              <w:tab/>
            </w:r>
            <w:r w:rsidR="009C15B1" w:rsidRPr="0022437E">
              <w:rPr>
                <w:rStyle w:val="Hyperlink"/>
                <w:noProof/>
              </w:rPr>
              <w:t>Other Services Responsibilities</w:t>
            </w:r>
            <w:r w:rsidR="009C15B1">
              <w:rPr>
                <w:noProof/>
                <w:webHidden/>
              </w:rPr>
              <w:tab/>
            </w:r>
            <w:r w:rsidR="009C15B1">
              <w:rPr>
                <w:noProof/>
                <w:webHidden/>
              </w:rPr>
              <w:fldChar w:fldCharType="begin"/>
            </w:r>
            <w:r w:rsidR="009C15B1">
              <w:rPr>
                <w:noProof/>
                <w:webHidden/>
              </w:rPr>
              <w:instrText xml:space="preserve"> PAGEREF _Toc16085670 \h </w:instrText>
            </w:r>
            <w:r w:rsidR="009C15B1">
              <w:rPr>
                <w:noProof/>
                <w:webHidden/>
              </w:rPr>
            </w:r>
            <w:r w:rsidR="009C15B1">
              <w:rPr>
                <w:noProof/>
                <w:webHidden/>
              </w:rPr>
              <w:fldChar w:fldCharType="separate"/>
            </w:r>
            <w:r w:rsidR="009C15B1">
              <w:rPr>
                <w:noProof/>
                <w:webHidden/>
              </w:rPr>
              <w:t>8</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71" w:history="1">
            <w:r w:rsidR="009C15B1" w:rsidRPr="0022437E">
              <w:rPr>
                <w:rStyle w:val="Hyperlink"/>
                <w:noProof/>
                <w:u w:color="072161"/>
              </w:rPr>
              <w:t>5.</w:t>
            </w:r>
            <w:r w:rsidR="009C15B1">
              <w:rPr>
                <w:rFonts w:eastAsiaTheme="minorEastAsia" w:cstheme="minorBidi"/>
                <w:noProof/>
                <w:sz w:val="22"/>
                <w:szCs w:val="22"/>
              </w:rPr>
              <w:tab/>
            </w:r>
            <w:r w:rsidR="009C15B1" w:rsidRPr="0022437E">
              <w:rPr>
                <w:rStyle w:val="Hyperlink"/>
                <w:noProof/>
                <w:u w:color="072161"/>
              </w:rPr>
              <w:t>Product Descriptions</w:t>
            </w:r>
            <w:r w:rsidR="009C15B1">
              <w:rPr>
                <w:noProof/>
                <w:webHidden/>
              </w:rPr>
              <w:tab/>
            </w:r>
            <w:r w:rsidR="009C15B1">
              <w:rPr>
                <w:noProof/>
                <w:webHidden/>
              </w:rPr>
              <w:fldChar w:fldCharType="begin"/>
            </w:r>
            <w:r w:rsidR="009C15B1">
              <w:rPr>
                <w:noProof/>
                <w:webHidden/>
              </w:rPr>
              <w:instrText xml:space="preserve"> PAGEREF _Toc16085671 \h </w:instrText>
            </w:r>
            <w:r w:rsidR="009C15B1">
              <w:rPr>
                <w:noProof/>
                <w:webHidden/>
              </w:rPr>
            </w:r>
            <w:r w:rsidR="009C15B1">
              <w:rPr>
                <w:noProof/>
                <w:webHidden/>
              </w:rPr>
              <w:fldChar w:fldCharType="separate"/>
            </w:r>
            <w:r w:rsidR="009C15B1">
              <w:rPr>
                <w:noProof/>
                <w:webHidden/>
              </w:rPr>
              <w:t>9</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2" w:history="1">
            <w:r w:rsidR="009C15B1" w:rsidRPr="0022437E">
              <w:rPr>
                <w:rStyle w:val="Hyperlink"/>
                <w:noProof/>
              </w:rPr>
              <w:t>5.1</w:t>
            </w:r>
            <w:r w:rsidR="009C15B1">
              <w:rPr>
                <w:rFonts w:eastAsiaTheme="minorEastAsia" w:cstheme="minorBidi"/>
                <w:noProof/>
                <w:sz w:val="22"/>
                <w:szCs w:val="22"/>
              </w:rPr>
              <w:tab/>
            </w:r>
            <w:r w:rsidR="009C15B1" w:rsidRPr="0022437E">
              <w:rPr>
                <w:rStyle w:val="Hyperlink"/>
                <w:noProof/>
              </w:rPr>
              <w:t>VC-8000 Machinery Protection System</w:t>
            </w:r>
            <w:r w:rsidR="009C15B1">
              <w:rPr>
                <w:noProof/>
                <w:webHidden/>
              </w:rPr>
              <w:tab/>
            </w:r>
            <w:r w:rsidR="009C15B1">
              <w:rPr>
                <w:noProof/>
                <w:webHidden/>
              </w:rPr>
              <w:fldChar w:fldCharType="begin"/>
            </w:r>
            <w:r w:rsidR="009C15B1">
              <w:rPr>
                <w:noProof/>
                <w:webHidden/>
              </w:rPr>
              <w:instrText xml:space="preserve"> PAGEREF _Toc16085672 \h </w:instrText>
            </w:r>
            <w:r w:rsidR="009C15B1">
              <w:rPr>
                <w:noProof/>
                <w:webHidden/>
              </w:rPr>
            </w:r>
            <w:r w:rsidR="009C15B1">
              <w:rPr>
                <w:noProof/>
                <w:webHidden/>
              </w:rPr>
              <w:fldChar w:fldCharType="separate"/>
            </w:r>
            <w:r w:rsidR="009C15B1">
              <w:rPr>
                <w:noProof/>
                <w:webHidden/>
              </w:rPr>
              <w:t>9</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3" w:history="1">
            <w:r w:rsidR="009C15B1" w:rsidRPr="0022437E">
              <w:rPr>
                <w:rStyle w:val="Hyperlink"/>
                <w:noProof/>
              </w:rPr>
              <w:t>5.2</w:t>
            </w:r>
            <w:r w:rsidR="009C15B1">
              <w:rPr>
                <w:rFonts w:eastAsiaTheme="minorEastAsia" w:cstheme="minorBidi"/>
                <w:noProof/>
                <w:sz w:val="22"/>
                <w:szCs w:val="22"/>
              </w:rPr>
              <w:tab/>
            </w:r>
            <w:r w:rsidR="009C15B1" w:rsidRPr="0022437E">
              <w:rPr>
                <w:rStyle w:val="Hyperlink"/>
                <w:noProof/>
              </w:rPr>
              <w:t>MPS Freestanding Cabinet</w:t>
            </w:r>
            <w:r w:rsidR="009C15B1">
              <w:rPr>
                <w:noProof/>
                <w:webHidden/>
              </w:rPr>
              <w:tab/>
            </w:r>
            <w:r w:rsidR="009C15B1">
              <w:rPr>
                <w:noProof/>
                <w:webHidden/>
              </w:rPr>
              <w:fldChar w:fldCharType="begin"/>
            </w:r>
            <w:r w:rsidR="009C15B1">
              <w:rPr>
                <w:noProof/>
                <w:webHidden/>
              </w:rPr>
              <w:instrText xml:space="preserve"> PAGEREF _Toc16085673 \h </w:instrText>
            </w:r>
            <w:r w:rsidR="009C15B1">
              <w:rPr>
                <w:noProof/>
                <w:webHidden/>
              </w:rPr>
            </w:r>
            <w:r w:rsidR="009C15B1">
              <w:rPr>
                <w:noProof/>
                <w:webHidden/>
              </w:rPr>
              <w:fldChar w:fldCharType="separate"/>
            </w:r>
            <w:r w:rsidR="009C15B1">
              <w:rPr>
                <w:noProof/>
                <w:webHidden/>
              </w:rPr>
              <w:t>12</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4" w:history="1">
            <w:r w:rsidR="009C15B1" w:rsidRPr="0022437E">
              <w:rPr>
                <w:rStyle w:val="Hyperlink"/>
                <w:noProof/>
              </w:rPr>
              <w:t>5.3</w:t>
            </w:r>
            <w:r w:rsidR="009C15B1">
              <w:rPr>
                <w:rFonts w:eastAsiaTheme="minorEastAsia" w:cstheme="minorBidi"/>
                <w:noProof/>
                <w:sz w:val="22"/>
                <w:szCs w:val="22"/>
              </w:rPr>
              <w:tab/>
            </w:r>
            <w:r w:rsidR="009C15B1" w:rsidRPr="0022437E">
              <w:rPr>
                <w:rStyle w:val="Hyperlink"/>
                <w:noProof/>
              </w:rPr>
              <w:t>MPS Weatherproof Housing</w:t>
            </w:r>
            <w:r w:rsidR="009C15B1">
              <w:rPr>
                <w:noProof/>
                <w:webHidden/>
              </w:rPr>
              <w:tab/>
            </w:r>
            <w:r w:rsidR="009C15B1">
              <w:rPr>
                <w:noProof/>
                <w:webHidden/>
              </w:rPr>
              <w:fldChar w:fldCharType="begin"/>
            </w:r>
            <w:r w:rsidR="009C15B1">
              <w:rPr>
                <w:noProof/>
                <w:webHidden/>
              </w:rPr>
              <w:instrText xml:space="preserve"> PAGEREF _Toc16085674 \h </w:instrText>
            </w:r>
            <w:r w:rsidR="009C15B1">
              <w:rPr>
                <w:noProof/>
                <w:webHidden/>
              </w:rPr>
            </w:r>
            <w:r w:rsidR="009C15B1">
              <w:rPr>
                <w:noProof/>
                <w:webHidden/>
              </w:rPr>
              <w:fldChar w:fldCharType="separate"/>
            </w:r>
            <w:r w:rsidR="009C15B1">
              <w:rPr>
                <w:noProof/>
                <w:webHidden/>
              </w:rPr>
              <w:t>13</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5" w:history="1">
            <w:r w:rsidR="009C15B1" w:rsidRPr="0022437E">
              <w:rPr>
                <w:rStyle w:val="Hyperlink"/>
                <w:noProof/>
              </w:rPr>
              <w:t>5.4</w:t>
            </w:r>
            <w:r w:rsidR="009C15B1">
              <w:rPr>
                <w:rFonts w:eastAsiaTheme="minorEastAsia" w:cstheme="minorBidi"/>
                <w:noProof/>
                <w:sz w:val="22"/>
                <w:szCs w:val="22"/>
              </w:rPr>
              <w:tab/>
            </w:r>
            <w:r w:rsidR="009C15B1" w:rsidRPr="0022437E">
              <w:rPr>
                <w:rStyle w:val="Hyperlink"/>
                <w:noProof/>
              </w:rPr>
              <w:t>Sensors</w:t>
            </w:r>
            <w:r w:rsidR="009C15B1">
              <w:rPr>
                <w:noProof/>
                <w:webHidden/>
              </w:rPr>
              <w:tab/>
            </w:r>
            <w:r w:rsidR="009C15B1">
              <w:rPr>
                <w:noProof/>
                <w:webHidden/>
              </w:rPr>
              <w:fldChar w:fldCharType="begin"/>
            </w:r>
            <w:r w:rsidR="009C15B1">
              <w:rPr>
                <w:noProof/>
                <w:webHidden/>
              </w:rPr>
              <w:instrText xml:space="preserve"> PAGEREF _Toc16085675 \h </w:instrText>
            </w:r>
            <w:r w:rsidR="009C15B1">
              <w:rPr>
                <w:noProof/>
                <w:webHidden/>
              </w:rPr>
            </w:r>
            <w:r w:rsidR="009C15B1">
              <w:rPr>
                <w:noProof/>
                <w:webHidden/>
              </w:rPr>
              <w:fldChar w:fldCharType="separate"/>
            </w:r>
            <w:r w:rsidR="009C15B1">
              <w:rPr>
                <w:noProof/>
                <w:webHidden/>
              </w:rPr>
              <w:t>14</w:t>
            </w:r>
            <w:r w:rsidR="009C15B1">
              <w:rPr>
                <w:noProof/>
                <w:webHidden/>
              </w:rPr>
              <w:fldChar w:fldCharType="end"/>
            </w:r>
          </w:hyperlink>
        </w:p>
        <w:p w:rsidR="009C15B1" w:rsidRDefault="003A5693">
          <w:pPr>
            <w:pStyle w:val="TOC2"/>
            <w:tabs>
              <w:tab w:val="left" w:pos="880"/>
              <w:tab w:val="right" w:leader="dot" w:pos="9523"/>
            </w:tabs>
            <w:rPr>
              <w:rFonts w:eastAsiaTheme="minorEastAsia" w:cstheme="minorBidi"/>
              <w:noProof/>
              <w:sz w:val="22"/>
              <w:szCs w:val="22"/>
            </w:rPr>
          </w:pPr>
          <w:hyperlink w:anchor="_Toc16085676" w:history="1">
            <w:r w:rsidR="009C15B1" w:rsidRPr="0022437E">
              <w:rPr>
                <w:rStyle w:val="Hyperlink"/>
                <w:noProof/>
              </w:rPr>
              <w:t>5.5</w:t>
            </w:r>
            <w:r w:rsidR="009C15B1">
              <w:rPr>
                <w:rFonts w:eastAsiaTheme="minorEastAsia" w:cstheme="minorBidi"/>
                <w:noProof/>
                <w:sz w:val="22"/>
                <w:szCs w:val="22"/>
              </w:rPr>
              <w:tab/>
            </w:r>
            <w:r w:rsidR="009C15B1" w:rsidRPr="0022437E">
              <w:rPr>
                <w:rStyle w:val="Hyperlink"/>
                <w:noProof/>
              </w:rPr>
              <w:t>SETPOINT Condition Monitoring Software</w:t>
            </w:r>
            <w:r w:rsidR="009C15B1">
              <w:rPr>
                <w:noProof/>
                <w:webHidden/>
              </w:rPr>
              <w:tab/>
            </w:r>
            <w:r w:rsidR="009C15B1">
              <w:rPr>
                <w:noProof/>
                <w:webHidden/>
              </w:rPr>
              <w:fldChar w:fldCharType="begin"/>
            </w:r>
            <w:r w:rsidR="009C15B1">
              <w:rPr>
                <w:noProof/>
                <w:webHidden/>
              </w:rPr>
              <w:instrText xml:space="preserve"> PAGEREF _Toc16085676 \h </w:instrText>
            </w:r>
            <w:r w:rsidR="009C15B1">
              <w:rPr>
                <w:noProof/>
                <w:webHidden/>
              </w:rPr>
            </w:r>
            <w:r w:rsidR="009C15B1">
              <w:rPr>
                <w:noProof/>
                <w:webHidden/>
              </w:rPr>
              <w:fldChar w:fldCharType="separate"/>
            </w:r>
            <w:r w:rsidR="009C15B1">
              <w:rPr>
                <w:noProof/>
                <w:webHidden/>
              </w:rPr>
              <w:t>16</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77" w:history="1">
            <w:r w:rsidR="009C15B1" w:rsidRPr="0022437E">
              <w:rPr>
                <w:rStyle w:val="Hyperlink"/>
                <w:noProof/>
                <w:u w:color="072161"/>
              </w:rPr>
              <w:t>6.</w:t>
            </w:r>
            <w:r w:rsidR="009C15B1">
              <w:rPr>
                <w:rFonts w:eastAsiaTheme="minorEastAsia" w:cstheme="minorBidi"/>
                <w:noProof/>
                <w:sz w:val="22"/>
                <w:szCs w:val="22"/>
              </w:rPr>
              <w:tab/>
            </w:r>
            <w:r w:rsidR="009C15B1" w:rsidRPr="0022437E">
              <w:rPr>
                <w:rStyle w:val="Hyperlink"/>
                <w:noProof/>
                <w:u w:color="072161"/>
              </w:rPr>
              <w:t>Proposal Terms</w:t>
            </w:r>
            <w:r w:rsidR="009C15B1">
              <w:rPr>
                <w:noProof/>
                <w:webHidden/>
              </w:rPr>
              <w:tab/>
            </w:r>
            <w:r w:rsidR="009C15B1">
              <w:rPr>
                <w:noProof/>
                <w:webHidden/>
              </w:rPr>
              <w:fldChar w:fldCharType="begin"/>
            </w:r>
            <w:r w:rsidR="009C15B1">
              <w:rPr>
                <w:noProof/>
                <w:webHidden/>
              </w:rPr>
              <w:instrText xml:space="preserve"> PAGEREF _Toc16085677 \h </w:instrText>
            </w:r>
            <w:r w:rsidR="009C15B1">
              <w:rPr>
                <w:noProof/>
                <w:webHidden/>
              </w:rPr>
            </w:r>
            <w:r w:rsidR="009C15B1">
              <w:rPr>
                <w:noProof/>
                <w:webHidden/>
              </w:rPr>
              <w:fldChar w:fldCharType="separate"/>
            </w:r>
            <w:r w:rsidR="009C15B1">
              <w:rPr>
                <w:noProof/>
                <w:webHidden/>
              </w:rPr>
              <w:t>19</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78" w:history="1">
            <w:r w:rsidR="009C15B1" w:rsidRPr="0022437E">
              <w:rPr>
                <w:rStyle w:val="Hyperlink"/>
                <w:noProof/>
                <w:u w:color="072161"/>
              </w:rPr>
              <w:t>7.</w:t>
            </w:r>
            <w:r w:rsidR="009C15B1">
              <w:rPr>
                <w:rFonts w:eastAsiaTheme="minorEastAsia" w:cstheme="minorBidi"/>
                <w:noProof/>
                <w:sz w:val="22"/>
                <w:szCs w:val="22"/>
              </w:rPr>
              <w:tab/>
            </w:r>
            <w:r w:rsidR="009C15B1" w:rsidRPr="0022437E">
              <w:rPr>
                <w:rStyle w:val="Hyperlink"/>
                <w:noProof/>
                <w:u w:color="072161"/>
              </w:rPr>
              <w:t>General Cabinet Delivery Schedule</w:t>
            </w:r>
            <w:r w:rsidR="009C15B1">
              <w:rPr>
                <w:noProof/>
                <w:webHidden/>
              </w:rPr>
              <w:tab/>
            </w:r>
            <w:r w:rsidR="009C15B1">
              <w:rPr>
                <w:noProof/>
                <w:webHidden/>
              </w:rPr>
              <w:fldChar w:fldCharType="begin"/>
            </w:r>
            <w:r w:rsidR="009C15B1">
              <w:rPr>
                <w:noProof/>
                <w:webHidden/>
              </w:rPr>
              <w:instrText xml:space="preserve"> PAGEREF _Toc16085678 \h </w:instrText>
            </w:r>
            <w:r w:rsidR="009C15B1">
              <w:rPr>
                <w:noProof/>
                <w:webHidden/>
              </w:rPr>
            </w:r>
            <w:r w:rsidR="009C15B1">
              <w:rPr>
                <w:noProof/>
                <w:webHidden/>
              </w:rPr>
              <w:fldChar w:fldCharType="separate"/>
            </w:r>
            <w:r w:rsidR="009C15B1">
              <w:rPr>
                <w:noProof/>
                <w:webHidden/>
              </w:rPr>
              <w:t>20</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79" w:history="1">
            <w:r w:rsidR="009C15B1" w:rsidRPr="0022437E">
              <w:rPr>
                <w:rStyle w:val="Hyperlink"/>
                <w:noProof/>
                <w:u w:color="072161"/>
              </w:rPr>
              <w:t>8.</w:t>
            </w:r>
            <w:r w:rsidR="009C15B1">
              <w:rPr>
                <w:rFonts w:eastAsiaTheme="minorEastAsia" w:cstheme="minorBidi"/>
                <w:noProof/>
                <w:sz w:val="22"/>
                <w:szCs w:val="22"/>
              </w:rPr>
              <w:tab/>
            </w:r>
            <w:r w:rsidR="009C15B1" w:rsidRPr="0022437E">
              <w:rPr>
                <w:rStyle w:val="Hyperlink"/>
                <w:noProof/>
                <w:u w:color="072161"/>
              </w:rPr>
              <w:t>Exceptions and Clarifications</w:t>
            </w:r>
            <w:r w:rsidR="009C15B1">
              <w:rPr>
                <w:noProof/>
                <w:webHidden/>
              </w:rPr>
              <w:tab/>
            </w:r>
            <w:r w:rsidR="009C15B1">
              <w:rPr>
                <w:noProof/>
                <w:webHidden/>
              </w:rPr>
              <w:fldChar w:fldCharType="begin"/>
            </w:r>
            <w:r w:rsidR="009C15B1">
              <w:rPr>
                <w:noProof/>
                <w:webHidden/>
              </w:rPr>
              <w:instrText xml:space="preserve"> PAGEREF _Toc16085679 \h </w:instrText>
            </w:r>
            <w:r w:rsidR="009C15B1">
              <w:rPr>
                <w:noProof/>
                <w:webHidden/>
              </w:rPr>
            </w:r>
            <w:r w:rsidR="009C15B1">
              <w:rPr>
                <w:noProof/>
                <w:webHidden/>
              </w:rPr>
              <w:fldChar w:fldCharType="separate"/>
            </w:r>
            <w:r w:rsidR="009C15B1">
              <w:rPr>
                <w:noProof/>
                <w:webHidden/>
              </w:rPr>
              <w:t>20</w:t>
            </w:r>
            <w:r w:rsidR="009C15B1">
              <w:rPr>
                <w:noProof/>
                <w:webHidden/>
              </w:rPr>
              <w:fldChar w:fldCharType="end"/>
            </w:r>
          </w:hyperlink>
        </w:p>
        <w:p w:rsidR="009C15B1" w:rsidRDefault="003A5693">
          <w:pPr>
            <w:pStyle w:val="TOC1"/>
            <w:tabs>
              <w:tab w:val="left" w:pos="400"/>
              <w:tab w:val="right" w:leader="dot" w:pos="9523"/>
            </w:tabs>
            <w:rPr>
              <w:rFonts w:eastAsiaTheme="minorEastAsia" w:cstheme="minorBidi"/>
              <w:noProof/>
              <w:sz w:val="22"/>
              <w:szCs w:val="22"/>
            </w:rPr>
          </w:pPr>
          <w:hyperlink w:anchor="_Toc16085680" w:history="1">
            <w:r w:rsidR="009C15B1" w:rsidRPr="0022437E">
              <w:rPr>
                <w:rStyle w:val="Hyperlink"/>
                <w:noProof/>
                <w:u w:color="072161"/>
              </w:rPr>
              <w:t>9.</w:t>
            </w:r>
            <w:r w:rsidR="009C15B1">
              <w:rPr>
                <w:rFonts w:eastAsiaTheme="minorEastAsia" w:cstheme="minorBidi"/>
                <w:noProof/>
                <w:sz w:val="22"/>
                <w:szCs w:val="22"/>
              </w:rPr>
              <w:tab/>
            </w:r>
            <w:r w:rsidR="009C15B1" w:rsidRPr="0022437E">
              <w:rPr>
                <w:rStyle w:val="Hyperlink"/>
                <w:noProof/>
                <w:u w:color="072161"/>
              </w:rPr>
              <w:t>Attachment List</w:t>
            </w:r>
            <w:r w:rsidR="009C15B1">
              <w:rPr>
                <w:noProof/>
                <w:webHidden/>
              </w:rPr>
              <w:tab/>
            </w:r>
            <w:r w:rsidR="009C15B1">
              <w:rPr>
                <w:noProof/>
                <w:webHidden/>
              </w:rPr>
              <w:fldChar w:fldCharType="begin"/>
            </w:r>
            <w:r w:rsidR="009C15B1">
              <w:rPr>
                <w:noProof/>
                <w:webHidden/>
              </w:rPr>
              <w:instrText xml:space="preserve"> PAGEREF _Toc16085680 \h </w:instrText>
            </w:r>
            <w:r w:rsidR="009C15B1">
              <w:rPr>
                <w:noProof/>
                <w:webHidden/>
              </w:rPr>
            </w:r>
            <w:r w:rsidR="009C15B1">
              <w:rPr>
                <w:noProof/>
                <w:webHidden/>
              </w:rPr>
              <w:fldChar w:fldCharType="separate"/>
            </w:r>
            <w:r w:rsidR="009C15B1">
              <w:rPr>
                <w:noProof/>
                <w:webHidden/>
              </w:rPr>
              <w:t>21</w:t>
            </w:r>
            <w:r w:rsidR="009C15B1">
              <w:rPr>
                <w:noProof/>
                <w:webHidden/>
              </w:rPr>
              <w:fldChar w:fldCharType="end"/>
            </w:r>
          </w:hyperlink>
        </w:p>
        <w:p w:rsidR="008C5C73" w:rsidRDefault="008C5C73">
          <w:r>
            <w:rPr>
              <w:b/>
              <w:bCs/>
              <w:noProof/>
            </w:rPr>
            <w:fldChar w:fldCharType="end"/>
          </w:r>
        </w:p>
      </w:sdtContent>
    </w:sdt>
    <w:p w:rsidR="00894476" w:rsidRPr="00F20D80" w:rsidRDefault="00894476" w:rsidP="00894476">
      <w:pPr>
        <w:pStyle w:val="TOCHeading"/>
        <w:numPr>
          <w:ilvl w:val="0"/>
          <w:numId w:val="0"/>
        </w:numPr>
        <w:ind w:left="540" w:hanging="540"/>
        <w:rPr>
          <w:rFonts w:asciiTheme="minorHAnsi" w:hAnsiTheme="minorHAnsi" w:cstheme="minorHAnsi"/>
          <w:color w:val="auto"/>
          <w:u w:val="single" w:color="2A4368"/>
        </w:rPr>
      </w:pPr>
      <w:r w:rsidRPr="00F20D80">
        <w:rPr>
          <w:rFonts w:asciiTheme="minorHAnsi" w:hAnsiTheme="minorHAnsi" w:cstheme="minorHAnsi"/>
          <w:color w:val="auto"/>
          <w:u w:val="single" w:color="2A4368"/>
        </w:rPr>
        <w:t>Revision History</w:t>
      </w:r>
    </w:p>
    <w:tbl>
      <w:tblPr>
        <w:tblStyle w:val="GridTable1Light"/>
        <w:tblW w:w="0" w:type="auto"/>
        <w:tblLook w:val="04A0" w:firstRow="1" w:lastRow="0" w:firstColumn="1" w:lastColumn="0" w:noHBand="0" w:noVBand="1"/>
      </w:tblPr>
      <w:tblGrid>
        <w:gridCol w:w="1169"/>
        <w:gridCol w:w="988"/>
        <w:gridCol w:w="7366"/>
      </w:tblGrid>
      <w:tr w:rsidR="00894476" w:rsidTr="00F20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2A4368"/>
            <w:hideMark/>
          </w:tcPr>
          <w:p w:rsidR="00894476" w:rsidRDefault="00894476">
            <w:pPr>
              <w:spacing w:after="0"/>
              <w:rPr>
                <w:color w:val="FFFFFF" w:themeColor="background1"/>
              </w:rPr>
            </w:pPr>
            <w:r>
              <w:rPr>
                <w:color w:val="FFFFFF" w:themeColor="background1"/>
              </w:rPr>
              <w:t>Date</w:t>
            </w:r>
          </w:p>
        </w:tc>
        <w:tc>
          <w:tcPr>
            <w:tcW w:w="990" w:type="dxa"/>
            <w:shd w:val="clear" w:color="auto" w:fill="2A4368"/>
            <w:hideMark/>
          </w:tcPr>
          <w:p w:rsidR="00894476" w:rsidRDefault="00894476">
            <w:pPr>
              <w:spacing w:after="0"/>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Revision</w:t>
            </w:r>
          </w:p>
        </w:tc>
        <w:tc>
          <w:tcPr>
            <w:tcW w:w="7571" w:type="dxa"/>
            <w:shd w:val="clear" w:color="auto" w:fill="2A4368"/>
            <w:hideMark/>
          </w:tcPr>
          <w:p w:rsidR="00894476" w:rsidRDefault="00894476">
            <w:pPr>
              <w:spacing w:after="0"/>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Description</w:t>
            </w:r>
          </w:p>
        </w:tc>
      </w:tr>
      <w:tr w:rsidR="00894476" w:rsidTr="00F20D80">
        <w:tc>
          <w:tcPr>
            <w:cnfStyle w:val="001000000000" w:firstRow="0" w:lastRow="0" w:firstColumn="1" w:lastColumn="0" w:oddVBand="0" w:evenVBand="0" w:oddHBand="0" w:evenHBand="0" w:firstRowFirstColumn="0" w:firstRowLastColumn="0" w:lastRowFirstColumn="0" w:lastRowLastColumn="0"/>
            <w:tcW w:w="1188" w:type="dxa"/>
            <w:hideMark/>
          </w:tcPr>
          <w:p w:rsidR="00894476" w:rsidRPr="005C61F0" w:rsidRDefault="00996AA3">
            <w:pPr>
              <w:spacing w:after="0"/>
              <w:rPr>
                <w:b w:val="0"/>
              </w:rPr>
            </w:pPr>
            <w:r w:rsidRPr="005C61F0">
              <w:rPr>
                <w:b w:val="0"/>
              </w:rPr>
              <w:t>Date</w:t>
            </w:r>
          </w:p>
        </w:tc>
        <w:tc>
          <w:tcPr>
            <w:tcW w:w="990" w:type="dxa"/>
            <w:hideMark/>
          </w:tcPr>
          <w:p w:rsidR="00894476" w:rsidRDefault="00EA7009">
            <w:pPr>
              <w:spacing w:after="0"/>
              <w:cnfStyle w:val="000000000000" w:firstRow="0" w:lastRow="0" w:firstColumn="0" w:lastColumn="0" w:oddVBand="0" w:evenVBand="0" w:oddHBand="0" w:evenHBand="0" w:firstRowFirstColumn="0" w:firstRowLastColumn="0" w:lastRowFirstColumn="0" w:lastRowLastColumn="0"/>
            </w:pPr>
            <w:r>
              <w:t>00</w:t>
            </w:r>
          </w:p>
        </w:tc>
        <w:tc>
          <w:tcPr>
            <w:tcW w:w="7571" w:type="dxa"/>
            <w:hideMark/>
          </w:tcPr>
          <w:p w:rsidR="00894476" w:rsidRDefault="00894476">
            <w:pPr>
              <w:spacing w:after="0"/>
              <w:cnfStyle w:val="000000000000" w:firstRow="0" w:lastRow="0" w:firstColumn="0" w:lastColumn="0" w:oddVBand="0" w:evenVBand="0" w:oddHBand="0" w:evenHBand="0" w:firstRowFirstColumn="0" w:firstRowLastColumn="0" w:lastRowFirstColumn="0" w:lastRowLastColumn="0"/>
            </w:pPr>
            <w:r>
              <w:t>Original Distribution</w:t>
            </w:r>
          </w:p>
        </w:tc>
      </w:tr>
    </w:tbl>
    <w:p w:rsidR="00894476" w:rsidRDefault="00894476" w:rsidP="00894476">
      <w:pPr>
        <w:rPr>
          <w:rFonts w:eastAsiaTheme="majorEastAsia"/>
        </w:rPr>
      </w:pPr>
      <w:r>
        <w:br w:type="page"/>
      </w:r>
    </w:p>
    <w:p w:rsidR="00F564F7" w:rsidRPr="004141AD" w:rsidRDefault="00F564F7" w:rsidP="001E352E">
      <w:pPr>
        <w:pStyle w:val="Heading1"/>
        <w:rPr>
          <w:color w:val="auto"/>
          <w:u w:val="single" w:color="072161"/>
        </w:rPr>
      </w:pPr>
      <w:bookmarkStart w:id="0" w:name="_Toc16085662"/>
      <w:r w:rsidRPr="004141AD">
        <w:rPr>
          <w:color w:val="auto"/>
          <w:u w:val="single" w:color="072161"/>
        </w:rPr>
        <w:lastRenderedPageBreak/>
        <w:t>Executive Summary</w:t>
      </w:r>
      <w:bookmarkEnd w:id="0"/>
    </w:p>
    <w:p w:rsidR="00AE64C5" w:rsidRPr="008B3419" w:rsidRDefault="000C3BF1" w:rsidP="00A14E8C">
      <w:r>
        <w:t xml:space="preserve">Brüel &amp; Kjær Vibro </w:t>
      </w:r>
      <w:r w:rsidR="00265D17" w:rsidRPr="008B3419">
        <w:t>(</w:t>
      </w:r>
      <w:r w:rsidR="00E17B05">
        <w:t>Vendor</w:t>
      </w:r>
      <w:r w:rsidR="00265D17" w:rsidRPr="008B3419">
        <w:t xml:space="preserve">) </w:t>
      </w:r>
      <w:r w:rsidR="00AE64C5" w:rsidRPr="008B3419">
        <w:t xml:space="preserve">is pleased to offer this proposal </w:t>
      </w:r>
      <w:r w:rsidR="002456F0" w:rsidRPr="008B3419">
        <w:t xml:space="preserve">to </w:t>
      </w:r>
      <w:r w:rsidR="00E17B05">
        <w:rPr>
          <w:highlight w:val="yellow"/>
        </w:rPr>
        <w:t>Buyer</w:t>
      </w:r>
      <w:r w:rsidR="00DE0095" w:rsidRPr="008B3419">
        <w:rPr>
          <w:highlight w:val="yellow"/>
        </w:rPr>
        <w:t xml:space="preserve"> Name</w:t>
      </w:r>
      <w:r w:rsidR="008D7E38" w:rsidRPr="008B3419">
        <w:t xml:space="preserve"> (</w:t>
      </w:r>
      <w:r w:rsidR="00E17B05">
        <w:t>Buyer</w:t>
      </w:r>
      <w:r w:rsidR="008D7E38" w:rsidRPr="008B3419">
        <w:t>)</w:t>
      </w:r>
      <w:r w:rsidR="003256AF" w:rsidRPr="008B3419">
        <w:t xml:space="preserve"> for</w:t>
      </w:r>
      <w:r w:rsidR="002456F0" w:rsidRPr="008B3419">
        <w:t xml:space="preserve"> </w:t>
      </w:r>
      <w:r w:rsidR="00AF4B04" w:rsidRPr="008B3419">
        <w:t xml:space="preserve">the </w:t>
      </w:r>
      <w:r w:rsidR="00DE0095" w:rsidRPr="008B3419">
        <w:t>Machine</w:t>
      </w:r>
      <w:r w:rsidR="00E229A9">
        <w:t>ry</w:t>
      </w:r>
      <w:r w:rsidR="00DE0095" w:rsidRPr="008B3419">
        <w:t xml:space="preserve"> Protection System (MPS)</w:t>
      </w:r>
      <w:r w:rsidR="0042150F" w:rsidRPr="008B3419">
        <w:t xml:space="preserve"> and Condition Monitoring Software (CMS)</w:t>
      </w:r>
      <w:r w:rsidR="00D1004A" w:rsidRPr="008B3419">
        <w:t>.</w:t>
      </w:r>
    </w:p>
    <w:p w:rsidR="00F2340D" w:rsidRDefault="00F2340D" w:rsidP="00F2340D">
      <w:r>
        <w:t>More information about the products can be found in Section 5.</w:t>
      </w:r>
    </w:p>
    <w:p w:rsidR="00892852" w:rsidRPr="004141AD" w:rsidRDefault="00892852" w:rsidP="00892852">
      <w:pPr>
        <w:pStyle w:val="Heading1"/>
        <w:rPr>
          <w:color w:val="auto"/>
          <w:u w:val="single" w:color="072161"/>
        </w:rPr>
      </w:pPr>
      <w:bookmarkStart w:id="1" w:name="_Toc16085663"/>
      <w:r w:rsidRPr="004141AD">
        <w:rPr>
          <w:color w:val="auto"/>
          <w:u w:val="single" w:color="072161"/>
        </w:rPr>
        <w:t>Pricing</w:t>
      </w:r>
      <w:bookmarkEnd w:id="1"/>
    </w:p>
    <w:tbl>
      <w:tblPr>
        <w:tblStyle w:val="GridTable1Light"/>
        <w:tblW w:w="0" w:type="auto"/>
        <w:jc w:val="center"/>
        <w:tblLook w:val="04A0" w:firstRow="1" w:lastRow="0" w:firstColumn="1" w:lastColumn="0" w:noHBand="0" w:noVBand="1"/>
      </w:tblPr>
      <w:tblGrid>
        <w:gridCol w:w="7650"/>
        <w:gridCol w:w="1350"/>
      </w:tblGrid>
      <w:tr w:rsidR="00892852" w:rsidTr="00F20D80">
        <w:trPr>
          <w:cnfStyle w:val="100000000000" w:firstRow="1" w:lastRow="0" w:firstColumn="0" w:lastColumn="0" w:oddVBand="0" w:evenVBand="0" w:oddHBand="0"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7650" w:type="dxa"/>
            <w:shd w:val="clear" w:color="auto" w:fill="2A4368"/>
          </w:tcPr>
          <w:p w:rsidR="00892852" w:rsidRPr="00D1004A" w:rsidRDefault="00892852" w:rsidP="002D55F0">
            <w:pPr>
              <w:spacing w:before="60" w:after="60"/>
              <w:jc w:val="left"/>
              <w:rPr>
                <w:color w:val="FFFFFF" w:themeColor="background1"/>
              </w:rPr>
            </w:pPr>
            <w:r w:rsidRPr="00D1004A">
              <w:rPr>
                <w:color w:val="FFFFFF" w:themeColor="background1"/>
              </w:rPr>
              <w:t>Scope of Supply Description</w:t>
            </w:r>
          </w:p>
        </w:tc>
        <w:tc>
          <w:tcPr>
            <w:tcW w:w="1350" w:type="dxa"/>
            <w:shd w:val="clear" w:color="auto" w:fill="2A4368"/>
          </w:tcPr>
          <w:p w:rsidR="00892852" w:rsidRPr="00D1004A" w:rsidRDefault="00892852" w:rsidP="00F2340D">
            <w:pPr>
              <w:spacing w:before="60" w:after="6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D1004A">
              <w:rPr>
                <w:color w:val="FFFFFF" w:themeColor="background1"/>
              </w:rPr>
              <w:t>Price</w:t>
            </w:r>
            <w:r w:rsidR="00FD2B20">
              <w:rPr>
                <w:rStyle w:val="FootnoteReference"/>
                <w:color w:val="FFFFFF" w:themeColor="background1"/>
              </w:rPr>
              <w:footnoteReference w:id="1"/>
            </w:r>
            <w:r w:rsidR="00FD2B20">
              <w:rPr>
                <w:rStyle w:val="FootnoteReference"/>
                <w:color w:val="FFFFFF" w:themeColor="background1"/>
              </w:rPr>
              <w:footnoteReference w:id="2"/>
            </w:r>
          </w:p>
        </w:tc>
      </w:tr>
      <w:tr w:rsidR="00892852" w:rsidTr="00F20D80">
        <w:trPr>
          <w:jc w:val="center"/>
        </w:trPr>
        <w:tc>
          <w:tcPr>
            <w:cnfStyle w:val="001000000000" w:firstRow="0" w:lastRow="0" w:firstColumn="1" w:lastColumn="0" w:oddVBand="0" w:evenVBand="0" w:oddHBand="0" w:evenHBand="0" w:firstRowFirstColumn="0" w:firstRowLastColumn="0" w:lastRowFirstColumn="0" w:lastRowLastColumn="0"/>
            <w:tcW w:w="7650" w:type="dxa"/>
          </w:tcPr>
          <w:p>
            <w:r/>
            <w:r>
              <w:t>{% for p in pricingItems %}{{ p.description }}</w:t>
            </w:r>
          </w:p>
        </w:tc>
        <w:tc>
          <w:tcPr>
            <w:tcW w:w="1350" w:type="dxa"/>
          </w:tcPr>
          <w:p>
            <w:r/>
            <w:r>
              <w:t>{{ p.price }}{% endfor %}</w:t>
            </w:r>
          </w:p>
        </w:tc>
      </w:tr>
    </w:tbl>
    <w:p w:rsidR="00FD2B20" w:rsidRDefault="00FD2B20" w:rsidP="00FD2B20">
      <w:pPr>
        <w:pStyle w:val="Caption"/>
        <w:keepNext/>
        <w:jc w:val="center"/>
      </w:pPr>
      <w:r>
        <w:t xml:space="preserve">Table </w:t>
      </w:r>
      <w:fldSimple w:instr=" SEQ Table \* ARABIC ">
        <w:r w:rsidR="009C15B1">
          <w:rPr>
            <w:noProof/>
          </w:rPr>
          <w:t>1</w:t>
        </w:r>
      </w:fldSimple>
    </w:p>
    <w:p w:rsidR="008C2FF5" w:rsidRPr="004141AD" w:rsidRDefault="006971A1" w:rsidP="001E352E">
      <w:pPr>
        <w:pStyle w:val="Heading1"/>
        <w:rPr>
          <w:color w:val="auto"/>
          <w:u w:val="single" w:color="072161"/>
        </w:rPr>
      </w:pPr>
      <w:bookmarkStart w:id="2" w:name="_Toc16085664"/>
      <w:r w:rsidRPr="004141AD">
        <w:rPr>
          <w:color w:val="auto"/>
          <w:u w:val="single" w:color="072161"/>
        </w:rPr>
        <w:t>Product</w:t>
      </w:r>
      <w:r w:rsidR="00D725EE" w:rsidRPr="004141AD">
        <w:rPr>
          <w:color w:val="auto"/>
          <w:u w:val="single" w:color="072161"/>
        </w:rPr>
        <w:t xml:space="preserve"> Scope of Supply</w:t>
      </w:r>
      <w:bookmarkEnd w:id="2"/>
    </w:p>
    <w:p w:rsidR="00B55001" w:rsidRPr="00111F04" w:rsidRDefault="00B55001" w:rsidP="00B55001">
      <w:pPr>
        <w:pStyle w:val="Heading2"/>
        <w:spacing w:before="0"/>
      </w:pPr>
      <w:bookmarkStart w:id="3" w:name="_Toc351712761"/>
      <w:bookmarkStart w:id="4" w:name="_Toc353424763"/>
      <w:bookmarkStart w:id="5" w:name="_Toc16085665"/>
      <w:r>
        <w:t>Parameter List</w:t>
      </w:r>
      <w:bookmarkEnd w:id="3"/>
      <w:bookmarkEnd w:id="4"/>
      <w:bookmarkEnd w:id="5"/>
    </w:p>
    <w:p w:rsidR="00B55001" w:rsidRDefault="00B55001" w:rsidP="00B55001">
      <w:r>
        <w:t xml:space="preserve">This proposal </w:t>
      </w:r>
      <w:r w:rsidR="006971A1">
        <w:t xml:space="preserve">is </w:t>
      </w:r>
      <w:r>
        <w:t xml:space="preserve">based upon </w:t>
      </w:r>
      <w:r w:rsidR="00FD2B20">
        <w:t xml:space="preserve">assumptions in </w:t>
      </w:r>
      <w:r w:rsidR="00FD2B20">
        <w:fldChar w:fldCharType="begin"/>
      </w:r>
      <w:r w:rsidR="00FD2B20">
        <w:instrText xml:space="preserve"> REF _Ref514071023 \h </w:instrText>
      </w:r>
      <w:r w:rsidR="00FD2B20">
        <w:fldChar w:fldCharType="separate"/>
      </w:r>
      <w:r w:rsidR="009C15B1">
        <w:t xml:space="preserve">Table </w:t>
      </w:r>
      <w:r w:rsidR="009C15B1">
        <w:rPr>
          <w:noProof/>
        </w:rPr>
        <w:t>2</w:t>
      </w:r>
      <w:r w:rsidR="00FD2B20">
        <w:fldChar w:fldCharType="end"/>
      </w:r>
      <w:r w:rsidR="00FD2B20">
        <w:t>.</w:t>
      </w:r>
    </w:p>
    <w:tbl>
      <w:tblPr>
        <w:tblStyle w:val="GridTable1Light"/>
        <w:tblW w:w="7254" w:type="dxa"/>
        <w:jc w:val="center"/>
        <w:tblLook w:val="04A0" w:firstRow="1" w:lastRow="0" w:firstColumn="1" w:lastColumn="0" w:noHBand="0" w:noVBand="1"/>
      </w:tblPr>
      <w:tblGrid>
        <w:gridCol w:w="1333"/>
        <w:gridCol w:w="3009"/>
        <w:gridCol w:w="1008"/>
        <w:gridCol w:w="952"/>
        <w:gridCol w:w="952"/>
      </w:tblGrid>
      <w:tr w:rsidR="00AD1E0B" w:rsidTr="00AD1E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3" w:type="dxa"/>
            <w:shd w:val="clear" w:color="auto" w:fill="2A4368"/>
          </w:tcPr>
          <w:p w:rsidR="00AD1E0B" w:rsidRPr="00D1004A" w:rsidRDefault="00AD1E0B" w:rsidP="00D1004A">
            <w:pPr>
              <w:spacing w:before="20" w:after="20"/>
              <w:jc w:val="center"/>
              <w:rPr>
                <w:color w:val="FFFFFF" w:themeColor="background1"/>
                <w:sz w:val="18"/>
                <w:szCs w:val="18"/>
              </w:rPr>
            </w:pPr>
            <w:r w:rsidRPr="00D1004A">
              <w:rPr>
                <w:color w:val="FFFFFF" w:themeColor="background1"/>
                <w:sz w:val="18"/>
                <w:szCs w:val="18"/>
              </w:rPr>
              <w:t>Machine</w:t>
            </w:r>
          </w:p>
        </w:tc>
        <w:tc>
          <w:tcPr>
            <w:tcW w:w="3009" w:type="dxa"/>
            <w:shd w:val="clear" w:color="auto" w:fill="2A4368"/>
          </w:tcPr>
          <w:p w:rsidR="00AD1E0B" w:rsidRPr="00D1004A" w:rsidRDefault="00AD1E0B" w:rsidP="00D1004A">
            <w:pPr>
              <w:spacing w:before="20" w:after="20"/>
              <w:jc w:val="left"/>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Parameter Description</w:t>
            </w:r>
          </w:p>
        </w:tc>
        <w:tc>
          <w:tcPr>
            <w:tcW w:w="1008" w:type="dxa"/>
            <w:shd w:val="clear" w:color="auto" w:fill="2A4368"/>
          </w:tcPr>
          <w:p w:rsidR="00AD1E0B" w:rsidRPr="00D1004A" w:rsidRDefault="00AD1E0B" w:rsidP="00D1004A">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Parameter Quantity</w:t>
            </w:r>
          </w:p>
        </w:tc>
        <w:tc>
          <w:tcPr>
            <w:tcW w:w="952" w:type="dxa"/>
            <w:shd w:val="clear" w:color="auto" w:fill="2A4368"/>
          </w:tcPr>
          <w:p w:rsidR="00AD1E0B" w:rsidRPr="00D1004A" w:rsidRDefault="00AD1E0B" w:rsidP="00D1004A">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UMM Monitors</w:t>
            </w:r>
          </w:p>
        </w:tc>
        <w:tc>
          <w:tcPr>
            <w:tcW w:w="952" w:type="dxa"/>
            <w:shd w:val="clear" w:color="auto" w:fill="2A4368"/>
          </w:tcPr>
          <w:p w:rsidR="00AD1E0B" w:rsidRPr="00D1004A" w:rsidRDefault="000F0F36" w:rsidP="00EA7009">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Pr>
                <w:color w:val="FFFFFF" w:themeColor="background1"/>
                <w:sz w:val="18"/>
                <w:szCs w:val="18"/>
              </w:rPr>
              <w:t>VC-8000</w:t>
            </w:r>
            <w:r w:rsidR="00AD1E0B" w:rsidRPr="00D1004A">
              <w:rPr>
                <w:color w:val="FFFFFF" w:themeColor="background1"/>
                <w:sz w:val="18"/>
                <w:szCs w:val="18"/>
              </w:rPr>
              <w:t xml:space="preserve"> </w:t>
            </w:r>
            <w:r w:rsidR="00AD1E0B">
              <w:rPr>
                <w:color w:val="FFFFFF" w:themeColor="background1"/>
                <w:sz w:val="18"/>
                <w:szCs w:val="18"/>
              </w:rPr>
              <w:t>MPS</w:t>
            </w:r>
          </w:p>
        </w:tc>
      </w:tr>
      <w:tr w:rsidR="00AD1E0B" w:rsidRPr="00A72129" w:rsidTr="00AD1E0B">
        <w:trPr>
          <w:jc w:val="center"/>
        </w:trPr>
        <w:tc>
          <w:tcPr>
            <w:cnfStyle w:val="001000000000" w:firstRow="0" w:lastRow="0" w:firstColumn="1" w:lastColumn="0" w:oddVBand="0" w:evenVBand="0" w:oddHBand="0" w:evenHBand="0" w:firstRowFirstColumn="0" w:firstRowLastColumn="0" w:lastRowFirstColumn="0" w:lastRowLastColumn="0"/>
            <w:tcW w:w="1333" w:type="dxa"/>
            <w:vMerge w:val="restart"/>
          </w:tcPr>
          <w:p>
            <w:r/>
            <w:r>
              <w:t>{% for r in parameterRows %}{{ r.machine }}</w:t>
            </w:r>
          </w:p>
        </w:tc>
        <w:tc>
          <w:tcPr>
            <w:tcW w:w="3009" w:type="dxa"/>
          </w:tcPr>
          <w:p>
            <w:r/>
            <w:r>
              <w:t>{{ r.parameter }}</w:t>
            </w:r>
          </w:p>
        </w:tc>
        <w:tc>
          <w:tcPr>
            <w:tcW w:w="1008" w:type="dxa"/>
          </w:tcPr>
          <w:p>
            <w:r/>
            <w:r>
              <w:t>{{ r.quantity }}</w:t>
            </w:r>
          </w:p>
        </w:tc>
        <w:tc>
          <w:tcPr>
            <w:tcW w:w="952" w:type="dxa"/>
            <w:vMerge w:val="restart"/>
          </w:tcPr>
          <w:p>
            <w:r/>
            <w:r>
              <w:t>{{ r.umm }}</w:t>
            </w:r>
          </w:p>
        </w:tc>
        <w:tc>
          <w:tcPr>
            <w:tcW w:w="952" w:type="dxa"/>
            <w:vMerge w:val="restart"/>
          </w:tcPr>
          <w:p>
            <w:r/>
            <w:r>
              <w:t>{{ r.mps }}{% endfor %}</w:t>
            </w:r>
          </w:p>
        </w:tc>
      </w:tr>
    </w:tbl>
    <w:p w:rsidR="00FD2B20" w:rsidRDefault="00FD2B20" w:rsidP="00FD2B20">
      <w:pPr>
        <w:pStyle w:val="Caption"/>
        <w:keepNext/>
        <w:jc w:val="center"/>
      </w:pPr>
      <w:bookmarkStart w:id="6" w:name="_Ref514071023"/>
      <w:r>
        <w:t xml:space="preserve">Table </w:t>
      </w:r>
      <w:fldSimple w:instr=" SEQ Table \* ARABIC ">
        <w:r w:rsidR="009C15B1">
          <w:rPr>
            <w:noProof/>
          </w:rPr>
          <w:t>2</w:t>
        </w:r>
      </w:fldSimple>
      <w:bookmarkEnd w:id="6"/>
    </w:p>
    <w:p w:rsidR="00DC14B7" w:rsidRDefault="00DC14B7">
      <w:pPr>
        <w:spacing w:after="0"/>
        <w:jc w:val="left"/>
        <w:rPr>
          <w:sz w:val="16"/>
          <w:szCs w:val="16"/>
        </w:rPr>
      </w:pPr>
      <w:r>
        <w:rPr>
          <w:sz w:val="16"/>
          <w:szCs w:val="16"/>
        </w:rPr>
        <w:br w:type="page"/>
      </w:r>
    </w:p>
    <w:p w:rsidR="001E352E" w:rsidRPr="00111F04" w:rsidRDefault="006971A1" w:rsidP="003656E0">
      <w:pPr>
        <w:pStyle w:val="Heading2"/>
      </w:pPr>
      <w:bookmarkStart w:id="7" w:name="_Toc16085666"/>
      <w:r>
        <w:lastRenderedPageBreak/>
        <w:t xml:space="preserve">General </w:t>
      </w:r>
      <w:r w:rsidR="001E352E" w:rsidRPr="00111F04">
        <w:t>Bill of Material</w:t>
      </w:r>
      <w:r w:rsidR="00F211CA" w:rsidRPr="00F211CA">
        <w:rPr>
          <w:rStyle w:val="FootnoteReference"/>
          <w:szCs w:val="18"/>
        </w:rPr>
        <w:footnoteReference w:id="3"/>
      </w:r>
      <w:bookmarkEnd w:id="7"/>
    </w:p>
    <w:p w:rsidR="00DA17D5" w:rsidRDefault="00E17B05" w:rsidP="00DA17D5">
      <w:r>
        <w:t>Vendor</w:t>
      </w:r>
      <w:r w:rsidR="004242D6">
        <w:t xml:space="preserve"> </w:t>
      </w:r>
      <w:r w:rsidR="00DA17D5" w:rsidRPr="0001369C">
        <w:t>wil</w:t>
      </w:r>
      <w:r w:rsidR="006971A1">
        <w:t>l provide the following parts</w:t>
      </w:r>
      <w:r w:rsidR="00DA17D5" w:rsidRPr="00DD3763">
        <w:t>:</w:t>
      </w:r>
    </w:p>
    <w:tbl>
      <w:tblPr>
        <w:tblStyle w:val="GridTable1Light"/>
        <w:tblW w:w="9687" w:type="dxa"/>
        <w:tblLayout w:type="fixed"/>
        <w:tblLook w:val="04A0" w:firstRow="1" w:lastRow="0" w:firstColumn="1" w:lastColumn="0" w:noHBand="0" w:noVBand="1"/>
      </w:tblPr>
      <w:tblGrid>
        <w:gridCol w:w="720"/>
        <w:gridCol w:w="630"/>
        <w:gridCol w:w="5040"/>
        <w:gridCol w:w="2340"/>
        <w:gridCol w:w="957"/>
      </w:tblGrid>
      <w:tr w:rsidR="00253379" w:rsidRPr="00BB19C1" w:rsidTr="00F20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shd w:val="clear" w:color="auto" w:fill="2A4368"/>
          </w:tcPr>
          <w:p w:rsidR="00253379" w:rsidRPr="00D1004A" w:rsidRDefault="00253379" w:rsidP="00F41DF9">
            <w:pPr>
              <w:spacing w:before="20" w:after="20"/>
              <w:ind w:left="-25" w:right="-25"/>
              <w:jc w:val="center"/>
              <w:rPr>
                <w:color w:val="FFFFFF" w:themeColor="background1"/>
                <w:sz w:val="18"/>
                <w:szCs w:val="18"/>
              </w:rPr>
            </w:pPr>
            <w:r w:rsidRPr="00D1004A">
              <w:rPr>
                <w:color w:val="FFFFFF" w:themeColor="background1"/>
                <w:sz w:val="18"/>
                <w:szCs w:val="18"/>
              </w:rPr>
              <w:t>Group</w:t>
            </w:r>
          </w:p>
        </w:tc>
        <w:tc>
          <w:tcPr>
            <w:tcW w:w="630" w:type="dxa"/>
            <w:shd w:val="clear" w:color="auto" w:fill="2A4368"/>
          </w:tcPr>
          <w:p w:rsidR="00253379" w:rsidRPr="00D1004A" w:rsidRDefault="00253379" w:rsidP="00253379">
            <w:pPr>
              <w:pStyle w:val="ListParagraph"/>
              <w:spacing w:before="20" w:after="20"/>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Item</w:t>
            </w:r>
          </w:p>
        </w:tc>
        <w:tc>
          <w:tcPr>
            <w:tcW w:w="5040" w:type="dxa"/>
            <w:shd w:val="clear" w:color="auto" w:fill="2A4368"/>
          </w:tcPr>
          <w:p w:rsidR="00253379" w:rsidRPr="00D1004A" w:rsidRDefault="00253379" w:rsidP="00253379">
            <w:pPr>
              <w:spacing w:before="20" w:after="20"/>
              <w:jc w:val="left"/>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Description</w:t>
            </w:r>
          </w:p>
        </w:tc>
        <w:tc>
          <w:tcPr>
            <w:tcW w:w="2340" w:type="dxa"/>
            <w:shd w:val="clear" w:color="auto" w:fill="2A4368"/>
          </w:tcPr>
          <w:p w:rsidR="00253379" w:rsidRPr="00D1004A" w:rsidRDefault="00253379" w:rsidP="00253379">
            <w:pPr>
              <w:spacing w:before="20" w:after="20"/>
              <w:jc w:val="left"/>
              <w:cnfStyle w:val="100000000000" w:firstRow="1" w:lastRow="0" w:firstColumn="0" w:lastColumn="0" w:oddVBand="0" w:evenVBand="0" w:oddHBand="0" w:evenHBand="0" w:firstRowFirstColumn="0" w:firstRowLastColumn="0" w:lastRowFirstColumn="0" w:lastRowLastColumn="0"/>
              <w:rPr>
                <w:bCs w:val="0"/>
                <w:color w:val="FFFFFF" w:themeColor="background1"/>
                <w:sz w:val="18"/>
                <w:szCs w:val="18"/>
              </w:rPr>
            </w:pPr>
            <w:r w:rsidRPr="00D1004A">
              <w:rPr>
                <w:bCs w:val="0"/>
                <w:color w:val="FFFFFF" w:themeColor="background1"/>
                <w:sz w:val="18"/>
                <w:szCs w:val="18"/>
              </w:rPr>
              <w:t>Part Number</w:t>
            </w:r>
          </w:p>
        </w:tc>
        <w:tc>
          <w:tcPr>
            <w:tcW w:w="957" w:type="dxa"/>
            <w:shd w:val="clear" w:color="auto" w:fill="2A4368"/>
          </w:tcPr>
          <w:p w:rsidR="00253379" w:rsidRPr="00D1004A" w:rsidRDefault="00253379" w:rsidP="00253379">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Quantity</w:t>
            </w:r>
          </w:p>
        </w:tc>
      </w:tr>
      <w:tr w:rsidR="00253379" w:rsidRPr="00A72129" w:rsidTr="00F20D80">
        <w:tc>
          <w:tcPr>
            <w:cnfStyle w:val="001000000000" w:firstRow="0" w:lastRow="0" w:firstColumn="1" w:lastColumn="0" w:oddVBand="0" w:evenVBand="0" w:oddHBand="0" w:evenHBand="0" w:firstRowFirstColumn="0" w:firstRowLastColumn="0" w:lastRowFirstColumn="0" w:lastRowLastColumn="0"/>
            <w:tcW w:w="720" w:type="dxa"/>
            <w:vMerge w:val="restart"/>
            <w:textDirection w:val="btLr"/>
          </w:tcPr>
          <w:p>
            <w:r/>
            <w:r>
              <w:t>{% for b in bomItems %}{{ b.group }}</w:t>
            </w:r>
          </w:p>
        </w:tc>
        <w:tc>
          <w:tcPr>
            <w:tcW w:w="630" w:type="dxa"/>
          </w:tcPr>
          <w:p>
            <w:r/>
            <w:r>
              <w:t>{{ b.item }}</w:t>
            </w:r>
          </w:p>
        </w:tc>
        <w:tc>
          <w:tcPr>
            <w:tcW w:w="5040" w:type="dxa"/>
          </w:tcPr>
          <w:p>
            <w:r/>
            <w:r>
              <w:t>{{ b.description }}</w:t>
            </w:r>
          </w:p>
        </w:tc>
        <w:tc>
          <w:tcPr>
            <w:tcW w:w="2340" w:type="dxa"/>
          </w:tcPr>
          <w:p>
            <w:r/>
            <w:r>
              <w:t>{{ b.partNumber }}</w:t>
            </w:r>
          </w:p>
        </w:tc>
        <w:tc>
          <w:tcPr>
            <w:tcW w:w="957" w:type="dxa"/>
          </w:tcPr>
          <w:p>
            <w:r/>
            <w:r>
              <w:t>{{ b.quantity }}{% endfor %}</w:t>
            </w:r>
          </w:p>
        </w:tc>
      </w:tr>
    </w:tbl>
    <w:p w:rsidR="00502DAB" w:rsidRDefault="003534CA" w:rsidP="003534CA">
      <w:pPr>
        <w:pStyle w:val="Caption"/>
        <w:keepNext/>
        <w:jc w:val="center"/>
        <w:rPr>
          <w:noProof/>
        </w:rPr>
      </w:pPr>
      <w:r>
        <w:t xml:space="preserve">Table </w:t>
      </w:r>
      <w:fldSimple w:instr=" SEQ Table \* ARABIC ">
        <w:r w:rsidR="009C15B1">
          <w:rPr>
            <w:noProof/>
          </w:rPr>
          <w:t>3</w:t>
        </w:r>
      </w:fldSimple>
    </w:p>
    <w:p w:rsidR="00366FE7" w:rsidRDefault="00366FE7">
      <w:pPr>
        <w:spacing w:after="0"/>
        <w:jc w:val="left"/>
        <w:rPr>
          <w:rFonts w:eastAsiaTheme="majorEastAsia"/>
          <w:b/>
          <w:bCs/>
          <w:color w:val="000000" w:themeColor="text1"/>
          <w:sz w:val="24"/>
          <w:szCs w:val="24"/>
        </w:rPr>
      </w:pPr>
      <w:r>
        <w:br w:type="page"/>
      </w:r>
    </w:p>
    <w:p w:rsidR="00366FE7" w:rsidRDefault="00366FE7" w:rsidP="00366FE7">
      <w:pPr>
        <w:pStyle w:val="Heading2"/>
      </w:pPr>
      <w:r>
        <w:lastRenderedPageBreak/>
        <w:t>Product Assumptions</w:t>
      </w:r>
    </w:p>
    <w:p w:rsidR="00502DAB" w:rsidRDefault="00502DAB" w:rsidP="00502DAB">
      <w:r>
        <w:t>Please note the responsibilities table for necessary OSI Soft PI licensing, hardware and software:</w:t>
      </w:r>
    </w:p>
    <w:tbl>
      <w:tblPr>
        <w:tblStyle w:val="GridTable1Light-Accent61"/>
        <w:tblW w:w="0" w:type="auto"/>
        <w:jc w:val="center"/>
        <w:tblLook w:val="04A0" w:firstRow="1" w:lastRow="0" w:firstColumn="1" w:lastColumn="0" w:noHBand="0" w:noVBand="1"/>
      </w:tblPr>
      <w:tblGrid>
        <w:gridCol w:w="895"/>
        <w:gridCol w:w="829"/>
        <w:gridCol w:w="5111"/>
      </w:tblGrid>
      <w:tr w:rsidR="00502DAB" w:rsidTr="003307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shd w:val="clear" w:color="auto" w:fill="32425C"/>
          </w:tcPr>
          <w:p w:rsidR="00502DAB" w:rsidRPr="000D1060" w:rsidRDefault="00502DAB" w:rsidP="003307CB">
            <w:pPr>
              <w:spacing w:before="60" w:after="60"/>
              <w:jc w:val="center"/>
              <w:rPr>
                <w:color w:val="FFFFFF" w:themeColor="background1"/>
              </w:rPr>
            </w:pPr>
            <w:bookmarkStart w:id="8" w:name="_Hlk14176615"/>
            <w:r>
              <w:rPr>
                <w:color w:val="FFFFFF" w:themeColor="background1"/>
              </w:rPr>
              <w:t xml:space="preserve">Buyer </w:t>
            </w:r>
            <w:r w:rsidRPr="008C4BF9">
              <w:rPr>
                <w:color w:val="FFFFFF" w:themeColor="background1"/>
                <w:sz w:val="14"/>
              </w:rPr>
              <w:t>(or Others)</w:t>
            </w:r>
          </w:p>
        </w:tc>
        <w:tc>
          <w:tcPr>
            <w:tcW w:w="829" w:type="dxa"/>
            <w:shd w:val="clear" w:color="auto" w:fill="32425C"/>
          </w:tcPr>
          <w:p w:rsidR="00502DAB" w:rsidRPr="000D1060" w:rsidRDefault="00502DAB" w:rsidP="003307CB">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Vendor</w:t>
            </w:r>
          </w:p>
        </w:tc>
        <w:tc>
          <w:tcPr>
            <w:tcW w:w="5111" w:type="dxa"/>
            <w:shd w:val="clear" w:color="auto" w:fill="32425C"/>
          </w:tcPr>
          <w:p w:rsidR="00502DAB" w:rsidRPr="000D1060" w:rsidRDefault="00502DAB" w:rsidP="003307CB">
            <w:pPr>
              <w:spacing w:before="60" w:after="6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Scope Description</w:t>
            </w:r>
          </w:p>
        </w:tc>
      </w:tr>
      <w:tr w:rsidR="00502DAB" w:rsidTr="003307CB">
        <w:trPr>
          <w:jc w:val="center"/>
        </w:trPr>
        <w:tc>
          <w:tcPr>
            <w:cnfStyle w:val="001000000000" w:firstRow="0" w:lastRow="0" w:firstColumn="1" w:lastColumn="0" w:oddVBand="0" w:evenVBand="0" w:oddHBand="0" w:evenHBand="0" w:firstRowFirstColumn="0" w:firstRowLastColumn="0" w:lastRowFirstColumn="0" w:lastRowLastColumn="0"/>
            <w:tcW w:w="895" w:type="dxa"/>
            <w:vAlign w:val="center"/>
          </w:tcPr>
          <w:p>
            <w:r/>
            <w:r>
              <w:t>{% for a in productAssumptions %}{% if a.buyer %}X{% endif %}</w:t>
            </w:r>
          </w:p>
        </w:tc>
        <w:tc>
          <w:tcPr>
            <w:tcW w:w="829" w:type="dxa"/>
            <w:vAlign w:val="center"/>
          </w:tcPr>
          <w:p>
            <w:r/>
            <w:r>
              <w:t>{% if a.vendor %}X{% endif %}</w:t>
            </w:r>
          </w:p>
        </w:tc>
        <w:tc>
          <w:tcPr>
            <w:tcW w:w="5111" w:type="dxa"/>
          </w:tcPr>
          <w:p>
            <w:r/>
            <w:r>
              <w:t>{{ a.description }}{% endfor %}</w:t>
            </w:r>
          </w:p>
        </w:tc>
      </w:tr>
    </w:tbl>
    <w:bookmarkEnd w:id="8"/>
    <w:p w:rsidR="00502DAB" w:rsidRDefault="00502DAB" w:rsidP="00502DAB">
      <w:pPr>
        <w:pStyle w:val="Caption"/>
        <w:keepNext/>
        <w:jc w:val="center"/>
        <w:rPr>
          <w:noProof/>
        </w:rPr>
      </w:pPr>
      <w:r>
        <w:t xml:space="preserve">Table </w:t>
      </w:r>
      <w:r>
        <w:fldChar w:fldCharType="begin"/>
      </w:r>
      <w:r>
        <w:instrText xml:space="preserve"> SEQ Table \* ARABIC </w:instrText>
      </w:r>
      <w:r>
        <w:fldChar w:fldCharType="separate"/>
      </w:r>
      <w:r>
        <w:rPr>
          <w:noProof/>
        </w:rPr>
        <w:t>3</w:t>
      </w:r>
      <w:r>
        <w:rPr>
          <w:noProof/>
        </w:rPr>
        <w:fldChar w:fldCharType="end"/>
      </w:r>
    </w:p>
    <w:p w:rsidR="00F30168" w:rsidRPr="003534CA" w:rsidRDefault="00366FE7" w:rsidP="003534CA">
      <w:pPr>
        <w:pStyle w:val="Caption"/>
        <w:keepNext/>
        <w:jc w:val="center"/>
      </w:pPr>
      <w:r>
        <w:br w:type="page"/>
      </w:r>
    </w:p>
    <w:p w:rsidR="00F30168" w:rsidRPr="004141AD" w:rsidRDefault="00F30168" w:rsidP="00F30168">
      <w:pPr>
        <w:pStyle w:val="Heading1"/>
        <w:rPr>
          <w:color w:val="auto"/>
          <w:u w:val="single" w:color="072161"/>
        </w:rPr>
      </w:pPr>
      <w:bookmarkStart w:id="9" w:name="_Toc16085667"/>
      <w:r w:rsidRPr="004141AD">
        <w:rPr>
          <w:color w:val="auto"/>
          <w:u w:val="single" w:color="072161"/>
        </w:rPr>
        <w:lastRenderedPageBreak/>
        <w:t>Service Scope of Work</w:t>
      </w:r>
      <w:bookmarkEnd w:id="9"/>
    </w:p>
    <w:p w:rsidR="00F30168" w:rsidRPr="0001369C" w:rsidRDefault="00F30168" w:rsidP="00A14E8C">
      <w:r>
        <w:t xml:space="preserve">The </w:t>
      </w:r>
      <w:r w:rsidR="00E17B05">
        <w:t>Vendor</w:t>
      </w:r>
      <w:r w:rsidR="008432CF">
        <w:t xml:space="preserve"> </w:t>
      </w:r>
      <w:r>
        <w:t>Services team has extensive experience delivering some of the largest ‘green field’ and retrofit conditioning monitoring projects in the world.  We routinely deliver c</w:t>
      </w:r>
      <w:r w:rsidRPr="0001369C">
        <w:t>omprehensive Project Management for the entire project to include management of all pre-mobilization deliverables</w:t>
      </w:r>
      <w:r>
        <w:t xml:space="preserve"> such as electrical drawing package</w:t>
      </w:r>
      <w:r w:rsidRPr="0001369C">
        <w:t xml:space="preserve">, </w:t>
      </w:r>
      <w:r>
        <w:t xml:space="preserve">coordination of rack configuration details, setting up </w:t>
      </w:r>
      <w:r w:rsidR="00A73A82">
        <w:t xml:space="preserve">communication </w:t>
      </w:r>
      <w:r w:rsidR="00C169BD">
        <w:t xml:space="preserve">MODBUS </w:t>
      </w:r>
      <w:r>
        <w:t>data interface, and all aspects of an integrated Factory Acceptance Test for the required components.  Whether working with EPC’s, System Integrators or end users, we have decades of experience to ensure successful project deployments and provide years of value-added service for condition monitoring systems.</w:t>
      </w:r>
    </w:p>
    <w:p w:rsidR="008817C1" w:rsidRPr="00111F04" w:rsidRDefault="008817C1" w:rsidP="008817C1">
      <w:pPr>
        <w:pStyle w:val="Heading2"/>
      </w:pPr>
      <w:bookmarkStart w:id="10" w:name="_Toc16085668"/>
      <w:r>
        <w:t>Services Scope of Supply</w:t>
      </w:r>
      <w:bookmarkEnd w:id="10"/>
    </w:p>
    <w:p w:rsidR="00B20A01" w:rsidRPr="008817C1" w:rsidRDefault="00E17B05" w:rsidP="008817C1">
      <w:r>
        <w:t>Vendor</w:t>
      </w:r>
      <w:r w:rsidR="008817C1" w:rsidRPr="008817C1">
        <w:t xml:space="preserve"> will provide the following services:</w:t>
      </w:r>
    </w:p>
    <w:tbl>
      <w:tblPr>
        <w:tblStyle w:val="GridTable1Light"/>
        <w:tblW w:w="9687" w:type="dxa"/>
        <w:tblLayout w:type="fixed"/>
        <w:tblLook w:val="04A0" w:firstRow="1" w:lastRow="0" w:firstColumn="1" w:lastColumn="0" w:noHBand="0" w:noVBand="1"/>
      </w:tblPr>
      <w:tblGrid>
        <w:gridCol w:w="720"/>
        <w:gridCol w:w="630"/>
        <w:gridCol w:w="7380"/>
        <w:gridCol w:w="957"/>
      </w:tblGrid>
      <w:tr w:rsidR="00D1004A" w:rsidRPr="00BB19C1" w:rsidTr="00F20D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shd w:val="clear" w:color="auto" w:fill="2A4368"/>
          </w:tcPr>
          <w:p w:rsidR="00D1004A" w:rsidRPr="00D1004A" w:rsidRDefault="00D1004A" w:rsidP="004216E6">
            <w:pPr>
              <w:spacing w:before="20" w:after="20"/>
              <w:ind w:left="-25" w:right="-25"/>
              <w:jc w:val="center"/>
              <w:rPr>
                <w:color w:val="FFFFFF" w:themeColor="background1"/>
                <w:sz w:val="18"/>
                <w:szCs w:val="18"/>
              </w:rPr>
            </w:pPr>
            <w:r w:rsidRPr="00D1004A">
              <w:rPr>
                <w:color w:val="FFFFFF" w:themeColor="background1"/>
                <w:sz w:val="18"/>
                <w:szCs w:val="18"/>
              </w:rPr>
              <w:t>Group</w:t>
            </w:r>
          </w:p>
        </w:tc>
        <w:tc>
          <w:tcPr>
            <w:tcW w:w="630" w:type="dxa"/>
            <w:shd w:val="clear" w:color="auto" w:fill="2A4368"/>
          </w:tcPr>
          <w:p w:rsidR="00D1004A" w:rsidRPr="00D1004A" w:rsidRDefault="00D1004A" w:rsidP="004216E6">
            <w:pPr>
              <w:pStyle w:val="ListParagraph"/>
              <w:spacing w:before="20" w:after="20"/>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Item</w:t>
            </w:r>
          </w:p>
        </w:tc>
        <w:tc>
          <w:tcPr>
            <w:tcW w:w="7380" w:type="dxa"/>
            <w:shd w:val="clear" w:color="auto" w:fill="2A4368"/>
          </w:tcPr>
          <w:p w:rsidR="00D1004A" w:rsidRPr="00D1004A" w:rsidRDefault="00D1004A" w:rsidP="004216E6">
            <w:pPr>
              <w:spacing w:before="20" w:after="20"/>
              <w:jc w:val="left"/>
              <w:cnfStyle w:val="100000000000" w:firstRow="1" w:lastRow="0" w:firstColumn="0" w:lastColumn="0" w:oddVBand="0" w:evenVBand="0" w:oddHBand="0" w:evenHBand="0" w:firstRowFirstColumn="0" w:firstRowLastColumn="0" w:lastRowFirstColumn="0" w:lastRowLastColumn="0"/>
              <w:rPr>
                <w:bCs w:val="0"/>
                <w:color w:val="FFFFFF" w:themeColor="background1"/>
                <w:sz w:val="18"/>
                <w:szCs w:val="18"/>
              </w:rPr>
            </w:pPr>
            <w:r w:rsidRPr="00D1004A">
              <w:rPr>
                <w:color w:val="FFFFFF" w:themeColor="background1"/>
                <w:sz w:val="18"/>
                <w:szCs w:val="18"/>
              </w:rPr>
              <w:t>Description</w:t>
            </w:r>
            <w:r w:rsidR="00F2340D">
              <w:rPr>
                <w:rStyle w:val="FootnoteReference"/>
                <w:color w:val="FFFFFF" w:themeColor="background1"/>
                <w:sz w:val="18"/>
                <w:szCs w:val="18"/>
              </w:rPr>
              <w:footnoteReference w:id="4"/>
            </w:r>
            <w:r w:rsidR="00F2340D">
              <w:rPr>
                <w:rStyle w:val="FootnoteReference"/>
                <w:color w:val="FFFFFF" w:themeColor="background1"/>
                <w:sz w:val="18"/>
                <w:szCs w:val="18"/>
              </w:rPr>
              <w:footnoteReference w:id="5"/>
            </w:r>
          </w:p>
        </w:tc>
        <w:tc>
          <w:tcPr>
            <w:tcW w:w="957" w:type="dxa"/>
            <w:shd w:val="clear" w:color="auto" w:fill="2A4368"/>
          </w:tcPr>
          <w:p w:rsidR="00D1004A" w:rsidRPr="00D1004A" w:rsidRDefault="00D1004A" w:rsidP="004216E6">
            <w:pPr>
              <w:spacing w:before="20" w:after="20"/>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D1004A">
              <w:rPr>
                <w:color w:val="FFFFFF" w:themeColor="background1"/>
                <w:sz w:val="18"/>
                <w:szCs w:val="18"/>
              </w:rPr>
              <w:t>Quantity</w:t>
            </w:r>
          </w:p>
        </w:tc>
      </w:tr>
      <w:tr w:rsidR="00B20A01" w:rsidRPr="00A72129" w:rsidTr="00F20D80">
        <w:trPr>
          <w:trHeight w:val="241"/>
        </w:trPr>
        <w:tc>
          <w:tcPr>
            <w:cnfStyle w:val="001000000000" w:firstRow="0" w:lastRow="0" w:firstColumn="1" w:lastColumn="0" w:oddVBand="0" w:evenVBand="0" w:oddHBand="0" w:evenHBand="0" w:firstRowFirstColumn="0" w:firstRowLastColumn="0" w:lastRowFirstColumn="0" w:lastRowLastColumn="0"/>
            <w:tcW w:w="720" w:type="dxa"/>
            <w:vMerge w:val="restart"/>
            <w:textDirection w:val="btLr"/>
          </w:tcPr>
          <w:p>
            <w:r/>
            <w:r>
              <w:t>{% for s in serviceLots %}{{ s.group }}</w:t>
            </w:r>
          </w:p>
        </w:tc>
        <w:tc>
          <w:tcPr>
            <w:tcW w:w="630" w:type="dxa"/>
          </w:tcPr>
          <w:p>
            <w:r/>
            <w:r>
              <w:t>{{ s.item }}</w:t>
            </w:r>
          </w:p>
        </w:tc>
        <w:tc>
          <w:tcPr>
            <w:tcW w:w="7380" w:type="dxa"/>
          </w:tcPr>
          <w:p>
            <w:r/>
            <w:r>
              <w:t>{{ s.description }}</w:t>
            </w:r>
          </w:p>
        </w:tc>
        <w:tc>
          <w:tcPr>
            <w:tcW w:w="957" w:type="dxa"/>
          </w:tcPr>
          <w:p>
            <w:r/>
            <w:r>
              <w:t>{{ s.quantity }}{% endfor %}</w:t>
            </w:r>
          </w:p>
        </w:tc>
      </w:tr>
    </w:tbl>
    <w:p w:rsidR="00520F69" w:rsidRDefault="003534CA" w:rsidP="003534CA">
      <w:pPr>
        <w:pStyle w:val="Caption"/>
        <w:jc w:val="center"/>
      </w:pPr>
      <w:r>
        <w:t xml:space="preserve">Table </w:t>
      </w:r>
      <w:fldSimple w:instr=" SEQ Table \* ARABIC ">
        <w:r w:rsidR="009C15B1">
          <w:rPr>
            <w:noProof/>
          </w:rPr>
          <w:t>4</w:t>
        </w:r>
      </w:fldSimple>
    </w:p>
    <w:p w:rsidR="00F30168" w:rsidRPr="001F5487" w:rsidRDefault="00F30168" w:rsidP="00F30168">
      <w:pPr>
        <w:pStyle w:val="Heading2"/>
      </w:pPr>
      <w:bookmarkStart w:id="11" w:name="_Toc16085669"/>
      <w:r w:rsidRPr="001F5487">
        <w:t>Service Descriptions</w:t>
      </w:r>
      <w:bookmarkEnd w:id="11"/>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In-House Electrical Designs</w:t>
      </w:r>
    </w:p>
    <w:p w:rsidR="00F30168" w:rsidRPr="000602A8" w:rsidRDefault="00F30168" w:rsidP="00A14E8C">
      <w:pPr>
        <w:ind w:left="540"/>
      </w:pPr>
      <w:r>
        <w:t>In-House electrical designs to include</w:t>
      </w:r>
      <w:r w:rsidR="00E409DB">
        <w:t>, System Overview, Machine Train Diagram,</w:t>
      </w:r>
      <w:r>
        <w:t xml:space="preserve"> transducer interconnect wiring diagrams and </w:t>
      </w:r>
      <w:r w:rsidR="008432CF">
        <w:t xml:space="preserve">MPS </w:t>
      </w:r>
      <w:r>
        <w:t xml:space="preserve">rack layout. These designs will be provided to the </w:t>
      </w:r>
      <w:r w:rsidR="00E17B05">
        <w:t>Buyer</w:t>
      </w:r>
      <w:r>
        <w:t xml:space="preserve"> for one review cycle</w:t>
      </w:r>
      <w:r w:rsidR="00947406">
        <w:t xml:space="preserve">. </w:t>
      </w:r>
    </w:p>
    <w:p w:rsidR="00C169BD" w:rsidRPr="00861F25" w:rsidRDefault="00C169BD" w:rsidP="00A14E8C">
      <w:pPr>
        <w:pStyle w:val="Heading3"/>
        <w:jc w:val="both"/>
        <w:rPr>
          <w:rStyle w:val="SubtleEmphasis"/>
          <w:color w:val="262626" w:themeColor="text1" w:themeTint="D9"/>
          <w:szCs w:val="24"/>
        </w:rPr>
      </w:pPr>
      <w:r w:rsidRPr="00861F25">
        <w:rPr>
          <w:rStyle w:val="SubtleEmphasis"/>
          <w:color w:val="262626" w:themeColor="text1" w:themeTint="D9"/>
          <w:szCs w:val="24"/>
        </w:rPr>
        <w:t>On-Site Kick-Off Meeting</w:t>
      </w:r>
    </w:p>
    <w:p w:rsidR="00C169BD" w:rsidRDefault="00C169BD" w:rsidP="00A14E8C">
      <w:pPr>
        <w:ind w:left="540"/>
      </w:pPr>
      <w:r>
        <w:t>A senior project manager with extensive field experience will schedule and conduct a detailed project kick-off meeting.  The meeting will include a site walk-down, discussion of preliminary designs, and discuss project schedule.</w:t>
      </w:r>
    </w:p>
    <w:p w:rsidR="00C169BD" w:rsidRDefault="00C169BD" w:rsidP="00A14E8C">
      <w:pPr>
        <w:pStyle w:val="Heading3"/>
        <w:jc w:val="both"/>
        <w:rPr>
          <w:rStyle w:val="SubtleEmphasis"/>
          <w:color w:val="262626" w:themeColor="text1" w:themeTint="D9"/>
          <w:szCs w:val="24"/>
        </w:rPr>
      </w:pPr>
      <w:r>
        <w:rPr>
          <w:rStyle w:val="SubtleEmphasis"/>
          <w:color w:val="262626" w:themeColor="text1" w:themeTint="D9"/>
          <w:szCs w:val="24"/>
        </w:rPr>
        <w:t xml:space="preserve">Rack </w:t>
      </w:r>
      <w:r w:rsidRPr="00861F25">
        <w:rPr>
          <w:rStyle w:val="SubtleEmphasis"/>
          <w:color w:val="262626" w:themeColor="text1" w:themeTint="D9"/>
          <w:szCs w:val="24"/>
        </w:rPr>
        <w:t>Configuration</w:t>
      </w:r>
    </w:p>
    <w:p w:rsidR="00C169BD" w:rsidRPr="001F5487" w:rsidRDefault="00E17B05" w:rsidP="00A14E8C">
      <w:pPr>
        <w:ind w:left="540"/>
        <w:rPr>
          <w:i/>
        </w:rPr>
      </w:pPr>
      <w:r>
        <w:t>Vendor</w:t>
      </w:r>
      <w:r w:rsidR="00C169BD">
        <w:t xml:space="preserve"> will configure the </w:t>
      </w:r>
      <w:r w:rsidR="008432CF">
        <w:t>MPS</w:t>
      </w:r>
      <w:r w:rsidR="00C169BD">
        <w:t xml:space="preserve"> p</w:t>
      </w:r>
      <w:r w:rsidR="00867757">
        <w:t xml:space="preserve">er </w:t>
      </w:r>
      <w:r>
        <w:t>Buyer</w:t>
      </w:r>
      <w:r w:rsidR="00867757">
        <w:t xml:space="preserve"> provided settings</w:t>
      </w:r>
      <w:r w:rsidR="00C169BD">
        <w:t xml:space="preserve">.  The configuration details are to include, but not limited to: </w:t>
      </w:r>
      <w:r w:rsidR="00C169BD" w:rsidRPr="000C2358">
        <w:rPr>
          <w:rFonts w:cs="Arial"/>
        </w:rPr>
        <w:t xml:space="preserve">Channel Tags, Full Scale Ranges, Alarm levels, </w:t>
      </w:r>
      <w:r w:rsidR="000F0F36">
        <w:rPr>
          <w:rFonts w:cs="Arial"/>
        </w:rPr>
        <w:t xml:space="preserve">&amp; </w:t>
      </w:r>
      <w:r w:rsidR="00C169BD" w:rsidRPr="000C2358">
        <w:rPr>
          <w:rFonts w:cs="Arial"/>
        </w:rPr>
        <w:t>Alarm Relay Logics</w:t>
      </w:r>
      <w:r w:rsidR="000F0F36">
        <w:rPr>
          <w:rFonts w:cs="Arial"/>
        </w:rPr>
        <w:t>.</w:t>
      </w:r>
      <w:bookmarkStart w:id="12" w:name="_GoBack"/>
      <w:bookmarkEnd w:id="12"/>
    </w:p>
    <w:p w:rsidR="00894476" w:rsidRPr="00861F25" w:rsidRDefault="00D37076" w:rsidP="00894476">
      <w:pPr>
        <w:pStyle w:val="Heading3"/>
        <w:jc w:val="both"/>
        <w:rPr>
          <w:rStyle w:val="SubtleEmphasis"/>
          <w:color w:val="262626" w:themeColor="text1" w:themeTint="D9"/>
          <w:szCs w:val="24"/>
        </w:rPr>
      </w:pPr>
      <w:r>
        <w:rPr>
          <w:rStyle w:val="SubtleEmphasis"/>
          <w:color w:val="262626" w:themeColor="text1" w:themeTint="D9"/>
          <w:szCs w:val="24"/>
        </w:rPr>
        <w:t>PI ProcessBook Screen</w:t>
      </w:r>
    </w:p>
    <w:p w:rsidR="00894476" w:rsidRPr="008817C1" w:rsidRDefault="00E17B05" w:rsidP="00894476">
      <w:pPr>
        <w:ind w:left="540"/>
      </w:pPr>
      <w:r>
        <w:t>Vendor</w:t>
      </w:r>
      <w:r w:rsidR="00894476" w:rsidRPr="008817C1">
        <w:t xml:space="preserve"> will set up CMS on the </w:t>
      </w:r>
      <w:r w:rsidR="00894476">
        <w:t xml:space="preserve">PI </w:t>
      </w:r>
      <w:r w:rsidR="00894476" w:rsidRPr="008817C1">
        <w:t>server and configure</w:t>
      </w:r>
      <w:r w:rsidR="008432CF">
        <w:t xml:space="preserve"> one </w:t>
      </w:r>
      <w:r w:rsidR="00894476" w:rsidRPr="008817C1">
        <w:t xml:space="preserve">ProcessBook </w:t>
      </w:r>
      <w:r w:rsidR="00894476">
        <w:t>display</w:t>
      </w:r>
      <w:r w:rsidR="008432CF">
        <w:t xml:space="preserve"> screen per machine.</w:t>
      </w:r>
    </w:p>
    <w:p w:rsidR="00D37076" w:rsidRPr="00861F25" w:rsidRDefault="00D37076" w:rsidP="00D37076">
      <w:pPr>
        <w:pStyle w:val="Heading3"/>
        <w:jc w:val="both"/>
        <w:rPr>
          <w:rStyle w:val="SubtleEmphasis"/>
          <w:color w:val="262626" w:themeColor="text1" w:themeTint="D9"/>
          <w:szCs w:val="24"/>
        </w:rPr>
      </w:pPr>
      <w:r>
        <w:rPr>
          <w:rStyle w:val="SubtleEmphasis"/>
          <w:color w:val="262626" w:themeColor="text1" w:themeTint="D9"/>
          <w:szCs w:val="24"/>
        </w:rPr>
        <w:lastRenderedPageBreak/>
        <w:t>Remote Optimization</w:t>
      </w:r>
    </w:p>
    <w:p w:rsidR="00D37076" w:rsidRPr="00AA7756" w:rsidRDefault="00D37076" w:rsidP="00D37076">
      <w:pPr>
        <w:ind w:left="540"/>
      </w:pPr>
      <w:r>
        <w:t>Vendor will connect to the CMS server remotely within 4 weeks after machine startup to optimize, or fine-tune, the system.  This includes reviewing the configuration settings of the MPS system(s) and adjusting as needed. If remote connection cannot be provided, then the optimization can be completed remotely using data extracts provided by Buyer.</w:t>
      </w:r>
    </w:p>
    <w:p w:rsidR="00C7315B" w:rsidRPr="00861F25" w:rsidRDefault="00C7315B" w:rsidP="00A14E8C">
      <w:pPr>
        <w:pStyle w:val="Heading3"/>
        <w:jc w:val="both"/>
        <w:rPr>
          <w:rStyle w:val="SubtleEmphasis"/>
          <w:color w:val="262626" w:themeColor="text1" w:themeTint="D9"/>
          <w:szCs w:val="24"/>
        </w:rPr>
      </w:pPr>
      <w:r>
        <w:rPr>
          <w:rStyle w:val="SubtleEmphasis"/>
          <w:color w:val="262626" w:themeColor="text1" w:themeTint="D9"/>
          <w:szCs w:val="24"/>
        </w:rPr>
        <w:t xml:space="preserve">System Check-out and </w:t>
      </w:r>
      <w:r w:rsidRPr="00861F25">
        <w:rPr>
          <w:rStyle w:val="SubtleEmphasis"/>
          <w:color w:val="262626" w:themeColor="text1" w:themeTint="D9"/>
          <w:szCs w:val="24"/>
        </w:rPr>
        <w:t>Loop Checks</w:t>
      </w:r>
    </w:p>
    <w:p w:rsidR="00C7315B" w:rsidRDefault="00E17B05" w:rsidP="00A14E8C">
      <w:pPr>
        <w:ind w:left="540"/>
      </w:pPr>
      <w:r>
        <w:t>Vendor</w:t>
      </w:r>
      <w:r w:rsidR="00C7315B">
        <w:t xml:space="preserve"> will perform electrical loop checks from the machine’s transducer system to the MPS Rack and to the plant’s DCS/PLC system and any annunciations or trips (if applicable). The check-out procedure between MPS rack and DCS will involve s</w:t>
      </w:r>
      <w:r w:rsidR="00C7315B" w:rsidRPr="000C2358">
        <w:rPr>
          <w:rFonts w:cs="Arial"/>
        </w:rPr>
        <w:t>imulating signal at MPS rack using a function generator for vibration and phase trigger, and DC power supply for thrust position.  Check channel’s mid-scale and full scale (if analog outputs are used) and/or simulate below and above each HI and HI-HI alarm to test relay contacts</w:t>
      </w:r>
      <w:r w:rsidR="00C7315B">
        <w:rPr>
          <w:rFonts w:cs="Arial"/>
        </w:rPr>
        <w:t xml:space="preserve">.  The check-out procedure between field sensors and MPS Rack will be a loop check </w:t>
      </w:r>
      <w:r w:rsidR="00C7315B" w:rsidRPr="000C2358">
        <w:rPr>
          <w:rFonts w:cs="Arial"/>
        </w:rPr>
        <w:t xml:space="preserve">from field wiring </w:t>
      </w:r>
      <w:r w:rsidR="00C7315B">
        <w:rPr>
          <w:rFonts w:cs="Arial"/>
        </w:rPr>
        <w:t>in the</w:t>
      </w:r>
      <w:r w:rsidR="00C7315B" w:rsidRPr="000C2358">
        <w:rPr>
          <w:rFonts w:cs="Arial"/>
        </w:rPr>
        <w:t xml:space="preserve"> field to </w:t>
      </w:r>
      <w:r w:rsidR="00C7315B">
        <w:rPr>
          <w:rFonts w:cs="Arial"/>
        </w:rPr>
        <w:t>MPS Rack</w:t>
      </w:r>
      <w:r w:rsidR="00C7315B" w:rsidRPr="000C2358">
        <w:rPr>
          <w:rFonts w:cs="Arial"/>
        </w:rPr>
        <w:t xml:space="preserve"> by connect/disconnect (OK/Not OK) each individual channel to ensure the correct probe goes back to the correct monitor channel</w:t>
      </w:r>
      <w:r w:rsidR="00C7315B">
        <w:rPr>
          <w:rFonts w:cs="Arial"/>
        </w:rPr>
        <w:t>.</w:t>
      </w:r>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Existing Probe Checkout</w:t>
      </w:r>
    </w:p>
    <w:p w:rsidR="00F30168" w:rsidRDefault="00F30168" w:rsidP="00A14E8C">
      <w:pPr>
        <w:ind w:left="540"/>
      </w:pPr>
      <w:r>
        <w:t xml:space="preserve">Remove externally* mounted proximity probes and perform probe verification curves (gap vs. distance) to ensure that the transducer system is performing to </w:t>
      </w:r>
      <w:r w:rsidR="00E409DB">
        <w:t xml:space="preserve">sensor </w:t>
      </w:r>
      <w:r>
        <w:t xml:space="preserve">specifications.  Once the transducers have been determined to be within specifications, they will be reinstalled and adjusted to achieve proper gap voltages and torque settings. </w:t>
      </w:r>
    </w:p>
    <w:p w:rsidR="00F30168" w:rsidRDefault="00F30168" w:rsidP="00A14E8C">
      <w:pPr>
        <w:ind w:left="540"/>
      </w:pPr>
      <w:r>
        <w:t xml:space="preserve">For applications that monitor thrust, once the thrust transducers have been verified and reinstalled, the probe’s calculated accuracy will be crosschecked between the machine’s mechanical float and the probe’s indicated electrical float. It is the </w:t>
      </w:r>
      <w:r w:rsidR="00E17B05">
        <w:t>Buyer</w:t>
      </w:r>
      <w:r>
        <w:t>’s responsibility to reposition the machine’s rotor for this mechanical test.</w:t>
      </w:r>
    </w:p>
    <w:p w:rsidR="00F30168" w:rsidRPr="00641B13" w:rsidRDefault="00F30168" w:rsidP="00A14E8C">
      <w:pPr>
        <w:ind w:left="540"/>
        <w:rPr>
          <w:i/>
        </w:rPr>
      </w:pPr>
      <w:r w:rsidRPr="00641B13">
        <w:rPr>
          <w:b/>
          <w:i/>
          <w:sz w:val="16"/>
        </w:rPr>
        <w:t>Note:</w:t>
      </w:r>
      <w:r w:rsidRPr="00641B13">
        <w:rPr>
          <w:i/>
          <w:sz w:val="16"/>
        </w:rPr>
        <w:t xml:space="preserve"> if the proximity probes are internally mounted, it is the </w:t>
      </w:r>
      <w:r w:rsidR="00E17B05">
        <w:rPr>
          <w:i/>
          <w:sz w:val="16"/>
        </w:rPr>
        <w:t>Buyer</w:t>
      </w:r>
      <w:r w:rsidRPr="00641B13">
        <w:rPr>
          <w:i/>
          <w:sz w:val="16"/>
        </w:rPr>
        <w:t xml:space="preserve">’s responsibility to provide access for the verification </w:t>
      </w:r>
      <w:r w:rsidRPr="00FE0DF5">
        <w:rPr>
          <w:i/>
          <w:sz w:val="16"/>
        </w:rPr>
        <w:t xml:space="preserve">curves. </w:t>
      </w:r>
      <w:r w:rsidRPr="00FE0DF5">
        <w:rPr>
          <w:i/>
          <w:sz w:val="16"/>
          <w:szCs w:val="16"/>
        </w:rPr>
        <w:t>This proposal does not include replacement of any transducers, cables, drivers, junction boxes, electrical materials that are found in an un-acceptable condition.</w:t>
      </w:r>
    </w:p>
    <w:p w:rsidR="00F30168" w:rsidRPr="00861F25" w:rsidRDefault="00F30168" w:rsidP="00A14E8C">
      <w:pPr>
        <w:pStyle w:val="Heading3"/>
        <w:jc w:val="both"/>
        <w:rPr>
          <w:rStyle w:val="SubtleEmphasis"/>
          <w:color w:val="262626" w:themeColor="text1" w:themeTint="D9"/>
          <w:szCs w:val="24"/>
        </w:rPr>
      </w:pPr>
      <w:r>
        <w:rPr>
          <w:rStyle w:val="SubtleEmphasis"/>
          <w:color w:val="262626" w:themeColor="text1" w:themeTint="D9"/>
          <w:szCs w:val="24"/>
        </w:rPr>
        <w:t>Transducer</w:t>
      </w:r>
      <w:r w:rsidRPr="00861F25">
        <w:rPr>
          <w:rStyle w:val="SubtleEmphasis"/>
          <w:color w:val="262626" w:themeColor="text1" w:themeTint="D9"/>
          <w:szCs w:val="24"/>
        </w:rPr>
        <w:t xml:space="preserve"> Installation</w:t>
      </w:r>
    </w:p>
    <w:p w:rsidR="00F30168" w:rsidRPr="001F5487" w:rsidRDefault="00E17B05" w:rsidP="00A14E8C">
      <w:pPr>
        <w:ind w:left="540"/>
        <w:rPr>
          <w:rStyle w:val="SubtleEmphasis"/>
          <w:rFonts w:asciiTheme="minorHAnsi" w:hAnsiTheme="minorHAnsi"/>
          <w:b w:val="0"/>
          <w:color w:val="auto"/>
          <w:szCs w:val="20"/>
        </w:rPr>
      </w:pPr>
      <w:r>
        <w:t>Vendor</w:t>
      </w:r>
      <w:r w:rsidR="00F30168">
        <w:t xml:space="preserve"> will install the new transducers on the machine train.  This will include proper gapping, torque and checkout.  </w:t>
      </w:r>
      <w:r w:rsidR="00F30168" w:rsidRPr="00773CF7">
        <w:t>All electrical material and labor will be provided by Others.  This includes but is not limited to: demolition and disposal of existing transducers, new mounting hardware, any machine modifications, routing of the extension cables through existing conduit, mounting of drivers in existing junction boxes, landing cables and field wiring.</w:t>
      </w:r>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 xml:space="preserve">Informal 4-Hour </w:t>
      </w:r>
      <w:r w:rsidR="00CE33D8">
        <w:rPr>
          <w:rStyle w:val="SubtleEmphasis"/>
          <w:color w:val="262626" w:themeColor="text1" w:themeTint="D9"/>
          <w:szCs w:val="24"/>
        </w:rPr>
        <w:t xml:space="preserve">MPS </w:t>
      </w:r>
      <w:r w:rsidRPr="00861F25">
        <w:rPr>
          <w:rStyle w:val="SubtleEmphasis"/>
          <w:color w:val="262626" w:themeColor="text1" w:themeTint="D9"/>
          <w:szCs w:val="24"/>
        </w:rPr>
        <w:t>Training</w:t>
      </w:r>
    </w:p>
    <w:p w:rsidR="00F30168" w:rsidRPr="00AA7756" w:rsidRDefault="00E17B05" w:rsidP="00A14E8C">
      <w:pPr>
        <w:ind w:left="540"/>
      </w:pPr>
      <w:r>
        <w:t>Vendor</w:t>
      </w:r>
      <w:r w:rsidR="00F30168">
        <w:t xml:space="preserve"> will provide an informal four (4) hour training session for operators and maintenance personnel on the </w:t>
      </w:r>
      <w:r w:rsidR="000F0F36">
        <w:t xml:space="preserve">VC-8000 </w:t>
      </w:r>
      <w:r w:rsidR="00CE33D8">
        <w:t xml:space="preserve">MPS </w:t>
      </w:r>
      <w:r w:rsidR="00F30168">
        <w:t>system.  This training will be done concurrently to the installation and configuration.</w:t>
      </w:r>
      <w:r w:rsidR="00CE33D8">
        <w:t xml:space="preserve">  The training will cover how to make rack configuration changes and how to navigate the rack display, as applicable.</w:t>
      </w:r>
    </w:p>
    <w:p w:rsidR="00F30168" w:rsidRPr="00861F25" w:rsidRDefault="00CE33D8" w:rsidP="00A14E8C">
      <w:pPr>
        <w:pStyle w:val="Heading3"/>
        <w:jc w:val="both"/>
        <w:rPr>
          <w:rStyle w:val="SubtleEmphasis"/>
          <w:color w:val="262626" w:themeColor="text1" w:themeTint="D9"/>
          <w:szCs w:val="24"/>
        </w:rPr>
      </w:pPr>
      <w:r>
        <w:rPr>
          <w:rStyle w:val="SubtleEmphasis"/>
          <w:color w:val="262626" w:themeColor="text1" w:themeTint="D9"/>
          <w:szCs w:val="24"/>
        </w:rPr>
        <w:t>Inf</w:t>
      </w:r>
      <w:r w:rsidR="00F30168" w:rsidRPr="00861F25">
        <w:rPr>
          <w:rStyle w:val="SubtleEmphasis"/>
          <w:color w:val="262626" w:themeColor="text1" w:themeTint="D9"/>
          <w:szCs w:val="24"/>
        </w:rPr>
        <w:t xml:space="preserve">ormal </w:t>
      </w:r>
      <w:r>
        <w:rPr>
          <w:rStyle w:val="SubtleEmphasis"/>
          <w:color w:val="262626" w:themeColor="text1" w:themeTint="D9"/>
          <w:szCs w:val="24"/>
        </w:rPr>
        <w:t>4-hour</w:t>
      </w:r>
      <w:r w:rsidR="00F30168" w:rsidRPr="00861F25">
        <w:rPr>
          <w:rStyle w:val="SubtleEmphasis"/>
          <w:color w:val="262626" w:themeColor="text1" w:themeTint="D9"/>
          <w:szCs w:val="24"/>
        </w:rPr>
        <w:t xml:space="preserve"> CMS Training</w:t>
      </w:r>
    </w:p>
    <w:p w:rsidR="00633B74" w:rsidRDefault="00E17B05" w:rsidP="00A14E8C">
      <w:pPr>
        <w:ind w:left="540"/>
      </w:pPr>
      <w:r>
        <w:t>Vendor</w:t>
      </w:r>
      <w:r w:rsidR="00633B74">
        <w:t xml:space="preserve"> will provide an informal four (4) hour training session for rotating and reliability personnel on the SETPOINT</w:t>
      </w:r>
      <w:r w:rsidR="00633B74" w:rsidRPr="00AA7756">
        <w:rPr>
          <w:vertAlign w:val="superscript"/>
        </w:rPr>
        <w:t>TM</w:t>
      </w:r>
      <w:r w:rsidR="00633B74">
        <w:t xml:space="preserve"> CMS system.  The training will cover how to navigate through the CMS Display client, and export CMS data for data sharing.</w:t>
      </w:r>
    </w:p>
    <w:p w:rsidR="00E17B05" w:rsidRPr="00861F25" w:rsidRDefault="00E17B05" w:rsidP="00E17B05">
      <w:pPr>
        <w:pStyle w:val="Heading3"/>
        <w:jc w:val="both"/>
        <w:rPr>
          <w:rStyle w:val="SubtleEmphasis"/>
          <w:color w:val="262626" w:themeColor="text1" w:themeTint="D9"/>
          <w:szCs w:val="24"/>
        </w:rPr>
      </w:pPr>
      <w:r w:rsidRPr="00861F25">
        <w:rPr>
          <w:rStyle w:val="SubtleEmphasis"/>
          <w:color w:val="262626" w:themeColor="text1" w:themeTint="D9"/>
          <w:szCs w:val="24"/>
        </w:rPr>
        <w:t xml:space="preserve">Informal </w:t>
      </w:r>
      <w:r>
        <w:rPr>
          <w:rStyle w:val="SubtleEmphasis"/>
          <w:color w:val="262626" w:themeColor="text1" w:themeTint="D9"/>
          <w:szCs w:val="24"/>
        </w:rPr>
        <w:t>8</w:t>
      </w:r>
      <w:r w:rsidRPr="00861F25">
        <w:rPr>
          <w:rStyle w:val="SubtleEmphasis"/>
          <w:color w:val="262626" w:themeColor="text1" w:themeTint="D9"/>
          <w:szCs w:val="24"/>
        </w:rPr>
        <w:t xml:space="preserve">-Hour </w:t>
      </w:r>
      <w:r>
        <w:rPr>
          <w:rStyle w:val="SubtleEmphasis"/>
          <w:color w:val="262626" w:themeColor="text1" w:themeTint="D9"/>
          <w:szCs w:val="24"/>
        </w:rPr>
        <w:t xml:space="preserve">SETPOINT </w:t>
      </w:r>
      <w:r w:rsidRPr="00861F25">
        <w:rPr>
          <w:rStyle w:val="SubtleEmphasis"/>
          <w:color w:val="262626" w:themeColor="text1" w:themeTint="D9"/>
          <w:szCs w:val="24"/>
        </w:rPr>
        <w:t>Training</w:t>
      </w:r>
    </w:p>
    <w:p w:rsidR="00E17B05" w:rsidRDefault="00E17B05" w:rsidP="00E17B05">
      <w:pPr>
        <w:ind w:left="540"/>
      </w:pPr>
      <w:r>
        <w:t xml:space="preserve">Vendor will provide an informal eight (8) hour training session for operators and maintenance personnel on the </w:t>
      </w:r>
      <w:r w:rsidR="000F0F36">
        <w:t xml:space="preserve">VC-8000 </w:t>
      </w:r>
      <w:r>
        <w:t xml:space="preserve">MPS &amp; </w:t>
      </w:r>
      <w:r w:rsidR="000F0F36">
        <w:t xml:space="preserve">SETPOINT </w:t>
      </w:r>
      <w:r>
        <w:t xml:space="preserve">CMS system.  This training will be done concurrently to the installation and configuration.  The training will cover the following: </w:t>
      </w:r>
    </w:p>
    <w:p w:rsidR="00E17B05" w:rsidRDefault="00E17B05" w:rsidP="00E17B05">
      <w:pPr>
        <w:pStyle w:val="ListParagraph"/>
        <w:numPr>
          <w:ilvl w:val="0"/>
          <w:numId w:val="20"/>
        </w:numPr>
        <w:ind w:left="900"/>
      </w:pPr>
      <w:r>
        <w:t>Making rack configuration changes</w:t>
      </w:r>
    </w:p>
    <w:p w:rsidR="00E17B05" w:rsidRDefault="00E17B05" w:rsidP="00E17B05">
      <w:pPr>
        <w:pStyle w:val="ListParagraph"/>
        <w:numPr>
          <w:ilvl w:val="0"/>
          <w:numId w:val="20"/>
        </w:numPr>
        <w:ind w:left="900"/>
      </w:pPr>
      <w:r>
        <w:t>Navigating the rack display, as applicable</w:t>
      </w:r>
    </w:p>
    <w:p w:rsidR="00E17B05" w:rsidRDefault="00E17B05" w:rsidP="00E17B05">
      <w:pPr>
        <w:pStyle w:val="ListParagraph"/>
        <w:numPr>
          <w:ilvl w:val="0"/>
          <w:numId w:val="20"/>
        </w:numPr>
        <w:ind w:left="900"/>
      </w:pPr>
      <w:r>
        <w:t>Navigating through the CMS Display client</w:t>
      </w:r>
    </w:p>
    <w:p w:rsidR="00E17B05" w:rsidRDefault="00E17B05" w:rsidP="00E17B05">
      <w:pPr>
        <w:pStyle w:val="ListParagraph"/>
        <w:numPr>
          <w:ilvl w:val="0"/>
          <w:numId w:val="20"/>
        </w:numPr>
        <w:ind w:left="900"/>
      </w:pPr>
      <w:r>
        <w:lastRenderedPageBreak/>
        <w:t>Exporting CMS data for data sharing</w:t>
      </w:r>
    </w:p>
    <w:p w:rsidR="00C7315B" w:rsidRPr="009C5C20" w:rsidRDefault="00C7315B" w:rsidP="00A14E8C">
      <w:pPr>
        <w:pStyle w:val="Heading3"/>
        <w:jc w:val="both"/>
        <w:rPr>
          <w:rStyle w:val="SubtleEmphasis"/>
          <w:color w:val="262626" w:themeColor="text1" w:themeTint="D9"/>
          <w:szCs w:val="24"/>
        </w:rPr>
      </w:pPr>
      <w:r>
        <w:rPr>
          <w:rStyle w:val="SubtleEmphasis"/>
          <w:color w:val="262626" w:themeColor="text1" w:themeTint="D9"/>
          <w:szCs w:val="24"/>
        </w:rPr>
        <w:t xml:space="preserve">System Commissioning </w:t>
      </w:r>
      <w:r w:rsidRPr="009C5C20">
        <w:rPr>
          <w:rStyle w:val="SubtleEmphasis"/>
          <w:color w:val="262626" w:themeColor="text1" w:themeTint="D9"/>
          <w:szCs w:val="24"/>
        </w:rPr>
        <w:t>Report</w:t>
      </w:r>
    </w:p>
    <w:p w:rsidR="00C7315B" w:rsidRPr="003F4106" w:rsidRDefault="00C7315B" w:rsidP="00A14E8C">
      <w:pPr>
        <w:ind w:left="540"/>
      </w:pPr>
      <w:r>
        <w:t xml:space="preserve">A field services commissioning report will be provided after the project which may include the following, as applicable: probe curves, rack configuration details, list of Modbus registers, electrical loop drawings, list of recommended spares, and photos </w:t>
      </w:r>
      <w:r w:rsidR="00867757">
        <w:t>of probes and</w:t>
      </w:r>
      <w:r>
        <w:t xml:space="preserve"> system installed.</w:t>
      </w:r>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Formal 3-Day MDS Training</w:t>
      </w:r>
    </w:p>
    <w:p w:rsidR="00F30168" w:rsidRPr="00B7354D" w:rsidRDefault="00E17B05" w:rsidP="00A14E8C">
      <w:pPr>
        <w:ind w:left="540"/>
      </w:pPr>
      <w:r>
        <w:t>Vendor</w:t>
      </w:r>
      <w:r w:rsidR="00F30168">
        <w:t xml:space="preserve"> </w:t>
      </w:r>
      <w:r w:rsidR="00F30168" w:rsidRPr="00B7354D">
        <w:t>training seminars are designed to give students the knowledge and skills required to perform more effectively. The seminar content and design is based on over 30 years of MD and product training experience and can be customized to meet specific needs. All seminars are structured for:</w:t>
      </w:r>
    </w:p>
    <w:p w:rsidR="00F30168" w:rsidRPr="00B7354D" w:rsidRDefault="00F30168" w:rsidP="00A14E8C">
      <w:pPr>
        <w:pStyle w:val="ListParagraph"/>
        <w:numPr>
          <w:ilvl w:val="0"/>
          <w:numId w:val="3"/>
        </w:numPr>
        <w:ind w:left="900"/>
      </w:pPr>
      <w:r w:rsidRPr="00B7354D">
        <w:t>Small student-to-instructor ratio for maximum interaction (8-12 per instructor)</w:t>
      </w:r>
    </w:p>
    <w:p w:rsidR="00F30168" w:rsidRPr="00B7354D" w:rsidRDefault="00F30168" w:rsidP="00A14E8C">
      <w:pPr>
        <w:pStyle w:val="ListParagraph"/>
        <w:numPr>
          <w:ilvl w:val="0"/>
          <w:numId w:val="3"/>
        </w:numPr>
        <w:ind w:left="900"/>
      </w:pPr>
      <w:r w:rsidRPr="00B7354D">
        <w:t>Extensive hands-on practice using full-featured lab equipment</w:t>
      </w:r>
    </w:p>
    <w:p w:rsidR="00C7315B" w:rsidRPr="00861F25" w:rsidRDefault="00C7315B" w:rsidP="00A14E8C">
      <w:pPr>
        <w:pStyle w:val="Heading3"/>
        <w:jc w:val="both"/>
        <w:rPr>
          <w:rStyle w:val="SubtleEmphasis"/>
          <w:color w:val="262626" w:themeColor="text1" w:themeTint="D9"/>
          <w:szCs w:val="24"/>
        </w:rPr>
      </w:pPr>
      <w:r w:rsidRPr="00861F25">
        <w:rPr>
          <w:rStyle w:val="SubtleEmphasis"/>
          <w:color w:val="262626" w:themeColor="text1" w:themeTint="D9"/>
          <w:szCs w:val="24"/>
        </w:rPr>
        <w:t>Installation Supervision</w:t>
      </w:r>
      <w:r>
        <w:rPr>
          <w:rStyle w:val="SubtleEmphasis"/>
          <w:color w:val="262626" w:themeColor="text1" w:themeTint="D9"/>
          <w:szCs w:val="24"/>
        </w:rPr>
        <w:t xml:space="preserve"> of Sub-Contractors</w:t>
      </w:r>
    </w:p>
    <w:p w:rsidR="00C7315B" w:rsidRPr="00FA2D88" w:rsidRDefault="00C7315B" w:rsidP="00A14E8C">
      <w:pPr>
        <w:ind w:left="540"/>
      </w:pPr>
      <w:r>
        <w:t>An experienced Field Engineer will be assigned to supervise site activities, including subcontracted millwrights, machinists and electricians (as required).   Our engineers have decades of experience in delivering complex systems during hectic, compressed timeframes such as outages and turnarounds.</w:t>
      </w:r>
    </w:p>
    <w:p w:rsidR="00C7315B" w:rsidRPr="00861F25" w:rsidRDefault="00C7315B" w:rsidP="00A14E8C">
      <w:pPr>
        <w:pStyle w:val="Heading3"/>
        <w:jc w:val="both"/>
        <w:rPr>
          <w:rStyle w:val="SubtleEmphasis"/>
          <w:color w:val="262626" w:themeColor="text1" w:themeTint="D9"/>
          <w:szCs w:val="24"/>
        </w:rPr>
      </w:pPr>
      <w:r w:rsidRPr="00861F25">
        <w:rPr>
          <w:rStyle w:val="SubtleEmphasis"/>
          <w:color w:val="262626" w:themeColor="text1" w:themeTint="D9"/>
          <w:szCs w:val="24"/>
        </w:rPr>
        <w:t>On-Site Mechanical Designs</w:t>
      </w:r>
      <w:r>
        <w:rPr>
          <w:rStyle w:val="SubtleEmphasis"/>
          <w:color w:val="262626" w:themeColor="text1" w:themeTint="D9"/>
          <w:szCs w:val="24"/>
        </w:rPr>
        <w:t xml:space="preserve"> for New Probe Installations</w:t>
      </w:r>
    </w:p>
    <w:p w:rsidR="00C7315B" w:rsidRDefault="00867757" w:rsidP="00A14E8C">
      <w:pPr>
        <w:ind w:left="540"/>
      </w:pPr>
      <w:r>
        <w:t xml:space="preserve">AutoCAD drawings will be submitted for review and approval prior to any </w:t>
      </w:r>
      <w:r w:rsidR="00C7315B">
        <w:t xml:space="preserve">modification to </w:t>
      </w:r>
      <w:r w:rsidR="00E17B05">
        <w:t>Buyer</w:t>
      </w:r>
      <w:r w:rsidR="00C7315B">
        <w:t xml:space="preserve"> machinery required </w:t>
      </w:r>
      <w:r>
        <w:t>for</w:t>
      </w:r>
      <w:r w:rsidR="00C7315B">
        <w:t xml:space="preserve"> probe installation or cable penetration</w:t>
      </w:r>
      <w:r>
        <w:t>s</w:t>
      </w:r>
      <w:r w:rsidR="00C7315B">
        <w:t>.  Final “as-built” drawings will then be provided after installation.</w:t>
      </w:r>
    </w:p>
    <w:p w:rsidR="00F30168" w:rsidRPr="00861F25" w:rsidRDefault="00F30168" w:rsidP="00A14E8C">
      <w:pPr>
        <w:pStyle w:val="Heading3"/>
        <w:jc w:val="both"/>
        <w:rPr>
          <w:rStyle w:val="SubtleEmphasis"/>
          <w:color w:val="262626" w:themeColor="text1" w:themeTint="D9"/>
          <w:szCs w:val="24"/>
        </w:rPr>
      </w:pPr>
      <w:r w:rsidRPr="00861F25">
        <w:rPr>
          <w:rStyle w:val="SubtleEmphasis"/>
          <w:color w:val="262626" w:themeColor="text1" w:themeTint="D9"/>
          <w:szCs w:val="24"/>
        </w:rPr>
        <w:t xml:space="preserve">Subcontract Labor </w:t>
      </w:r>
    </w:p>
    <w:p w:rsidR="00F30168" w:rsidRDefault="00F30168" w:rsidP="00A14E8C">
      <w:pPr>
        <w:ind w:left="540"/>
      </w:pPr>
      <w:r>
        <w:t xml:space="preserve">Craft labor provided on cost-plus 15% basis.  Intent of this offering is to maintain a single point of contact for the overall quality of the installation.  </w:t>
      </w:r>
      <w:r w:rsidR="00E17B05">
        <w:t>Vendor</w:t>
      </w:r>
      <w:r>
        <w:t xml:space="preserve"> will bid work from several </w:t>
      </w:r>
      <w:r w:rsidR="00E17B05">
        <w:t>Buyer</w:t>
      </w:r>
      <w:r>
        <w:t xml:space="preserve"> preferred subcontractors for competitive pricing prior to contract work.</w:t>
      </w:r>
    </w:p>
    <w:p w:rsidR="00F30168" w:rsidRDefault="00F30168" w:rsidP="00A14E8C">
      <w:pPr>
        <w:pStyle w:val="Subtitle"/>
        <w:ind w:left="540"/>
        <w:rPr>
          <w:rStyle w:val="SubtleEmphasis"/>
          <w:b/>
          <w:color w:val="262626" w:themeColor="text1" w:themeTint="D9"/>
          <w:szCs w:val="24"/>
        </w:rPr>
      </w:pPr>
      <w:r>
        <w:rPr>
          <w:rStyle w:val="SubtleEmphasis"/>
          <w:b/>
          <w:color w:val="262626" w:themeColor="text1" w:themeTint="D9"/>
          <w:szCs w:val="24"/>
        </w:rPr>
        <w:t>Electrical Installation</w:t>
      </w:r>
    </w:p>
    <w:p w:rsidR="00F30168" w:rsidRDefault="00F30168" w:rsidP="00A14E8C">
      <w:pPr>
        <w:ind w:left="540"/>
      </w:pPr>
      <w:r>
        <w:t xml:space="preserve">The electrical installation will include the materials and labor to complete the following scope, per </w:t>
      </w:r>
      <w:r w:rsidR="00E17B05">
        <w:t>Vendor</w:t>
      </w:r>
      <w:r>
        <w:t xml:space="preserve"> electrical designs and direction: </w:t>
      </w:r>
    </w:p>
    <w:p w:rsidR="00F30168" w:rsidRDefault="00F30168" w:rsidP="00F3080C">
      <w:pPr>
        <w:pStyle w:val="ListParagraph"/>
        <w:numPr>
          <w:ilvl w:val="2"/>
          <w:numId w:val="8"/>
        </w:numPr>
      </w:pPr>
      <w:r>
        <w:t>Mounting junction boxes along the machine to house the probe drivers and any termination strips.</w:t>
      </w:r>
    </w:p>
    <w:p w:rsidR="00F30168" w:rsidRDefault="00F30168" w:rsidP="00F3080C">
      <w:pPr>
        <w:pStyle w:val="ListParagraph"/>
        <w:numPr>
          <w:ilvl w:val="2"/>
          <w:numId w:val="8"/>
        </w:numPr>
      </w:pPr>
      <w:r>
        <w:t xml:space="preserve">Installation of conduit between the transducer housings and junction boxes, located along the machine.  </w:t>
      </w:r>
    </w:p>
    <w:p w:rsidR="00F30168" w:rsidRDefault="00F30168" w:rsidP="00F3080C">
      <w:pPr>
        <w:pStyle w:val="ListParagraph"/>
        <w:numPr>
          <w:ilvl w:val="2"/>
          <w:numId w:val="8"/>
        </w:numPr>
      </w:pPr>
      <w:r>
        <w:t xml:space="preserve">Routing and installing conduit and field wiring between the junction boxes and the control room cabinet where the </w:t>
      </w:r>
      <w:r w:rsidR="008432CF">
        <w:t>MPS</w:t>
      </w:r>
      <w:r>
        <w:t xml:space="preserve"> will be installed.  If cable trays are existing and available, these will be utilized to reduce conduit costs.  </w:t>
      </w:r>
      <w:r w:rsidR="00E17B05">
        <w:t>Vendor</w:t>
      </w:r>
      <w:r>
        <w:t xml:space="preserve"> assumes the distance between the machine and the control room cabinet is 30 meters.  </w:t>
      </w:r>
    </w:p>
    <w:p w:rsidR="00F30168" w:rsidRDefault="00F30168" w:rsidP="00F3080C">
      <w:pPr>
        <w:pStyle w:val="ListParagraph"/>
        <w:numPr>
          <w:ilvl w:val="2"/>
          <w:numId w:val="8"/>
        </w:numPr>
        <w:jc w:val="left"/>
      </w:pPr>
      <w:r>
        <w:t>(De-termination of existing field wiring and other cabling from existing rack.)</w:t>
      </w:r>
    </w:p>
    <w:p w:rsidR="00F30168" w:rsidRDefault="00F30168" w:rsidP="00F3080C">
      <w:pPr>
        <w:pStyle w:val="ListParagraph"/>
        <w:numPr>
          <w:ilvl w:val="2"/>
          <w:numId w:val="8"/>
        </w:numPr>
        <w:jc w:val="left"/>
      </w:pPr>
      <w:r>
        <w:t>(Removal of Existing 3300 rack.)</w:t>
      </w:r>
    </w:p>
    <w:p w:rsidR="00F30168" w:rsidRDefault="00F30168" w:rsidP="00F3080C">
      <w:pPr>
        <w:pStyle w:val="ListParagraph"/>
        <w:numPr>
          <w:ilvl w:val="2"/>
          <w:numId w:val="8"/>
        </w:numPr>
        <w:jc w:val="left"/>
      </w:pPr>
      <w:r>
        <w:t>(Manufacture and installation of blank plate(s) to cover any old monitoring rack vacancies in the panel.)</w:t>
      </w:r>
    </w:p>
    <w:p w:rsidR="00F30168" w:rsidRDefault="00F30168" w:rsidP="00F3080C">
      <w:pPr>
        <w:pStyle w:val="ListParagraph"/>
        <w:numPr>
          <w:ilvl w:val="2"/>
          <w:numId w:val="8"/>
        </w:numPr>
        <w:jc w:val="left"/>
      </w:pPr>
      <w:r>
        <w:t xml:space="preserve">Installation of the </w:t>
      </w:r>
      <w:r w:rsidR="008432CF">
        <w:t>MPS</w:t>
      </w:r>
      <w:r>
        <w:t>, power supply and display.</w:t>
      </w:r>
    </w:p>
    <w:p w:rsidR="00F30168" w:rsidRDefault="00F30168" w:rsidP="00F3080C">
      <w:pPr>
        <w:pStyle w:val="ListParagraph"/>
        <w:numPr>
          <w:ilvl w:val="2"/>
          <w:numId w:val="8"/>
        </w:numPr>
        <w:jc w:val="left"/>
      </w:pPr>
      <w:r>
        <w:t xml:space="preserve">Termination the (existing) field wiring and other cabling to the new </w:t>
      </w:r>
      <w:r w:rsidR="008432CF">
        <w:t>MPS</w:t>
      </w:r>
      <w:r>
        <w:t>.</w:t>
      </w:r>
    </w:p>
    <w:p w:rsidR="00F30168" w:rsidRDefault="00F30168" w:rsidP="00F30168">
      <w:pPr>
        <w:pStyle w:val="Subtitle"/>
        <w:ind w:left="540"/>
        <w:jc w:val="left"/>
        <w:rPr>
          <w:rStyle w:val="SubtleEmphasis"/>
          <w:b/>
          <w:color w:val="262626" w:themeColor="text1" w:themeTint="D9"/>
          <w:szCs w:val="24"/>
        </w:rPr>
      </w:pPr>
      <w:r>
        <w:rPr>
          <w:rStyle w:val="SubtleEmphasis"/>
          <w:b/>
          <w:color w:val="262626" w:themeColor="text1" w:themeTint="D9"/>
          <w:szCs w:val="24"/>
        </w:rPr>
        <w:t>Mechanical Installation</w:t>
      </w:r>
    </w:p>
    <w:p w:rsidR="00F30168" w:rsidRDefault="00F30168" w:rsidP="00F30168">
      <w:pPr>
        <w:ind w:left="540"/>
        <w:jc w:val="left"/>
      </w:pPr>
      <w:r>
        <w:t xml:space="preserve">The mechanical installation will include the materials and labor to complete the following scope, per </w:t>
      </w:r>
      <w:r w:rsidR="00E17B05">
        <w:t>Vendor</w:t>
      </w:r>
      <w:r>
        <w:t xml:space="preserve"> mechanical designs and direction:</w:t>
      </w:r>
    </w:p>
    <w:p w:rsidR="00F30168" w:rsidRDefault="00F30168" w:rsidP="00F3080C">
      <w:pPr>
        <w:pStyle w:val="ListParagraph"/>
        <w:numPr>
          <w:ilvl w:val="2"/>
          <w:numId w:val="9"/>
        </w:numPr>
        <w:jc w:val="left"/>
      </w:pPr>
      <w:r>
        <w:t>Drilling and tapping the machine casing for installation of supplied transducers and transducer housings.</w:t>
      </w:r>
    </w:p>
    <w:p w:rsidR="00F30168" w:rsidRDefault="00F30168" w:rsidP="00F3080C">
      <w:pPr>
        <w:pStyle w:val="ListParagraph"/>
        <w:numPr>
          <w:ilvl w:val="2"/>
          <w:numId w:val="9"/>
        </w:numPr>
        <w:jc w:val="left"/>
      </w:pPr>
      <w:r>
        <w:t>Machining any mounting brackets required for this project.</w:t>
      </w:r>
    </w:p>
    <w:p w:rsidR="00F30168" w:rsidRDefault="00F30168" w:rsidP="00F30168">
      <w:pPr>
        <w:spacing w:after="0"/>
        <w:jc w:val="left"/>
      </w:pPr>
      <w:r>
        <w:br w:type="page"/>
      </w:r>
    </w:p>
    <w:p w:rsidR="00894476" w:rsidRDefault="00894476" w:rsidP="00F3080C">
      <w:pPr>
        <w:pStyle w:val="Heading2"/>
        <w:numPr>
          <w:ilvl w:val="1"/>
          <w:numId w:val="18"/>
        </w:numPr>
      </w:pPr>
      <w:bookmarkStart w:id="13" w:name="_Toc478975610"/>
      <w:bookmarkStart w:id="14" w:name="_Toc16085670"/>
      <w:r>
        <w:lastRenderedPageBreak/>
        <w:t>Other Services Responsibilities</w:t>
      </w:r>
      <w:bookmarkEnd w:id="13"/>
      <w:bookmarkEnd w:id="14"/>
    </w:p>
    <w:p w:rsidR="00894476" w:rsidRDefault="00894476" w:rsidP="00894476">
      <w:r>
        <w:t>This proposal is based upon the following responsibility table.</w:t>
      </w:r>
    </w:p>
    <w:tbl>
      <w:tblPr>
        <w:tblStyle w:val="GridTable1Light"/>
        <w:tblW w:w="9803" w:type="dxa"/>
        <w:tblLayout w:type="fixed"/>
        <w:tblLook w:val="04A0" w:firstRow="1" w:lastRow="0" w:firstColumn="1" w:lastColumn="0" w:noHBand="0" w:noVBand="1"/>
      </w:tblPr>
      <w:tblGrid>
        <w:gridCol w:w="604"/>
        <w:gridCol w:w="6771"/>
        <w:gridCol w:w="627"/>
        <w:gridCol w:w="901"/>
        <w:gridCol w:w="900"/>
      </w:tblGrid>
      <w:tr w:rsidR="00894476" w:rsidTr="00E17B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dxa"/>
            <w:shd w:val="clear" w:color="auto" w:fill="2A4368"/>
            <w:hideMark/>
          </w:tcPr>
          <w:p w:rsidR="00894476" w:rsidRDefault="00894476">
            <w:pPr>
              <w:spacing w:after="0"/>
              <w:jc w:val="center"/>
              <w:rPr>
                <w:color w:val="FFFFFF" w:themeColor="background1"/>
              </w:rPr>
            </w:pPr>
            <w:r>
              <w:rPr>
                <w:color w:val="FFFFFF" w:themeColor="background1"/>
              </w:rPr>
              <w:t>Item</w:t>
            </w:r>
          </w:p>
        </w:tc>
        <w:tc>
          <w:tcPr>
            <w:tcW w:w="6771" w:type="dxa"/>
            <w:shd w:val="clear" w:color="auto" w:fill="2A4368"/>
            <w:hideMark/>
          </w:tcPr>
          <w:p w:rsidR="00894476" w:rsidRDefault="00894476">
            <w:pPr>
              <w:spacing w:after="0"/>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Description</w:t>
            </w:r>
          </w:p>
        </w:tc>
        <w:tc>
          <w:tcPr>
            <w:tcW w:w="627" w:type="dxa"/>
            <w:shd w:val="clear" w:color="auto" w:fill="2A4368"/>
            <w:hideMark/>
          </w:tcPr>
          <w:p w:rsidR="00894476" w:rsidRDefault="00894476">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N/A</w:t>
            </w:r>
          </w:p>
        </w:tc>
        <w:tc>
          <w:tcPr>
            <w:tcW w:w="901" w:type="dxa"/>
            <w:shd w:val="clear" w:color="auto" w:fill="2A4368"/>
            <w:hideMark/>
          </w:tcPr>
          <w:p w:rsidR="00894476" w:rsidRDefault="00E17B05">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Vendor</w:t>
            </w:r>
          </w:p>
        </w:tc>
        <w:tc>
          <w:tcPr>
            <w:tcW w:w="900" w:type="dxa"/>
            <w:shd w:val="clear" w:color="auto" w:fill="2A4368"/>
            <w:hideMark/>
          </w:tcPr>
          <w:p w:rsidR="00894476" w:rsidRDefault="00E17B05">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Buyer</w:t>
            </w:r>
          </w:p>
        </w:tc>
      </w:tr>
      <w:tr w:rsidR="00894476" w:rsidTr="00E17B05">
        <w:tc>
          <w:tcPr>
            <w:cnfStyle w:val="001000000000" w:firstRow="0" w:lastRow="0" w:firstColumn="1" w:lastColumn="0" w:oddVBand="0" w:evenVBand="0" w:oddHBand="0" w:evenHBand="0" w:firstRowFirstColumn="0" w:firstRowLastColumn="0" w:lastRowFirstColumn="0" w:lastRowLastColumn="0"/>
            <w:tcW w:w="604" w:type="dxa"/>
          </w:tcPr>
          <w:p>
            <w:r/>
            <w:r>
              <w:t>{% for r in servicesResponsibilities %}{{ r.item }}</w:t>
            </w:r>
          </w:p>
        </w:tc>
        <w:tc>
          <w:tcPr>
            <w:tcW w:w="6771" w:type="dxa"/>
            <w:hideMark/>
          </w:tcPr>
          <w:p>
            <w:r/>
            <w:r>
              <w:t>{{ r.description }}</w:t>
            </w:r>
          </w:p>
        </w:tc>
        <w:tc>
          <w:tcPr>
            <w:tcW w:w="627" w:type="dxa"/>
          </w:tcPr>
          <w:p>
            <w:r/>
            <w:r>
              <w:t>{% if r.na %}X{% endif %}</w:t>
            </w:r>
          </w:p>
        </w:tc>
        <w:tc>
          <w:tcPr>
            <w:tcW w:w="901" w:type="dxa"/>
          </w:tcPr>
          <w:p>
            <w:r/>
            <w:r>
              <w:t>{% if r.vendor %}X{% endif %}</w:t>
            </w:r>
          </w:p>
        </w:tc>
        <w:tc>
          <w:tcPr>
            <w:tcW w:w="900" w:type="dxa"/>
            <w:hideMark/>
          </w:tcPr>
          <w:p>
            <w:r/>
            <w:r>
              <w:t>{% if r.buyer %}X{% endif %}{% endfor %}</w:t>
            </w:r>
          </w:p>
        </w:tc>
      </w:tr>
    </w:tbl>
    <w:p w:rsidR="003534CA" w:rsidRPr="003534CA" w:rsidRDefault="003534CA" w:rsidP="003534CA">
      <w:pPr>
        <w:pStyle w:val="Caption"/>
        <w:jc w:val="center"/>
      </w:pPr>
      <w:r>
        <w:t xml:space="preserve">Table </w:t>
      </w:r>
      <w:fldSimple w:instr=" SEQ Table \* ARABIC ">
        <w:r w:rsidR="009C15B1">
          <w:rPr>
            <w:noProof/>
          </w:rPr>
          <w:t>5</w:t>
        </w:r>
      </w:fldSimple>
      <w:r>
        <w:br w:type="page"/>
      </w:r>
    </w:p>
    <w:p w:rsidR="006971A1" w:rsidRPr="004141AD" w:rsidRDefault="00C102A6" w:rsidP="006971A1">
      <w:pPr>
        <w:pStyle w:val="Heading1"/>
        <w:rPr>
          <w:color w:val="auto"/>
          <w:u w:val="single" w:color="072161"/>
        </w:rPr>
      </w:pPr>
      <w:bookmarkStart w:id="15" w:name="_Toc16085671"/>
      <w:r w:rsidRPr="004141AD">
        <w:rPr>
          <w:noProof/>
          <w:color w:val="auto"/>
          <w:u w:val="single" w:color="072161"/>
        </w:rPr>
        <w:lastRenderedPageBreak/>
        <w:drawing>
          <wp:anchor distT="0" distB="0" distL="114300" distR="114300" simplePos="0" relativeHeight="251641344" behindDoc="1" locked="0" layoutInCell="1" allowOverlap="1" wp14:anchorId="10DC2930" wp14:editId="6924BD9F">
            <wp:simplePos x="0" y="0"/>
            <wp:positionH relativeFrom="column">
              <wp:posOffset>4347845</wp:posOffset>
            </wp:positionH>
            <wp:positionV relativeFrom="paragraph">
              <wp:posOffset>289560</wp:posOffset>
            </wp:positionV>
            <wp:extent cx="1828800" cy="1368425"/>
            <wp:effectExtent l="0" t="0" r="0" b="3175"/>
            <wp:wrapTight wrapText="bothSides">
              <wp:wrapPolygon edited="1">
                <wp:start x="0" y="0"/>
                <wp:lineTo x="532" y="14069"/>
                <wp:lineTo x="21479" y="21316"/>
                <wp:lineTo x="21479"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ETPOINT_Rack.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8800" cy="1368425"/>
                    </a:xfrm>
                    <a:prstGeom prst="rect">
                      <a:avLst/>
                    </a:prstGeom>
                  </pic:spPr>
                </pic:pic>
              </a:graphicData>
            </a:graphic>
            <wp14:sizeRelH relativeFrom="page">
              <wp14:pctWidth>0</wp14:pctWidth>
            </wp14:sizeRelH>
            <wp14:sizeRelV relativeFrom="page">
              <wp14:pctHeight>0</wp14:pctHeight>
            </wp14:sizeRelV>
          </wp:anchor>
        </w:drawing>
      </w:r>
      <w:r w:rsidR="006971A1" w:rsidRPr="004141AD">
        <w:rPr>
          <w:color w:val="auto"/>
          <w:u w:val="single" w:color="072161"/>
        </w:rPr>
        <w:t>Product Descriptions</w:t>
      </w:r>
      <w:bookmarkEnd w:id="15"/>
    </w:p>
    <w:p w:rsidR="005246C4" w:rsidRPr="00111F04" w:rsidRDefault="000F0F36" w:rsidP="003656E0">
      <w:pPr>
        <w:pStyle w:val="Heading2"/>
      </w:pPr>
      <w:bookmarkStart w:id="16" w:name="_Toc16085672"/>
      <w:r>
        <w:t>VC-8000</w:t>
      </w:r>
      <w:r w:rsidR="008C35C3">
        <w:t xml:space="preserve"> </w:t>
      </w:r>
      <w:r w:rsidR="005246C4" w:rsidRPr="00111F04">
        <w:t>M</w:t>
      </w:r>
      <w:r w:rsidR="00E229A9">
        <w:t xml:space="preserve">achinery Protection </w:t>
      </w:r>
      <w:r w:rsidR="005246C4" w:rsidRPr="00111F04">
        <w:t>System</w:t>
      </w:r>
      <w:bookmarkEnd w:id="16"/>
      <w:r w:rsidR="005246C4" w:rsidRPr="00111F04">
        <w:t xml:space="preserve"> </w:t>
      </w:r>
    </w:p>
    <w:p w:rsidR="00A25AB3" w:rsidRDefault="00A25AB3" w:rsidP="00A14E8C">
      <w:r>
        <w:t xml:space="preserve">The </w:t>
      </w:r>
      <w:r w:rsidR="000F0F36">
        <w:t>VC-8000</w:t>
      </w:r>
      <w:r w:rsidR="00E229A9">
        <w:t xml:space="preserve"> System</w:t>
      </w:r>
      <w:r w:rsidR="008C35C3">
        <w:t xml:space="preserve"> </w:t>
      </w:r>
      <w:r>
        <w:t>is a rack-based continuous machinery monitoring platform designed to fully comply with American Petroleum Institute Standard 670 for machinery protect</w:t>
      </w:r>
      <w:r w:rsidR="00D1004A">
        <w:t>ion systems.  Up to 56 vibration</w:t>
      </w:r>
      <w:r>
        <w:t>/position/</w:t>
      </w:r>
      <w:r w:rsidR="00D1004A">
        <w:t xml:space="preserve"> </w:t>
      </w:r>
      <w:r>
        <w:t>speed channels or 84 temperature channels can be monitored and displayed in a single 19” rack.</w:t>
      </w:r>
      <w:r w:rsidR="00162C26">
        <w:t xml:space="preserve">  </w:t>
      </w:r>
      <w:r>
        <w:t xml:space="preserve">The system measures and alarms </w:t>
      </w:r>
      <w:r w:rsidR="00162C26">
        <w:t>using</w:t>
      </w:r>
      <w:r>
        <w:t xml:space="preserve"> four basic module types, simplifying spare parts requirements.  </w:t>
      </w:r>
    </w:p>
    <w:p w:rsidR="00C1713A" w:rsidRDefault="008C35C3" w:rsidP="001E6AD1">
      <w:pPr>
        <w:jc w:val="left"/>
      </w:pPr>
      <w:r>
        <w:t>The</w:t>
      </w:r>
      <w:r w:rsidR="00E229A9">
        <w:t xml:space="preserve"> Machinery Protection System </w:t>
      </w:r>
      <w:r w:rsidR="00C1713A">
        <w:t>consists of the following components:</w:t>
      </w:r>
    </w:p>
    <w:p w:rsidR="002F17ED" w:rsidRPr="007D36B7" w:rsidRDefault="00C1713A" w:rsidP="007D36B7">
      <w:pPr>
        <w:pStyle w:val="Heading3"/>
        <w:rPr>
          <w:rStyle w:val="SubtleEmphasis"/>
          <w:color w:val="262626" w:themeColor="text1" w:themeTint="D9"/>
        </w:rPr>
      </w:pPr>
      <w:r w:rsidRPr="007D36B7">
        <w:rPr>
          <w:rStyle w:val="SubtleEmphasis"/>
          <w:color w:val="262626" w:themeColor="text1" w:themeTint="D9"/>
        </w:rPr>
        <w:t>Rack Chassis</w:t>
      </w:r>
    </w:p>
    <w:p w:rsidR="007C26FD" w:rsidRPr="007C26FD" w:rsidRDefault="007C26FD" w:rsidP="00A14E8C">
      <w:pPr>
        <w:ind w:left="547"/>
      </w:pPr>
      <w:r w:rsidRPr="007C26FD">
        <w:t>The rack chassis holds all modules and is available in the following sizes:</w:t>
      </w:r>
      <w:r>
        <w:t xml:space="preserve"> </w:t>
      </w:r>
      <w:r w:rsidRPr="007C26FD">
        <w:t>full (16-slot)</w:t>
      </w:r>
      <w:r>
        <w:t xml:space="preserve">, </w:t>
      </w:r>
      <w:r w:rsidRPr="007C26FD">
        <w:t>half (8-slot)</w:t>
      </w:r>
      <w:r>
        <w:t xml:space="preserve">, and </w:t>
      </w:r>
      <w:r w:rsidRPr="007C26FD">
        <w:t>quarter (4-slot)</w:t>
      </w:r>
      <w:r>
        <w:t xml:space="preserve">.  </w:t>
      </w:r>
      <w:r w:rsidRPr="007C26FD">
        <w:t xml:space="preserve">All rack sizes can be mounted in a rectangular panel cutout or bulkhead mounted using the included brackets.  The 16-slot size can also be mounted on 19” EIA rails. </w:t>
      </w:r>
      <w:r w:rsidR="00687331">
        <w:t xml:space="preserve"> </w:t>
      </w:r>
      <w:r w:rsidRPr="007C26FD">
        <w:t>16-slot and 8-slot racks can be ordered with or without a lockable door to protect all wiring and installed modules; the door is available with or without an optional 8.4” color touchscreen display.</w:t>
      </w:r>
      <w:r w:rsidR="00687331">
        <w:t xml:space="preserve">  </w:t>
      </w:r>
      <w:r w:rsidRPr="007C26FD">
        <w:t>Slot 1 in each rack is reserved for the Rack Connection Module (RCM).  Slots 2 and 3 may be used for System Access Modules (strongly recommended) or UMM/TMM modules.  Slots 4 and up can be used for UMM/TMM modules in any mix.</w:t>
      </w:r>
    </w:p>
    <w:p w:rsidR="002F17ED" w:rsidRPr="007D36B7" w:rsidRDefault="00C1713A" w:rsidP="007D36B7">
      <w:pPr>
        <w:pStyle w:val="Heading3"/>
        <w:rPr>
          <w:rStyle w:val="SubtleEmphasis"/>
          <w:color w:val="262626" w:themeColor="text1" w:themeTint="D9"/>
        </w:rPr>
      </w:pPr>
      <w:r w:rsidRPr="007D36B7">
        <w:rPr>
          <w:rStyle w:val="SubtleEmphasis"/>
          <w:color w:val="262626" w:themeColor="text1" w:themeTint="D9"/>
        </w:rPr>
        <w:t>Rack Connection Module (RCM)</w:t>
      </w:r>
    </w:p>
    <w:p w:rsidR="002456F0" w:rsidRDefault="002456F0" w:rsidP="00A14E8C">
      <w:pPr>
        <w:pStyle w:val="ListParagraph"/>
        <w:ind w:left="547"/>
      </w:pPr>
      <w:r>
        <w:t xml:space="preserve">The Rack Connection Module (RCM) provides connections from the rack to an external power source and accepts 24Vdc power as standard. It also provides connections to the rack’s OK relay and discrete control functions such as Trip Multiply, Inhibit, Reset, and Special Alarm Inhibit. When 24 Vdc power is not readily available, a variety of external power supplies are offered by </w:t>
      </w:r>
      <w:r w:rsidR="00E17B05">
        <w:t>Vendor</w:t>
      </w:r>
      <w:r w:rsidR="004242D6">
        <w:t xml:space="preserve"> </w:t>
      </w:r>
      <w:r>
        <w:t>to convert 110/220 VAC, 90-250 VDC, and even selected 3-phase voltages to 24VDC.</w:t>
      </w:r>
    </w:p>
    <w:p w:rsidR="002456F0" w:rsidRDefault="002456F0" w:rsidP="00A14E8C">
      <w:pPr>
        <w:pStyle w:val="ListParagraph"/>
        <w:ind w:left="547"/>
      </w:pPr>
      <w:r>
        <w:t xml:space="preserve">For connecting the </w:t>
      </w:r>
      <w:r w:rsidR="00EA7009">
        <w:t>MPS</w:t>
      </w:r>
      <w:r>
        <w:t xml:space="preserve"> to external systems, such as a multi-channel data recorder or a Bently Nevada communications processor, buffered transducer outputs for up to 56 channels are available at a special connector pair on the RCM’s front panel. The buffered signals from each Universal Monitoring Module are also available via an RJ45 connector on the UMM faceplate, and via 3 programmable BNC connectors on the door when the rack is supplied with an optional touchscreen display.</w:t>
      </w:r>
    </w:p>
    <w:p w:rsidR="00DD44F4" w:rsidRPr="007D36B7" w:rsidRDefault="00C1713A" w:rsidP="007D36B7">
      <w:pPr>
        <w:pStyle w:val="Heading3"/>
        <w:rPr>
          <w:rStyle w:val="SubtleEmphasis"/>
          <w:color w:val="262626" w:themeColor="text1" w:themeTint="D9"/>
        </w:rPr>
      </w:pPr>
      <w:r w:rsidRPr="007D36B7">
        <w:rPr>
          <w:rStyle w:val="SubtleEmphasis"/>
          <w:color w:val="262626" w:themeColor="text1" w:themeTint="D9"/>
        </w:rPr>
        <w:t>System Access Module (SAM)</w:t>
      </w:r>
    </w:p>
    <w:p w:rsidR="008E780C" w:rsidRDefault="008E780C" w:rsidP="008E780C">
      <w:pPr>
        <w:ind w:left="540"/>
      </w:pPr>
      <w:r w:rsidRPr="008E780C">
        <w:t xml:space="preserve">The System Access Module (SAM) provides robust, comprehensive communications capabilities between the </w:t>
      </w:r>
      <w:r w:rsidR="008C35C3">
        <w:t>MPS</w:t>
      </w:r>
      <w:r w:rsidRPr="008E780C">
        <w:t xml:space="preserve"> and connected systems/devices such as plant and machinery control systems, configuration software, condition monitoring software, and </w:t>
      </w:r>
      <w:r w:rsidR="004242D6">
        <w:t>an optional touchscreen display</w:t>
      </w:r>
      <w:r w:rsidRPr="008E780C">
        <w:t>.</w:t>
      </w:r>
      <w:r w:rsidR="00FE382D">
        <w:t xml:space="preserve">  </w:t>
      </w:r>
      <w:r w:rsidRPr="008E780C">
        <w:t>Because the SAM is not in the critical machinery protection path, it enhances basic rack functionality without impeding machinery protection, even in the unlikely event of a SAM failure. Each SAM occupies a single slot in a rack and uses 24 Vdc instrument power as supplied by the Rack Connection Module (RCM). At least one SAM shou</w:t>
      </w:r>
      <w:r w:rsidR="004242D6">
        <w:t xml:space="preserve">ld reside in each </w:t>
      </w:r>
      <w:r w:rsidR="008C35C3">
        <w:t>MPS</w:t>
      </w:r>
      <w:r w:rsidRPr="008E780C">
        <w:t>. Dual SAMs are also supported when MODBUS redundancy is required.</w:t>
      </w:r>
      <w:r w:rsidR="003534CA">
        <w:t xml:space="preserve">  See </w:t>
      </w:r>
      <w:r w:rsidR="003534CA">
        <w:fldChar w:fldCharType="begin"/>
      </w:r>
      <w:r w:rsidR="003534CA">
        <w:instrText xml:space="preserve"> REF _Ref514071303 \h </w:instrText>
      </w:r>
      <w:r w:rsidR="003534CA">
        <w:fldChar w:fldCharType="separate"/>
      </w:r>
      <w:r w:rsidR="009C15B1">
        <w:t xml:space="preserve">Figure </w:t>
      </w:r>
      <w:r w:rsidR="009C15B1">
        <w:rPr>
          <w:noProof/>
        </w:rPr>
        <w:t>1</w:t>
      </w:r>
      <w:r w:rsidR="009C15B1">
        <w:t xml:space="preserve">: </w:t>
      </w:r>
      <w:r w:rsidR="009C15B1" w:rsidRPr="003534CA">
        <w:t>Illustration showing eSAM’s Functionalities</w:t>
      </w:r>
      <w:r w:rsidR="003534CA">
        <w:fldChar w:fldCharType="end"/>
      </w:r>
      <w:r w:rsidR="003534CA">
        <w:t xml:space="preserve"> on Proposal Page </w:t>
      </w:r>
      <w:r w:rsidR="003534CA">
        <w:fldChar w:fldCharType="begin"/>
      </w:r>
      <w:r w:rsidR="003534CA">
        <w:instrText xml:space="preserve"> PAGEREF _Ref514071303 \h </w:instrText>
      </w:r>
      <w:r w:rsidR="003534CA">
        <w:fldChar w:fldCharType="separate"/>
      </w:r>
      <w:r w:rsidR="009C15B1">
        <w:rPr>
          <w:noProof/>
        </w:rPr>
        <w:t>10</w:t>
      </w:r>
      <w:r w:rsidR="003534CA">
        <w:fldChar w:fldCharType="end"/>
      </w:r>
      <w:r w:rsidR="003534CA">
        <w:t>.</w:t>
      </w:r>
    </w:p>
    <w:tbl>
      <w:tblPr>
        <w:tblStyle w:val="GridTable1Light"/>
        <w:tblW w:w="8215" w:type="dxa"/>
        <w:jc w:val="center"/>
        <w:tblLook w:val="04A0" w:firstRow="1" w:lastRow="0" w:firstColumn="1" w:lastColumn="0" w:noHBand="0" w:noVBand="1"/>
      </w:tblPr>
      <w:tblGrid>
        <w:gridCol w:w="6637"/>
        <w:gridCol w:w="768"/>
        <w:gridCol w:w="810"/>
      </w:tblGrid>
      <w:tr w:rsidR="00F2340D" w:rsidTr="00F234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37" w:type="dxa"/>
            <w:shd w:val="clear" w:color="auto" w:fill="2A4368"/>
          </w:tcPr>
          <w:p w:rsidR="00F2340D" w:rsidRPr="00687331" w:rsidRDefault="00F2340D" w:rsidP="00816563">
            <w:pPr>
              <w:spacing w:after="0"/>
              <w:rPr>
                <w:color w:val="FFFFFF" w:themeColor="background1"/>
              </w:rPr>
            </w:pPr>
            <w:r w:rsidRPr="00687331">
              <w:rPr>
                <w:color w:val="FFFFFF" w:themeColor="background1"/>
              </w:rPr>
              <w:t>Functionality</w:t>
            </w:r>
          </w:p>
        </w:tc>
        <w:tc>
          <w:tcPr>
            <w:tcW w:w="768" w:type="dxa"/>
            <w:shd w:val="clear" w:color="auto" w:fill="2A4368"/>
          </w:tcPr>
          <w:p w:rsidR="00F2340D" w:rsidRPr="00687331" w:rsidRDefault="00F2340D" w:rsidP="00687331">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87331">
              <w:rPr>
                <w:color w:val="FFFFFF" w:themeColor="background1"/>
              </w:rPr>
              <w:t>bSAM</w:t>
            </w:r>
          </w:p>
        </w:tc>
        <w:tc>
          <w:tcPr>
            <w:tcW w:w="810" w:type="dxa"/>
            <w:shd w:val="clear" w:color="auto" w:fill="2A4368"/>
          </w:tcPr>
          <w:p w:rsidR="00F2340D" w:rsidRPr="00687331" w:rsidRDefault="00F2340D" w:rsidP="00F2340D">
            <w:pPr>
              <w:spacing w:after="0"/>
              <w:ind w:left="-107" w:right="-93"/>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687331">
              <w:rPr>
                <w:color w:val="FFFFFF" w:themeColor="background1"/>
              </w:rPr>
              <w:t>eSAM</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sidRPr="00816563">
              <w:rPr>
                <w:b w:val="0"/>
              </w:rPr>
              <w:t xml:space="preserve">MODBUS® TCP/IP </w:t>
            </w:r>
            <w:r>
              <w:rPr>
                <w:b w:val="0"/>
              </w:rPr>
              <w:t>communication</w:t>
            </w:r>
            <w:r w:rsidRPr="00816563">
              <w:rPr>
                <w:b w:val="0"/>
              </w:rPr>
              <w:t xml:space="preserve"> </w:t>
            </w:r>
            <w:r>
              <w:rPr>
                <w:b w:val="0"/>
              </w:rPr>
              <w:t>i</w:t>
            </w:r>
            <w:r w:rsidRPr="00816563">
              <w:rPr>
                <w:b w:val="0"/>
              </w:rPr>
              <w:t xml:space="preserve">ntegration with </w:t>
            </w:r>
            <w:r>
              <w:rPr>
                <w:b w:val="0"/>
              </w:rPr>
              <w:t>p</w:t>
            </w:r>
            <w:r w:rsidRPr="00816563">
              <w:rPr>
                <w:b w:val="0"/>
              </w:rPr>
              <w:t xml:space="preserve">lant </w:t>
            </w:r>
            <w:r>
              <w:rPr>
                <w:b w:val="0"/>
              </w:rPr>
              <w:t>c</w:t>
            </w:r>
            <w:r w:rsidRPr="00816563">
              <w:rPr>
                <w:b w:val="0"/>
              </w:rPr>
              <w:t>ontrol</w:t>
            </w:r>
            <w:r>
              <w:rPr>
                <w:b w:val="0"/>
              </w:rPr>
              <w:t xml:space="preserve"> </w:t>
            </w:r>
            <w:r w:rsidRPr="00816563">
              <w:rPr>
                <w:b w:val="0"/>
              </w:rPr>
              <w:t>s</w:t>
            </w:r>
            <w:r>
              <w:rPr>
                <w:b w:val="0"/>
              </w:rPr>
              <w:t>ystems</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Backplane network communications for other installed modules</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Detect/Annunciate (via System OK relay) when any monitoring module losses power and/or ability to communicate</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Clock synchronization using Network Time Protocol (NTP)</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Support for display</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Pr="00816563" w:rsidRDefault="00F2340D" w:rsidP="00E525C1">
            <w:pPr>
              <w:spacing w:after="0"/>
              <w:rPr>
                <w:b w:val="0"/>
              </w:rPr>
            </w:pPr>
            <w:r>
              <w:rPr>
                <w:b w:val="0"/>
              </w:rPr>
              <w:t>Connectivity to SETPOINT CMS software</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r w:rsidR="00F2340D" w:rsidTr="00F2340D">
        <w:trPr>
          <w:jc w:val="center"/>
        </w:trPr>
        <w:tc>
          <w:tcPr>
            <w:cnfStyle w:val="001000000000" w:firstRow="0" w:lastRow="0" w:firstColumn="1" w:lastColumn="0" w:oddVBand="0" w:evenVBand="0" w:oddHBand="0" w:evenHBand="0" w:firstRowFirstColumn="0" w:firstRowLastColumn="0" w:lastRowFirstColumn="0" w:lastRowLastColumn="0"/>
            <w:tcW w:w="6637" w:type="dxa"/>
          </w:tcPr>
          <w:p w:rsidR="00F2340D" w:rsidRDefault="00F2340D" w:rsidP="00E525C1">
            <w:pPr>
              <w:spacing w:after="0"/>
              <w:rPr>
                <w:b w:val="0"/>
              </w:rPr>
            </w:pPr>
            <w:r>
              <w:rPr>
                <w:b w:val="0"/>
              </w:rPr>
              <w:t>Storage of i-factor™ data for later analysis by CMS display software/MDS</w:t>
            </w:r>
          </w:p>
        </w:tc>
        <w:tc>
          <w:tcPr>
            <w:tcW w:w="768"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p>
        </w:tc>
        <w:tc>
          <w:tcPr>
            <w:tcW w:w="810" w:type="dxa"/>
          </w:tcPr>
          <w:p w:rsidR="00F2340D" w:rsidRDefault="00F2340D" w:rsidP="00E525C1">
            <w:pPr>
              <w:spacing w:after="0"/>
              <w:jc w:val="center"/>
              <w:cnfStyle w:val="000000000000" w:firstRow="0" w:lastRow="0" w:firstColumn="0" w:lastColumn="0" w:oddVBand="0" w:evenVBand="0" w:oddHBand="0" w:evenHBand="0" w:firstRowFirstColumn="0" w:firstRowLastColumn="0" w:lastRowFirstColumn="0" w:lastRowLastColumn="0"/>
            </w:pPr>
            <w:r>
              <w:t>X</w:t>
            </w:r>
          </w:p>
        </w:tc>
      </w:tr>
    </w:tbl>
    <w:p w:rsidR="00894476" w:rsidRDefault="00AB5FB4" w:rsidP="00894476">
      <w:pPr>
        <w:rPr>
          <w:rStyle w:val="SubtleEmphasis"/>
          <w:color w:val="262626" w:themeColor="text1" w:themeTint="D9"/>
        </w:rPr>
      </w:pPr>
      <w:r>
        <w:rPr>
          <w:rFonts w:ascii="Calibri" w:hAnsi="Calibri"/>
          <w:b/>
          <w:noProof/>
          <w:color w:val="262626" w:themeColor="text1" w:themeTint="D9"/>
          <w:szCs w:val="14"/>
        </w:rPr>
        <w:lastRenderedPageBreak/>
        <w:drawing>
          <wp:inline distT="0" distB="0" distL="0" distR="0">
            <wp:extent cx="6072463" cy="65532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AM capabilities (Small).JPG"/>
                    <pic:cNvPicPr/>
                  </pic:nvPicPr>
                  <pic:blipFill>
                    <a:blip r:embed="rId11">
                      <a:extLst>
                        <a:ext uri="{28A0092B-C50C-407E-A947-70E740481C1C}">
                          <a14:useLocalDpi xmlns:a14="http://schemas.microsoft.com/office/drawing/2010/main" val="0"/>
                        </a:ext>
                      </a:extLst>
                    </a:blip>
                    <a:stretch>
                      <a:fillRect/>
                    </a:stretch>
                  </pic:blipFill>
                  <pic:spPr>
                    <a:xfrm>
                      <a:off x="0" y="0"/>
                      <a:ext cx="6078372" cy="6559576"/>
                    </a:xfrm>
                    <a:prstGeom prst="rect">
                      <a:avLst/>
                    </a:prstGeom>
                  </pic:spPr>
                </pic:pic>
              </a:graphicData>
            </a:graphic>
          </wp:inline>
        </w:drawing>
      </w:r>
    </w:p>
    <w:p w:rsidR="00894476" w:rsidRDefault="003534CA" w:rsidP="003534CA">
      <w:pPr>
        <w:pStyle w:val="Caption"/>
        <w:jc w:val="center"/>
        <w:rPr>
          <w:rStyle w:val="SubtleEmphasis"/>
          <w:color w:val="262626" w:themeColor="text1" w:themeTint="D9"/>
        </w:rPr>
      </w:pPr>
      <w:bookmarkStart w:id="17" w:name="_Ref514071303"/>
      <w:r>
        <w:t xml:space="preserve">Figure </w:t>
      </w:r>
      <w:fldSimple w:instr=" SEQ Figure \* ARABIC ">
        <w:r w:rsidR="009C15B1">
          <w:rPr>
            <w:noProof/>
          </w:rPr>
          <w:t>1</w:t>
        </w:r>
      </w:fldSimple>
      <w:r>
        <w:t xml:space="preserve">: </w:t>
      </w:r>
      <w:r w:rsidRPr="003534CA">
        <w:t>Illustration showing eSAM’s Functionalities</w:t>
      </w:r>
      <w:bookmarkEnd w:id="17"/>
      <w:r w:rsidRPr="003534CA">
        <w:t xml:space="preserve"> </w:t>
      </w:r>
      <w:r w:rsidR="00894476">
        <w:br w:type="page"/>
      </w:r>
    </w:p>
    <w:p w:rsidR="002F17ED" w:rsidRPr="007C26FD" w:rsidRDefault="00C1713A" w:rsidP="008E780C">
      <w:pPr>
        <w:pStyle w:val="Heading3"/>
        <w:rPr>
          <w:rStyle w:val="SubtleEmphasis"/>
          <w:color w:val="262626" w:themeColor="text1" w:themeTint="D9"/>
        </w:rPr>
      </w:pPr>
      <w:r w:rsidRPr="007C26FD">
        <w:rPr>
          <w:rStyle w:val="SubtleEmphasis"/>
          <w:color w:val="262626" w:themeColor="text1" w:themeTint="D9"/>
        </w:rPr>
        <w:lastRenderedPageBreak/>
        <w:t>Universal Monitoring Module (UMM)</w:t>
      </w:r>
    </w:p>
    <w:p w:rsidR="008E780C" w:rsidRDefault="008E780C" w:rsidP="00A14E8C">
      <w:pPr>
        <w:pStyle w:val="Subtitle"/>
        <w:spacing w:after="120"/>
        <w:ind w:left="547"/>
        <w:rPr>
          <w:b w:val="0"/>
        </w:rPr>
      </w:pPr>
      <w:r w:rsidRPr="008E780C">
        <w:rPr>
          <w:b w:val="0"/>
        </w:rPr>
        <w:t>The Universal Monitoring Module (UMM) provides four channels of machinery monitoring. Each channel is individually configurable for nearly 30 different types of vibration, position, and speed measurements on rotating and reciprocating machinery</w:t>
      </w:r>
      <w:r>
        <w:rPr>
          <w:b w:val="0"/>
        </w:rPr>
        <w:t xml:space="preserve">.  </w:t>
      </w:r>
    </w:p>
    <w:p w:rsidR="008E780C" w:rsidRDefault="008E780C" w:rsidP="00A14E8C">
      <w:pPr>
        <w:pStyle w:val="Subtitle"/>
        <w:spacing w:after="120"/>
        <w:ind w:left="547"/>
        <w:rPr>
          <w:b w:val="0"/>
        </w:rPr>
      </w:pPr>
      <w:r w:rsidRPr="008E780C">
        <w:rPr>
          <w:b w:val="0"/>
        </w:rPr>
        <w:t xml:space="preserve">The UMM </w:t>
      </w:r>
      <w:r w:rsidRPr="00E229A9">
        <w:rPr>
          <w:b w:val="0"/>
        </w:rPr>
        <w:t xml:space="preserve">occupies a single slot in </w:t>
      </w:r>
      <w:r w:rsidR="008C35C3">
        <w:rPr>
          <w:b w:val="0"/>
        </w:rPr>
        <w:t xml:space="preserve">the MPS </w:t>
      </w:r>
      <w:r w:rsidRPr="00E229A9">
        <w:rPr>
          <w:b w:val="0"/>
        </w:rPr>
        <w:t>and uses 24 Vdc instrument power as supplied by the Rack Connection Module (RCM). Each UMM provides all necessary transducer power, signal conditioning, alarm comparison, and relay logic functions needed to provide four channels of continuous machinery monitoring and shutdown</w:t>
      </w:r>
      <w:r w:rsidRPr="008E780C">
        <w:rPr>
          <w:b w:val="0"/>
        </w:rPr>
        <w:t xml:space="preserve"> protection. It complies with the requirements of American Petroleum Institute Standard 670 for monitoring systems and is completely configurable using configuration software.</w:t>
      </w:r>
    </w:p>
    <w:p w:rsidR="008E780C" w:rsidRPr="008E780C" w:rsidRDefault="008E780C" w:rsidP="00A14E8C">
      <w:pPr>
        <w:pStyle w:val="Subtitle"/>
        <w:spacing w:after="120"/>
        <w:ind w:left="547"/>
        <w:rPr>
          <w:b w:val="0"/>
        </w:rPr>
      </w:pPr>
      <w:r w:rsidRPr="008E780C">
        <w:rPr>
          <w:b w:val="0"/>
        </w:rPr>
        <w:t>When ordered with optional condition monitoring capabilities, the module streams high-speed static and dynamic (i.e., waveform) data to the rack’s System Access Module (SAM) where it is available to software such as SETPOINT CMS.</w:t>
      </w:r>
    </w:p>
    <w:p w:rsidR="002F17ED" w:rsidRPr="007C26FD" w:rsidRDefault="00C1713A" w:rsidP="00A14E8C">
      <w:pPr>
        <w:pStyle w:val="Heading3"/>
        <w:jc w:val="both"/>
        <w:rPr>
          <w:rStyle w:val="SubtleEmphasis"/>
          <w:color w:val="262626" w:themeColor="text1" w:themeTint="D9"/>
        </w:rPr>
      </w:pPr>
      <w:r w:rsidRPr="007C26FD">
        <w:rPr>
          <w:rStyle w:val="SubtleEmphasis"/>
          <w:color w:val="262626" w:themeColor="text1" w:themeTint="D9"/>
        </w:rPr>
        <w:t>Temperature Monitoring Module (TMM)</w:t>
      </w:r>
    </w:p>
    <w:p w:rsidR="007D36B7" w:rsidRPr="007D36B7" w:rsidRDefault="007D36B7" w:rsidP="00A14E8C">
      <w:pPr>
        <w:pStyle w:val="Subtitle"/>
        <w:spacing w:after="120"/>
        <w:ind w:left="547"/>
        <w:rPr>
          <w:b w:val="0"/>
        </w:rPr>
      </w:pPr>
      <w:r w:rsidRPr="007D36B7">
        <w:rPr>
          <w:b w:val="0"/>
        </w:rPr>
        <w:t>The Temperature Monitoring Module (TMM) is a fully self-contained 6-channel temperature / process-variable monitor with its own power regulation and on-board alarm relays. A TMM’s relays can be programmed to use alarms local to the TMM, and/or from other monitoring modules in the rack. TMMs accept inputs from RTDs, thermocouples, and 4-20mA process variable transmitters in any combination.  The module can be configured for a variety of measurements including:</w:t>
      </w:r>
      <w:r w:rsidR="007C26FD">
        <w:rPr>
          <w:b w:val="0"/>
        </w:rPr>
        <w:t xml:space="preserve"> Temperature, group average temperature (from user-configured groups), differential temperature (between 2 temperatures or between temperature and group, process variables).</w:t>
      </w:r>
    </w:p>
    <w:p w:rsidR="007D36B7" w:rsidRPr="007D36B7" w:rsidRDefault="007D36B7" w:rsidP="00A14E8C">
      <w:pPr>
        <w:pStyle w:val="Subtitle"/>
        <w:ind w:left="540"/>
        <w:rPr>
          <w:b w:val="0"/>
        </w:rPr>
      </w:pPr>
      <w:r w:rsidRPr="007D36B7">
        <w:rPr>
          <w:b w:val="0"/>
        </w:rPr>
        <w:t>The list of supported measurements is constantly expanding and modules already in the field can be upgraded in-situ using the latest version of TMM firmware.</w:t>
      </w:r>
    </w:p>
    <w:p w:rsidR="002F17ED" w:rsidRPr="007C26FD" w:rsidRDefault="00494212" w:rsidP="00A14E8C">
      <w:pPr>
        <w:pStyle w:val="Heading3"/>
        <w:jc w:val="both"/>
        <w:rPr>
          <w:rStyle w:val="SubtleEmphasis"/>
          <w:color w:val="262626" w:themeColor="text1" w:themeTint="D9"/>
        </w:rPr>
      </w:pPr>
      <w:r>
        <w:rPr>
          <w:rFonts w:ascii="Calibri" w:hAnsi="Calibri"/>
          <w:b/>
          <w:noProof/>
          <w:szCs w:val="14"/>
        </w:rPr>
        <w:drawing>
          <wp:anchor distT="0" distB="0" distL="114300" distR="114300" simplePos="0" relativeHeight="251648512" behindDoc="1" locked="0" layoutInCell="1" allowOverlap="1" wp14:anchorId="18AA87D6" wp14:editId="6129CE6B">
            <wp:simplePos x="0" y="0"/>
            <wp:positionH relativeFrom="column">
              <wp:posOffset>4999990</wp:posOffset>
            </wp:positionH>
            <wp:positionV relativeFrom="paragraph">
              <wp:posOffset>59055</wp:posOffset>
            </wp:positionV>
            <wp:extent cx="1400175" cy="1051560"/>
            <wp:effectExtent l="171450" t="171450" r="390525" b="358140"/>
            <wp:wrapTight wrapText="bothSides">
              <wp:wrapPolygon edited="0">
                <wp:start x="3233" y="-3522"/>
                <wp:lineTo x="-2645" y="-2739"/>
                <wp:lineTo x="-2351" y="23087"/>
                <wp:lineTo x="1763" y="28565"/>
                <wp:lineTo x="22922" y="28565"/>
                <wp:lineTo x="23216" y="27783"/>
                <wp:lineTo x="26743" y="22696"/>
                <wp:lineTo x="27331" y="1565"/>
                <wp:lineTo x="23216" y="-2739"/>
                <wp:lineTo x="21453" y="-3522"/>
                <wp:lineTo x="3233" y="-3522"/>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k config sw.jpg"/>
                    <pic:cNvPicPr/>
                  </pic:nvPicPr>
                  <pic:blipFill>
                    <a:blip r:embed="rId12">
                      <a:extLst>
                        <a:ext uri="{28A0092B-C50C-407E-A947-70E740481C1C}">
                          <a14:useLocalDpi xmlns:a14="http://schemas.microsoft.com/office/drawing/2010/main" val="0"/>
                        </a:ext>
                      </a:extLst>
                    </a:blip>
                    <a:stretch>
                      <a:fillRect/>
                    </a:stretch>
                  </pic:blipFill>
                  <pic:spPr>
                    <a:xfrm>
                      <a:off x="0" y="0"/>
                      <a:ext cx="1400175" cy="1051560"/>
                    </a:xfrm>
                    <a:prstGeom prst="rect">
                      <a:avLst/>
                    </a:prstGeom>
                    <a:effectLst>
                      <a:outerShdw blurRad="292100" dist="139700" dir="2700000" algn="ctr" rotWithShape="0">
                        <a:srgbClr val="000000">
                          <a:alpha val="65000"/>
                        </a:srgbClr>
                      </a:outerShdw>
                    </a:effectLst>
                  </pic:spPr>
                </pic:pic>
              </a:graphicData>
            </a:graphic>
            <wp14:sizeRelH relativeFrom="page">
              <wp14:pctWidth>0</wp14:pctWidth>
            </wp14:sizeRelH>
            <wp14:sizeRelV relativeFrom="page">
              <wp14:pctHeight>0</wp14:pctHeight>
            </wp14:sizeRelV>
          </wp:anchor>
        </w:drawing>
      </w:r>
      <w:r w:rsidR="008432CF">
        <w:rPr>
          <w:rStyle w:val="SubtleEmphasis"/>
          <w:color w:val="262626" w:themeColor="text1" w:themeTint="D9"/>
        </w:rPr>
        <w:t>MPS</w:t>
      </w:r>
      <w:r w:rsidR="00C1713A" w:rsidRPr="007C26FD">
        <w:rPr>
          <w:rStyle w:val="SubtleEmphasis"/>
          <w:color w:val="262626" w:themeColor="text1" w:themeTint="D9"/>
        </w:rPr>
        <w:t xml:space="preserve"> Configuration Software</w:t>
      </w:r>
    </w:p>
    <w:p w:rsidR="003656E0" w:rsidRDefault="008432CF" w:rsidP="00A14E8C">
      <w:pPr>
        <w:ind w:left="540"/>
      </w:pPr>
      <w:r>
        <w:t xml:space="preserve">MPS </w:t>
      </w:r>
      <w:r w:rsidR="006046F8">
        <w:t xml:space="preserve">Setup and Maintenance Software is used to configure the </w:t>
      </w:r>
      <w:r w:rsidR="008C35C3">
        <w:t xml:space="preserve">VC-8000 MPS </w:t>
      </w:r>
      <w:r w:rsidR="006046F8">
        <w:t>and to perform maintenance activities such as firmware upgrades, channel bypass, alarm set</w:t>
      </w:r>
      <w:r w:rsidR="003624EC">
        <w:t xml:space="preserve"> </w:t>
      </w:r>
      <w:r w:rsidR="006046F8">
        <w:t>point adjustments, and others. The software can also emulate the optional front panel touchscreen display.  It is designed to run on compatible Microsoft® Windows® operating systems and connects to the rack using a supplied USB cable</w:t>
      </w:r>
      <w:r w:rsidR="00C1713A">
        <w:t>.</w:t>
      </w:r>
    </w:p>
    <w:p w:rsidR="002F17ED" w:rsidRPr="007C26FD" w:rsidRDefault="005A3EA6" w:rsidP="00A14E8C">
      <w:pPr>
        <w:pStyle w:val="Heading3"/>
        <w:jc w:val="both"/>
        <w:rPr>
          <w:rStyle w:val="SubtleEmphasis"/>
          <w:color w:val="262626" w:themeColor="text1" w:themeTint="D9"/>
        </w:rPr>
      </w:pPr>
      <w:r>
        <w:rPr>
          <w:noProof/>
        </w:rPr>
        <w:drawing>
          <wp:anchor distT="0" distB="0" distL="114300" distR="114300" simplePos="0" relativeHeight="251651584" behindDoc="1" locked="0" layoutInCell="1" allowOverlap="1" wp14:anchorId="1BE0C91F" wp14:editId="19907378">
            <wp:simplePos x="0" y="0"/>
            <wp:positionH relativeFrom="column">
              <wp:posOffset>5005705</wp:posOffset>
            </wp:positionH>
            <wp:positionV relativeFrom="paragraph">
              <wp:posOffset>120015</wp:posOffset>
            </wp:positionV>
            <wp:extent cx="1425575" cy="1063625"/>
            <wp:effectExtent l="171450" t="171450" r="384175" b="365125"/>
            <wp:wrapTight wrapText="bothSides">
              <wp:wrapPolygon edited="0">
                <wp:start x="3175" y="-3482"/>
                <wp:lineTo x="-2598" y="-2708"/>
                <wp:lineTo x="-2598" y="23212"/>
                <wp:lineTo x="1732" y="28628"/>
                <wp:lineTo x="22803" y="28628"/>
                <wp:lineTo x="23091" y="27854"/>
                <wp:lineTo x="26844" y="22438"/>
                <wp:lineTo x="27132" y="1547"/>
                <wp:lineTo x="23091" y="-2708"/>
                <wp:lineTo x="21359" y="-3482"/>
                <wp:lineTo x="3175" y="-3482"/>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jpg"/>
                    <pic:cNvPicPr/>
                  </pic:nvPicPr>
                  <pic:blipFill>
                    <a:blip r:embed="rId13">
                      <a:extLst>
                        <a:ext uri="{28A0092B-C50C-407E-A947-70E740481C1C}">
                          <a14:useLocalDpi xmlns:a14="http://schemas.microsoft.com/office/drawing/2010/main" val="0"/>
                        </a:ext>
                      </a:extLst>
                    </a:blip>
                    <a:stretch>
                      <a:fillRect/>
                    </a:stretch>
                  </pic:blipFill>
                  <pic:spPr>
                    <a:xfrm>
                      <a:off x="0" y="0"/>
                      <a:ext cx="1425575" cy="1063625"/>
                    </a:xfrm>
                    <a:prstGeom prst="rect">
                      <a:avLst/>
                    </a:prstGeom>
                    <a:effectLst>
                      <a:outerShdw blurRad="292100" dist="139700" dir="2700000" algn="ctr" rotWithShape="0">
                        <a:srgbClr val="000000">
                          <a:alpha val="65000"/>
                        </a:srgbClr>
                      </a:outerShdw>
                    </a:effectLst>
                  </pic:spPr>
                </pic:pic>
              </a:graphicData>
            </a:graphic>
            <wp14:sizeRelH relativeFrom="page">
              <wp14:pctWidth>0</wp14:pctWidth>
            </wp14:sizeRelH>
            <wp14:sizeRelV relativeFrom="page">
              <wp14:pctHeight>0</wp14:pctHeight>
            </wp14:sizeRelV>
          </wp:anchor>
        </w:drawing>
      </w:r>
      <w:r w:rsidR="00C1713A" w:rsidRPr="007C26FD">
        <w:rPr>
          <w:rStyle w:val="SubtleEmphasis"/>
          <w:color w:val="262626" w:themeColor="text1" w:themeTint="D9"/>
        </w:rPr>
        <w:t>Integral Backlit Touchscreen Display</w:t>
      </w:r>
    </w:p>
    <w:p w:rsidR="003656E0" w:rsidRDefault="00C1713A" w:rsidP="00A14E8C">
      <w:pPr>
        <w:pStyle w:val="ListParagraph"/>
        <w:ind w:left="540"/>
      </w:pPr>
      <w:r w:rsidRPr="001244E1">
        <w:t>Both half- and full-size racks can be ordered with a</w:t>
      </w:r>
      <w:r>
        <w:t>n optional 8.4” color touchscreen display.  The display mounts on the rack’s lockable faceplate and provides all rack statuses and channel values on a single screen.  It also allows the user to access detailed channel data, the system events list, and the system alarm list.  The display fully complies with API 670 requirements.</w:t>
      </w:r>
    </w:p>
    <w:p w:rsidR="007C4822" w:rsidRPr="007C26FD" w:rsidRDefault="007C4822" w:rsidP="00A14E8C">
      <w:pPr>
        <w:pStyle w:val="Heading3"/>
        <w:jc w:val="both"/>
        <w:rPr>
          <w:rStyle w:val="SubtleEmphasis"/>
          <w:color w:val="262626" w:themeColor="text1" w:themeTint="D9"/>
        </w:rPr>
      </w:pPr>
      <w:r>
        <w:rPr>
          <w:rStyle w:val="SubtleEmphasis"/>
          <w:color w:val="262626" w:themeColor="text1" w:themeTint="D9"/>
        </w:rPr>
        <w:t>Remote</w:t>
      </w:r>
      <w:r w:rsidRPr="007C26FD">
        <w:rPr>
          <w:rStyle w:val="SubtleEmphasis"/>
          <w:color w:val="262626" w:themeColor="text1" w:themeTint="D9"/>
        </w:rPr>
        <w:t xml:space="preserve"> Display</w:t>
      </w:r>
      <w:r>
        <w:rPr>
          <w:rStyle w:val="SubtleEmphasis"/>
          <w:color w:val="262626" w:themeColor="text1" w:themeTint="D9"/>
        </w:rPr>
        <w:t xml:space="preserve"> Panel</w:t>
      </w:r>
    </w:p>
    <w:p w:rsidR="007C4822" w:rsidRDefault="005A3EA6" w:rsidP="00A14E8C">
      <w:pPr>
        <w:pStyle w:val="ListParagraph"/>
        <w:ind w:left="540"/>
      </w:pPr>
      <w:r>
        <w:rPr>
          <w:rFonts w:ascii="Calibri" w:hAnsi="Calibri"/>
          <w:b/>
          <w:noProof/>
          <w:szCs w:val="14"/>
        </w:rPr>
        <w:drawing>
          <wp:anchor distT="0" distB="0" distL="114300" distR="114300" simplePos="0" relativeHeight="251652608" behindDoc="1" locked="0" layoutInCell="1" allowOverlap="1" wp14:anchorId="55AA87D4" wp14:editId="0A29A390">
            <wp:simplePos x="0" y="0"/>
            <wp:positionH relativeFrom="column">
              <wp:posOffset>5360035</wp:posOffset>
            </wp:positionH>
            <wp:positionV relativeFrom="paragraph">
              <wp:posOffset>361950</wp:posOffset>
            </wp:positionV>
            <wp:extent cx="985520" cy="1069975"/>
            <wp:effectExtent l="0" t="0" r="5080" b="0"/>
            <wp:wrapTight wrapText="bothSides">
              <wp:wrapPolygon edited="0">
                <wp:start x="0" y="0"/>
                <wp:lineTo x="0" y="21151"/>
                <wp:lineTo x="21294" y="21151"/>
                <wp:lineTo x="2129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DisplayPanel.jpg"/>
                    <pic:cNvPicPr/>
                  </pic:nvPicPr>
                  <pic:blipFill>
                    <a:blip r:embed="rId14">
                      <a:extLst>
                        <a:ext uri="{28A0092B-C50C-407E-A947-70E740481C1C}">
                          <a14:useLocalDpi xmlns:a14="http://schemas.microsoft.com/office/drawing/2010/main" val="0"/>
                        </a:ext>
                      </a:extLst>
                    </a:blip>
                    <a:stretch>
                      <a:fillRect/>
                    </a:stretch>
                  </pic:blipFill>
                  <pic:spPr>
                    <a:xfrm>
                      <a:off x="0" y="0"/>
                      <a:ext cx="985520" cy="1069975"/>
                    </a:xfrm>
                    <a:prstGeom prst="rect">
                      <a:avLst/>
                    </a:prstGeom>
                  </pic:spPr>
                </pic:pic>
              </a:graphicData>
            </a:graphic>
            <wp14:sizeRelH relativeFrom="page">
              <wp14:pctWidth>0</wp14:pctWidth>
            </wp14:sizeRelH>
            <wp14:sizeRelV relativeFrom="page">
              <wp14:pctHeight>0</wp14:pctHeight>
            </wp14:sizeRelV>
          </wp:anchor>
        </w:drawing>
      </w:r>
      <w:r w:rsidR="007C4822">
        <w:t>The RDP is a rack faceplate with touchscreen and programmable BNC connectors</w:t>
      </w:r>
      <w:r w:rsidR="007C4822" w:rsidRPr="00E7146F">
        <w:t xml:space="preserve"> </w:t>
      </w:r>
      <w:r w:rsidR="007C4822">
        <w:t>and provides all rack statuses and channel values on a single screen. It allows the display to be mounted up to 10’ away from the rack chassis.  It also allows the user to access detailed channel data, the system events list, and the system alarm list.  The display fully complies with API 670 requirements.</w:t>
      </w:r>
      <w:r w:rsidR="007C4822" w:rsidRPr="00E7146F">
        <w:rPr>
          <w:noProof/>
        </w:rPr>
        <w:t xml:space="preserve"> </w:t>
      </w:r>
    </w:p>
    <w:p w:rsidR="002F17ED" w:rsidRPr="007C26FD" w:rsidRDefault="00C1713A" w:rsidP="00A14E8C">
      <w:pPr>
        <w:pStyle w:val="Heading3"/>
        <w:jc w:val="both"/>
        <w:rPr>
          <w:rStyle w:val="SubtleEmphasis"/>
          <w:color w:val="262626" w:themeColor="text1" w:themeTint="D9"/>
        </w:rPr>
      </w:pPr>
      <w:r w:rsidRPr="007C26FD">
        <w:rPr>
          <w:rStyle w:val="SubtleEmphasis"/>
          <w:color w:val="262626" w:themeColor="text1" w:themeTint="D9"/>
        </w:rPr>
        <w:t>External Power Supply (EPS)</w:t>
      </w:r>
    </w:p>
    <w:p w:rsidR="003656E0" w:rsidRDefault="00A51F39" w:rsidP="00A14E8C">
      <w:pPr>
        <w:ind w:left="540"/>
      </w:pPr>
      <w:r>
        <w:t xml:space="preserve">The </w:t>
      </w:r>
      <w:r w:rsidR="008432CF">
        <w:t>MPS</w:t>
      </w:r>
      <w:r w:rsidR="006046F8" w:rsidRPr="006046F8">
        <w:t xml:space="preserve"> uses 24Vdc instrument power, commonly available at many sites. In these instances, a separate power supply is not required. However, when rack power will be supplied using other voltages, such as 110/220 Vac or 90-250 Vdc, we offer a variety of high-quality external power supplies that can be DIN-rail mounted wherever convenient. All of these supplies are ATEX approved for use in </w:t>
      </w:r>
      <w:r w:rsidR="006046F8" w:rsidRPr="006046F8">
        <w:lastRenderedPageBreak/>
        <w:t>hazardous areas and engineered to fully meet the rack’s power requirements even at elevated operating temperatures of up to 65C.</w:t>
      </w:r>
    </w:p>
    <w:p w:rsidR="00F60F17" w:rsidRPr="00111F04" w:rsidRDefault="008C35C3" w:rsidP="00F60F17">
      <w:pPr>
        <w:pStyle w:val="Heading2"/>
      </w:pPr>
      <w:bookmarkStart w:id="18" w:name="_Toc382561585"/>
      <w:bookmarkStart w:id="19" w:name="_Toc16085673"/>
      <w:r>
        <w:t xml:space="preserve">MPS </w:t>
      </w:r>
      <w:r w:rsidR="00F60F17">
        <w:t>Freestanding Cabinet</w:t>
      </w:r>
      <w:bookmarkEnd w:id="18"/>
      <w:bookmarkEnd w:id="19"/>
      <w:r w:rsidR="00F60F17" w:rsidRPr="00111F04">
        <w:t xml:space="preserve"> </w:t>
      </w:r>
    </w:p>
    <w:p w:rsidR="00F60F17" w:rsidRDefault="00F60F17" w:rsidP="00F60F17">
      <w:pPr>
        <w:jc w:val="left"/>
      </w:pPr>
      <w:r>
        <w:t xml:space="preserve">The </w:t>
      </w:r>
      <w:r w:rsidR="008C35C3">
        <w:t>MPS</w:t>
      </w:r>
      <w:r w:rsidR="00E229A9">
        <w:t xml:space="preserve"> </w:t>
      </w:r>
      <w:r>
        <w:t>will be provided pre-installed in a Cabinet</w:t>
      </w:r>
      <w:r w:rsidR="00D83588">
        <w:t>/Enclosure.  The Cabinet</w:t>
      </w:r>
      <w:r>
        <w:t xml:space="preserve"> will be custom ordered and provided with the following features:</w:t>
      </w:r>
    </w:p>
    <w:p w:rsidR="00D83588" w:rsidRPr="00D83588" w:rsidRDefault="00E04EFD" w:rsidP="00D83588">
      <w:pPr>
        <w:pStyle w:val="Heading3"/>
        <w:rPr>
          <w:b/>
        </w:rPr>
      </w:pPr>
      <w:r>
        <w:rPr>
          <w:b/>
        </w:rPr>
        <w:t>NEMA 12 Hoffman Cabinet</w:t>
      </w:r>
    </w:p>
    <w:p w:rsidR="00E04EFD" w:rsidRDefault="00E04EFD" w:rsidP="00F3080C">
      <w:pPr>
        <w:pStyle w:val="ListParagraph"/>
        <w:numPr>
          <w:ilvl w:val="0"/>
          <w:numId w:val="12"/>
        </w:numPr>
        <w:jc w:val="left"/>
      </w:pPr>
      <w:r>
        <w:t>Size: 84” x 36” x 18” (HxWxD)</w:t>
      </w:r>
    </w:p>
    <w:p w:rsidR="008534F0" w:rsidRDefault="00E04EFD" w:rsidP="00F3080C">
      <w:pPr>
        <w:pStyle w:val="ListParagraph"/>
        <w:numPr>
          <w:ilvl w:val="0"/>
          <w:numId w:val="12"/>
        </w:numPr>
        <w:jc w:val="left"/>
      </w:pPr>
      <w:r>
        <w:t xml:space="preserve">Material/Color: 12-gauge steel, </w:t>
      </w:r>
      <w:r w:rsidR="008534F0">
        <w:t>ANSI 61 Gray</w:t>
      </w:r>
    </w:p>
    <w:p w:rsidR="00F60F17" w:rsidRDefault="00F60F17" w:rsidP="00F3080C">
      <w:pPr>
        <w:pStyle w:val="ListParagraph"/>
        <w:numPr>
          <w:ilvl w:val="0"/>
          <w:numId w:val="12"/>
        </w:numPr>
        <w:jc w:val="left"/>
      </w:pPr>
      <w:r>
        <w:t xml:space="preserve">Solid door, </w:t>
      </w:r>
      <w:r w:rsidR="008534F0">
        <w:t>single access</w:t>
      </w:r>
    </w:p>
    <w:p w:rsidR="00E04EFD" w:rsidRDefault="00E04EFD" w:rsidP="00F3080C">
      <w:pPr>
        <w:pStyle w:val="ListParagraph"/>
        <w:numPr>
          <w:ilvl w:val="0"/>
          <w:numId w:val="12"/>
        </w:numPr>
        <w:jc w:val="left"/>
      </w:pPr>
      <w:r>
        <w:t xml:space="preserve">Signal wires from the units are to be terminated directly at the </w:t>
      </w:r>
      <w:r w:rsidR="008C35C3">
        <w:t>UMM and TMM within the MPS</w:t>
      </w:r>
    </w:p>
    <w:p w:rsidR="00F60F17" w:rsidRDefault="00F60F17" w:rsidP="00F3080C">
      <w:pPr>
        <w:pStyle w:val="ListParagraph"/>
        <w:numPr>
          <w:ilvl w:val="0"/>
          <w:numId w:val="12"/>
        </w:numPr>
        <w:jc w:val="left"/>
      </w:pPr>
      <w:r>
        <w:t>Four removable eye-bolt lifting lugs</w:t>
      </w:r>
    </w:p>
    <w:p w:rsidR="00F60F17" w:rsidRDefault="00F60F17" w:rsidP="00F3080C">
      <w:pPr>
        <w:pStyle w:val="ListParagraph"/>
        <w:numPr>
          <w:ilvl w:val="0"/>
          <w:numId w:val="12"/>
        </w:numPr>
        <w:jc w:val="left"/>
      </w:pPr>
      <w:r>
        <w:t>Duplex power outlet</w:t>
      </w:r>
    </w:p>
    <w:p w:rsidR="00F60F17" w:rsidRDefault="00F60F17" w:rsidP="00F3080C">
      <w:pPr>
        <w:pStyle w:val="ListParagraph"/>
        <w:numPr>
          <w:ilvl w:val="0"/>
          <w:numId w:val="12"/>
        </w:numPr>
        <w:jc w:val="left"/>
      </w:pPr>
      <w:r>
        <w:t>Fluorescent lamp</w:t>
      </w:r>
    </w:p>
    <w:p w:rsidR="00E04EFD" w:rsidRPr="00D83588" w:rsidRDefault="00E04EFD" w:rsidP="00E04EFD">
      <w:pPr>
        <w:pStyle w:val="Heading3"/>
        <w:rPr>
          <w:b/>
        </w:rPr>
      </w:pPr>
      <w:r>
        <w:rPr>
          <w:b/>
        </w:rPr>
        <w:t>NEMA 12 Rittal Cabinet</w:t>
      </w:r>
    </w:p>
    <w:p w:rsidR="00E04EFD" w:rsidRDefault="00E04EFD" w:rsidP="00F3080C">
      <w:pPr>
        <w:pStyle w:val="ListParagraph"/>
        <w:numPr>
          <w:ilvl w:val="0"/>
          <w:numId w:val="12"/>
        </w:numPr>
        <w:jc w:val="left"/>
      </w:pPr>
      <w:r>
        <w:t>Size: 2100H x 800W x 800D, mm with 100mm base plinth</w:t>
      </w:r>
    </w:p>
    <w:p w:rsidR="00E04EFD" w:rsidRDefault="00E04EFD" w:rsidP="00F3080C">
      <w:pPr>
        <w:pStyle w:val="ListParagraph"/>
        <w:numPr>
          <w:ilvl w:val="0"/>
          <w:numId w:val="12"/>
        </w:numPr>
        <w:jc w:val="left"/>
      </w:pPr>
      <w:r>
        <w:t>Material/color: carbon steel, RAL 7032 Pebble Gray</w:t>
      </w:r>
    </w:p>
    <w:p w:rsidR="00E04EFD" w:rsidRDefault="00E04EFD" w:rsidP="00F3080C">
      <w:pPr>
        <w:pStyle w:val="ListParagraph"/>
        <w:numPr>
          <w:ilvl w:val="0"/>
          <w:numId w:val="12"/>
        </w:numPr>
        <w:jc w:val="left"/>
      </w:pPr>
      <w:r>
        <w:t>Solid door, single access</w:t>
      </w:r>
    </w:p>
    <w:p w:rsidR="00E04EFD" w:rsidRDefault="00E04EFD" w:rsidP="00F3080C">
      <w:pPr>
        <w:pStyle w:val="ListParagraph"/>
        <w:numPr>
          <w:ilvl w:val="0"/>
          <w:numId w:val="12"/>
        </w:numPr>
        <w:jc w:val="left"/>
      </w:pPr>
      <w:r>
        <w:t>Signal wires from the units are to be terminated at standard modular field termination blocks</w:t>
      </w:r>
    </w:p>
    <w:p w:rsidR="00E04EFD" w:rsidRDefault="00E04EFD" w:rsidP="00F3080C">
      <w:pPr>
        <w:pStyle w:val="ListParagraph"/>
        <w:numPr>
          <w:ilvl w:val="0"/>
          <w:numId w:val="12"/>
        </w:numPr>
        <w:jc w:val="left"/>
      </w:pPr>
      <w:r>
        <w:t>Four removable eye-bolt lifting lugs</w:t>
      </w:r>
    </w:p>
    <w:p w:rsidR="00E04EFD" w:rsidRDefault="00E04EFD" w:rsidP="00F3080C">
      <w:pPr>
        <w:pStyle w:val="ListParagraph"/>
        <w:numPr>
          <w:ilvl w:val="0"/>
          <w:numId w:val="12"/>
        </w:numPr>
        <w:jc w:val="left"/>
      </w:pPr>
      <w:r>
        <w:t>Duplex power outlet</w:t>
      </w:r>
    </w:p>
    <w:p w:rsidR="00E04EFD" w:rsidRDefault="00E04EFD" w:rsidP="00F3080C">
      <w:pPr>
        <w:pStyle w:val="ListParagraph"/>
        <w:numPr>
          <w:ilvl w:val="0"/>
          <w:numId w:val="12"/>
        </w:numPr>
        <w:jc w:val="left"/>
      </w:pPr>
      <w:r>
        <w:t>Fluorescent lamp</w:t>
      </w:r>
    </w:p>
    <w:p w:rsidR="00E04EFD" w:rsidRPr="00E04EFD" w:rsidRDefault="00E04EFD" w:rsidP="00E04EFD">
      <w:pPr>
        <w:pStyle w:val="Heading3"/>
        <w:rPr>
          <w:b/>
        </w:rPr>
      </w:pPr>
      <w:r>
        <w:rPr>
          <w:b/>
        </w:rPr>
        <w:t xml:space="preserve">NEMA 12 </w:t>
      </w:r>
      <w:r w:rsidRPr="00E04EFD">
        <w:rPr>
          <w:b/>
        </w:rPr>
        <w:t>Server Cabinet:</w:t>
      </w:r>
    </w:p>
    <w:p w:rsidR="00E04EFD" w:rsidRDefault="00E04EFD" w:rsidP="00F3080C">
      <w:pPr>
        <w:pStyle w:val="ListParagraph"/>
        <w:numPr>
          <w:ilvl w:val="0"/>
          <w:numId w:val="12"/>
        </w:numPr>
        <w:jc w:val="left"/>
      </w:pPr>
      <w:r>
        <w:t xml:space="preserve">Size: </w:t>
      </w:r>
      <w:r w:rsidRPr="0029272C">
        <w:t>2</w:t>
      </w:r>
      <w:r>
        <w:t>1</w:t>
      </w:r>
      <w:r w:rsidRPr="0029272C">
        <w:t xml:space="preserve">00H x 800W x </w:t>
      </w:r>
      <w:r>
        <w:t>10</w:t>
      </w:r>
      <w:r w:rsidRPr="0029272C">
        <w:t>00D, mm</w:t>
      </w:r>
      <w:r>
        <w:t xml:space="preserve"> with 100mm base plinth</w:t>
      </w:r>
    </w:p>
    <w:p w:rsidR="00E04EFD" w:rsidRDefault="00E04EFD" w:rsidP="00F3080C">
      <w:pPr>
        <w:pStyle w:val="ListParagraph"/>
        <w:numPr>
          <w:ilvl w:val="0"/>
          <w:numId w:val="12"/>
        </w:numPr>
        <w:jc w:val="left"/>
      </w:pPr>
      <w:r>
        <w:t>Material/color: carbon steel, RAL 7032 Pebble Gray</w:t>
      </w:r>
    </w:p>
    <w:p w:rsidR="00E04EFD" w:rsidRDefault="00E04EFD" w:rsidP="00F3080C">
      <w:pPr>
        <w:pStyle w:val="ListParagraph"/>
        <w:numPr>
          <w:ilvl w:val="0"/>
          <w:numId w:val="12"/>
        </w:numPr>
        <w:jc w:val="left"/>
      </w:pPr>
      <w:r>
        <w:t xml:space="preserve">Installed: </w:t>
      </w:r>
    </w:p>
    <w:p w:rsidR="00E04EFD" w:rsidRDefault="00E04EFD" w:rsidP="00F3080C">
      <w:pPr>
        <w:pStyle w:val="ListParagraph"/>
        <w:numPr>
          <w:ilvl w:val="1"/>
          <w:numId w:val="12"/>
        </w:numPr>
        <w:jc w:val="left"/>
      </w:pPr>
      <w:r>
        <w:t>One (1) rack-mount CMS/PI server</w:t>
      </w:r>
    </w:p>
    <w:p w:rsidR="00E04EFD" w:rsidRDefault="00E04EFD" w:rsidP="00F3080C">
      <w:pPr>
        <w:pStyle w:val="ListParagraph"/>
        <w:numPr>
          <w:ilvl w:val="1"/>
          <w:numId w:val="12"/>
        </w:numPr>
        <w:jc w:val="left"/>
      </w:pPr>
      <w:r>
        <w:t>Pull-out, flip-open, rack-mount keyboard, mouse and monitor</w:t>
      </w:r>
    </w:p>
    <w:p w:rsidR="00E04EFD" w:rsidRDefault="00E04EFD" w:rsidP="00F3080C">
      <w:pPr>
        <w:pStyle w:val="ListParagraph"/>
        <w:numPr>
          <w:ilvl w:val="1"/>
          <w:numId w:val="12"/>
        </w:numPr>
        <w:jc w:val="left"/>
      </w:pPr>
      <w:r>
        <w:t>Ethernet switch</w:t>
      </w:r>
    </w:p>
    <w:p w:rsidR="00E04EFD" w:rsidRDefault="00E04EFD" w:rsidP="00F3080C">
      <w:pPr>
        <w:pStyle w:val="ListParagraph"/>
        <w:numPr>
          <w:ilvl w:val="1"/>
          <w:numId w:val="12"/>
        </w:numPr>
        <w:jc w:val="left"/>
      </w:pPr>
      <w:r>
        <w:t>Four removable eye-bolt lifting lugs</w:t>
      </w:r>
    </w:p>
    <w:p w:rsidR="00E04EFD" w:rsidRDefault="00E04EFD" w:rsidP="00F3080C">
      <w:pPr>
        <w:pStyle w:val="ListParagraph"/>
        <w:numPr>
          <w:ilvl w:val="1"/>
          <w:numId w:val="12"/>
        </w:numPr>
        <w:jc w:val="left"/>
      </w:pPr>
      <w:r>
        <w:t>Duplex power outlet</w:t>
      </w:r>
    </w:p>
    <w:p w:rsidR="00E04EFD" w:rsidRDefault="00E04EFD" w:rsidP="00F3080C">
      <w:pPr>
        <w:pStyle w:val="ListParagraph"/>
        <w:numPr>
          <w:ilvl w:val="1"/>
          <w:numId w:val="12"/>
        </w:numPr>
        <w:jc w:val="left"/>
      </w:pPr>
      <w:r>
        <w:t>Fluorescent lamp</w:t>
      </w:r>
    </w:p>
    <w:p w:rsidR="00F60F17" w:rsidRPr="00D83588" w:rsidRDefault="008534F0" w:rsidP="00D83588">
      <w:pPr>
        <w:pStyle w:val="Heading3"/>
        <w:rPr>
          <w:b/>
        </w:rPr>
      </w:pPr>
      <w:r w:rsidRPr="00D83588">
        <w:rPr>
          <w:b/>
        </w:rPr>
        <w:t xml:space="preserve">Cabinet </w:t>
      </w:r>
      <w:r w:rsidR="00F60F17" w:rsidRPr="00D83588">
        <w:rPr>
          <w:b/>
        </w:rPr>
        <w:t>Documentation:</w:t>
      </w:r>
    </w:p>
    <w:p w:rsidR="00F60F17" w:rsidRDefault="008534F0" w:rsidP="00F3080C">
      <w:pPr>
        <w:pStyle w:val="ListParagraph"/>
        <w:numPr>
          <w:ilvl w:val="0"/>
          <w:numId w:val="13"/>
        </w:numPr>
        <w:jc w:val="left"/>
      </w:pPr>
      <w:r>
        <w:t>Cabinet Assembly Drawing</w:t>
      </w:r>
    </w:p>
    <w:p w:rsidR="00F60F17" w:rsidRDefault="00F60F17" w:rsidP="00F3080C">
      <w:pPr>
        <w:pStyle w:val="ListParagraph"/>
        <w:numPr>
          <w:ilvl w:val="0"/>
          <w:numId w:val="13"/>
        </w:numPr>
        <w:jc w:val="left"/>
      </w:pPr>
      <w:r>
        <w:t>Dimensional Outline Drawings</w:t>
      </w:r>
    </w:p>
    <w:p w:rsidR="008534F0" w:rsidRDefault="008534F0" w:rsidP="00F3080C">
      <w:pPr>
        <w:pStyle w:val="ListParagraph"/>
        <w:numPr>
          <w:ilvl w:val="0"/>
          <w:numId w:val="13"/>
        </w:numPr>
        <w:jc w:val="left"/>
      </w:pPr>
      <w:r>
        <w:t>Wiring Termination Drawings</w:t>
      </w:r>
    </w:p>
    <w:p w:rsidR="001D4233" w:rsidRPr="00111F04" w:rsidRDefault="00EA7009" w:rsidP="001D4233">
      <w:pPr>
        <w:pStyle w:val="Heading2"/>
      </w:pPr>
      <w:bookmarkStart w:id="20" w:name="_Toc16085674"/>
      <w:r>
        <w:lastRenderedPageBreak/>
        <w:t>MPS</w:t>
      </w:r>
      <w:r w:rsidR="008432CF">
        <w:t xml:space="preserve"> </w:t>
      </w:r>
      <w:r w:rsidR="001D4233">
        <w:t>Weatherproof Housing</w:t>
      </w:r>
      <w:bookmarkEnd w:id="20"/>
      <w:r w:rsidR="001D4233" w:rsidRPr="00111F04">
        <w:t xml:space="preserve"> </w:t>
      </w:r>
    </w:p>
    <w:p w:rsidR="00D355AF" w:rsidRDefault="00A14E8C" w:rsidP="00A14E8C">
      <w:pPr>
        <w:pStyle w:val="Default"/>
        <w:spacing w:after="120"/>
        <w:jc w:val="both"/>
        <w:rPr>
          <w:sz w:val="20"/>
          <w:szCs w:val="20"/>
        </w:rPr>
      </w:pPr>
      <w:r>
        <w:rPr>
          <w:b/>
          <w:noProof/>
        </w:rPr>
        <w:drawing>
          <wp:anchor distT="0" distB="0" distL="114300" distR="114300" simplePos="0" relativeHeight="251642368" behindDoc="1" locked="0" layoutInCell="1" allowOverlap="1" wp14:anchorId="7A749317" wp14:editId="653BDA01">
            <wp:simplePos x="0" y="0"/>
            <wp:positionH relativeFrom="column">
              <wp:posOffset>4095750</wp:posOffset>
            </wp:positionH>
            <wp:positionV relativeFrom="paragraph">
              <wp:posOffset>46990</wp:posOffset>
            </wp:positionV>
            <wp:extent cx="1955800" cy="1495425"/>
            <wp:effectExtent l="0" t="0" r="6350" b="9525"/>
            <wp:wrapTight wrapText="bothSides">
              <wp:wrapPolygon edited="0">
                <wp:start x="0" y="0"/>
                <wp:lineTo x="0" y="21462"/>
                <wp:lineTo x="21460" y="21462"/>
                <wp:lineTo x="21460"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eatherproofEnclosure.jpg"/>
                    <pic:cNvPicPr/>
                  </pic:nvPicPr>
                  <pic:blipFill>
                    <a:blip r:embed="rId15">
                      <a:extLst>
                        <a:ext uri="{28A0092B-C50C-407E-A947-70E740481C1C}">
                          <a14:useLocalDpi xmlns:a14="http://schemas.microsoft.com/office/drawing/2010/main" val="0"/>
                        </a:ext>
                      </a:extLst>
                    </a:blip>
                    <a:stretch>
                      <a:fillRect/>
                    </a:stretch>
                  </pic:blipFill>
                  <pic:spPr>
                    <a:xfrm>
                      <a:off x="0" y="0"/>
                      <a:ext cx="1955800" cy="1495425"/>
                    </a:xfrm>
                    <a:prstGeom prst="rect">
                      <a:avLst/>
                    </a:prstGeom>
                  </pic:spPr>
                </pic:pic>
              </a:graphicData>
            </a:graphic>
            <wp14:sizeRelH relativeFrom="page">
              <wp14:pctWidth>0</wp14:pctWidth>
            </wp14:sizeRelH>
            <wp14:sizeRelV relativeFrom="page">
              <wp14:pctHeight>0</wp14:pctHeight>
            </wp14:sizeRelV>
          </wp:anchor>
        </w:drawing>
      </w:r>
      <w:r w:rsidR="001D4233" w:rsidRPr="00E54E63">
        <w:rPr>
          <w:sz w:val="20"/>
          <w:szCs w:val="20"/>
        </w:rPr>
        <w:t xml:space="preserve">Weatherproof housings provide robust protection from the elements </w:t>
      </w:r>
      <w:r w:rsidR="001D4233" w:rsidRPr="00475BCC">
        <w:rPr>
          <w:sz w:val="20"/>
          <w:szCs w:val="20"/>
        </w:rPr>
        <w:t xml:space="preserve">for the </w:t>
      </w:r>
      <w:r w:rsidR="000F0F36">
        <w:rPr>
          <w:sz w:val="20"/>
          <w:szCs w:val="20"/>
        </w:rPr>
        <w:t>VC-8000</w:t>
      </w:r>
      <w:r w:rsidR="008C35C3">
        <w:rPr>
          <w:sz w:val="20"/>
          <w:szCs w:val="20"/>
        </w:rPr>
        <w:t xml:space="preserve"> MPS</w:t>
      </w:r>
      <w:r w:rsidR="001D4233" w:rsidRPr="00475BCC">
        <w:rPr>
          <w:sz w:val="20"/>
          <w:szCs w:val="20"/>
        </w:rPr>
        <w:t xml:space="preserve">. The housings have been specifically engineered to fit the dimensions of </w:t>
      </w:r>
      <w:r w:rsidR="008C35C3">
        <w:rPr>
          <w:sz w:val="20"/>
          <w:szCs w:val="20"/>
        </w:rPr>
        <w:t>MPS</w:t>
      </w:r>
      <w:r w:rsidR="001D4233" w:rsidRPr="00E54E63">
        <w:rPr>
          <w:sz w:val="20"/>
          <w:szCs w:val="20"/>
        </w:rPr>
        <w:t xml:space="preserve"> and power supplies while providing sufficient clearance for heat dissipation and routing of wiring bundles. </w:t>
      </w:r>
    </w:p>
    <w:p w:rsidR="001D4233" w:rsidRPr="00E54E63" w:rsidRDefault="00D355AF" w:rsidP="001D4233">
      <w:pPr>
        <w:pStyle w:val="Default"/>
        <w:rPr>
          <w:sz w:val="20"/>
          <w:szCs w:val="20"/>
        </w:rPr>
      </w:pPr>
      <w:r>
        <w:rPr>
          <w:sz w:val="20"/>
          <w:szCs w:val="20"/>
        </w:rPr>
        <w:t xml:space="preserve">Please note that the </w:t>
      </w:r>
      <w:r w:rsidR="008C35C3">
        <w:rPr>
          <w:sz w:val="20"/>
          <w:szCs w:val="20"/>
        </w:rPr>
        <w:t>MPS</w:t>
      </w:r>
      <w:r>
        <w:rPr>
          <w:sz w:val="20"/>
          <w:szCs w:val="20"/>
        </w:rPr>
        <w:t xml:space="preserve">, DIN Rail(s) and/or Power </w:t>
      </w:r>
      <w:r w:rsidRPr="00D355AF">
        <w:rPr>
          <w:sz w:val="20"/>
          <w:szCs w:val="20"/>
        </w:rPr>
        <w:t>S</w:t>
      </w:r>
      <w:r>
        <w:rPr>
          <w:sz w:val="20"/>
          <w:szCs w:val="20"/>
        </w:rPr>
        <w:t>upplies</w:t>
      </w:r>
      <w:r w:rsidRPr="00D355AF">
        <w:rPr>
          <w:sz w:val="20"/>
          <w:szCs w:val="20"/>
        </w:rPr>
        <w:t xml:space="preserve">, </w:t>
      </w:r>
      <w:r>
        <w:rPr>
          <w:sz w:val="20"/>
          <w:szCs w:val="20"/>
        </w:rPr>
        <w:t>do not come f</w:t>
      </w:r>
      <w:r w:rsidRPr="00D355AF">
        <w:rPr>
          <w:sz w:val="20"/>
          <w:szCs w:val="20"/>
        </w:rPr>
        <w:t>actory mounted inside WP Housin</w:t>
      </w:r>
      <w:r>
        <w:rPr>
          <w:sz w:val="20"/>
          <w:szCs w:val="20"/>
        </w:rPr>
        <w:t>g – some assembly is required.</w:t>
      </w:r>
    </w:p>
    <w:p w:rsidR="001D4233" w:rsidRPr="00E54E63" w:rsidRDefault="001D4233" w:rsidP="001D4233">
      <w:pPr>
        <w:pStyle w:val="Heading3"/>
        <w:rPr>
          <w:b/>
        </w:rPr>
      </w:pPr>
      <w:r w:rsidRPr="00E54E63">
        <w:rPr>
          <w:b/>
        </w:rPr>
        <w:t xml:space="preserve">Enclosures may be ordered with several options: </w:t>
      </w:r>
    </w:p>
    <w:p w:rsidR="001D4233" w:rsidRPr="00E54E63" w:rsidRDefault="001D4233" w:rsidP="00F3080C">
      <w:pPr>
        <w:pStyle w:val="Default"/>
        <w:numPr>
          <w:ilvl w:val="1"/>
          <w:numId w:val="14"/>
        </w:numPr>
        <w:ind w:left="720"/>
        <w:rPr>
          <w:sz w:val="20"/>
          <w:szCs w:val="20"/>
        </w:rPr>
      </w:pPr>
      <w:r w:rsidRPr="00E54E63">
        <w:rPr>
          <w:b/>
          <w:bCs/>
          <w:sz w:val="20"/>
          <w:szCs w:val="20"/>
        </w:rPr>
        <w:t xml:space="preserve">NEMA 4-12 / IP66 rating </w:t>
      </w:r>
      <w:r w:rsidRPr="00E54E63">
        <w:rPr>
          <w:sz w:val="20"/>
          <w:szCs w:val="20"/>
        </w:rPr>
        <w:t xml:space="preserve">Powder-coated mild steel construction for water- and dust-tight protection. </w:t>
      </w:r>
    </w:p>
    <w:p w:rsidR="001D4233" w:rsidRPr="00E54E63" w:rsidRDefault="001D4233" w:rsidP="00F3080C">
      <w:pPr>
        <w:pStyle w:val="Default"/>
        <w:numPr>
          <w:ilvl w:val="1"/>
          <w:numId w:val="14"/>
        </w:numPr>
        <w:ind w:left="720"/>
        <w:rPr>
          <w:sz w:val="20"/>
          <w:szCs w:val="20"/>
        </w:rPr>
      </w:pPr>
      <w:r w:rsidRPr="00E54E63">
        <w:rPr>
          <w:b/>
          <w:bCs/>
          <w:sz w:val="20"/>
          <w:szCs w:val="20"/>
        </w:rPr>
        <w:t xml:space="preserve">NEMA 4X / IP66 rating </w:t>
      </w:r>
      <w:r w:rsidRPr="00E54E63">
        <w:rPr>
          <w:sz w:val="20"/>
          <w:szCs w:val="20"/>
        </w:rPr>
        <w:t xml:space="preserve">Type 304 stainless steel construction for corrosion resistance in addition to water-tight and dust-tight protection. </w:t>
      </w:r>
    </w:p>
    <w:p w:rsidR="001D4233" w:rsidRPr="00E54E63" w:rsidRDefault="001D4233" w:rsidP="00F3080C">
      <w:pPr>
        <w:pStyle w:val="Default"/>
        <w:numPr>
          <w:ilvl w:val="1"/>
          <w:numId w:val="14"/>
        </w:numPr>
        <w:ind w:left="720"/>
        <w:rPr>
          <w:sz w:val="20"/>
          <w:szCs w:val="20"/>
        </w:rPr>
      </w:pPr>
      <w:r w:rsidRPr="00E54E63">
        <w:rPr>
          <w:b/>
          <w:bCs/>
          <w:sz w:val="20"/>
          <w:szCs w:val="20"/>
        </w:rPr>
        <w:t xml:space="preserve">With or without viewing window </w:t>
      </w:r>
      <w:r w:rsidRPr="00E54E63">
        <w:rPr>
          <w:sz w:val="20"/>
          <w:szCs w:val="20"/>
        </w:rPr>
        <w:t xml:space="preserve">Enclosure door can be ordered as solid metal or with a polycarbonate viewing window. </w:t>
      </w:r>
    </w:p>
    <w:p w:rsidR="001D4233" w:rsidRPr="00E54E63" w:rsidRDefault="001D4233" w:rsidP="00F3080C">
      <w:pPr>
        <w:pStyle w:val="Default"/>
        <w:numPr>
          <w:ilvl w:val="0"/>
          <w:numId w:val="14"/>
        </w:numPr>
        <w:rPr>
          <w:sz w:val="20"/>
          <w:szCs w:val="20"/>
        </w:rPr>
      </w:pPr>
      <w:r w:rsidRPr="00E54E63">
        <w:rPr>
          <w:b/>
          <w:bCs/>
          <w:sz w:val="20"/>
          <w:szCs w:val="20"/>
        </w:rPr>
        <w:t xml:space="preserve">With or without conduit hubs </w:t>
      </w:r>
    </w:p>
    <w:p w:rsidR="001D4233" w:rsidRPr="00E54E63" w:rsidRDefault="001D4233" w:rsidP="00F3080C">
      <w:pPr>
        <w:pStyle w:val="Default"/>
        <w:numPr>
          <w:ilvl w:val="0"/>
          <w:numId w:val="14"/>
        </w:numPr>
        <w:rPr>
          <w:sz w:val="20"/>
          <w:szCs w:val="20"/>
        </w:rPr>
      </w:pPr>
      <w:r w:rsidRPr="00E54E63">
        <w:rPr>
          <w:b/>
          <w:bCs/>
          <w:sz w:val="20"/>
          <w:szCs w:val="20"/>
        </w:rPr>
        <w:t xml:space="preserve">Door-only versions </w:t>
      </w:r>
      <w:r w:rsidRPr="00E54E63">
        <w:rPr>
          <w:sz w:val="20"/>
          <w:szCs w:val="20"/>
        </w:rPr>
        <w:t xml:space="preserve">When mounting the rack in a panel cutout, a door kit with polycarbonate viewing window is available to seal and protect the front of the rack and its optional touchscreen display. </w:t>
      </w:r>
    </w:p>
    <w:p w:rsidR="00783E4A" w:rsidRDefault="00783E4A" w:rsidP="00F3080C">
      <w:pPr>
        <w:pStyle w:val="ListParagraph"/>
        <w:numPr>
          <w:ilvl w:val="0"/>
          <w:numId w:val="14"/>
        </w:numPr>
        <w:autoSpaceDE w:val="0"/>
        <w:autoSpaceDN w:val="0"/>
        <w:adjustRightInd w:val="0"/>
        <w:spacing w:after="0"/>
        <w:jc w:val="left"/>
      </w:pPr>
      <w:r>
        <w:br w:type="page"/>
      </w:r>
    </w:p>
    <w:p w:rsidR="00E02E2A" w:rsidRDefault="00220F45" w:rsidP="00E02E2A">
      <w:pPr>
        <w:pStyle w:val="Heading2"/>
      </w:pPr>
      <w:bookmarkStart w:id="21" w:name="_Toc16085675"/>
      <w:r>
        <w:lastRenderedPageBreak/>
        <w:t>Sensors</w:t>
      </w:r>
      <w:bookmarkEnd w:id="21"/>
    </w:p>
    <w:p w:rsidR="00220F45" w:rsidRPr="00220F45" w:rsidRDefault="00220F45" w:rsidP="00220F45">
      <w:pPr>
        <w:pStyle w:val="Heading3"/>
        <w:rPr>
          <w:b/>
        </w:rPr>
      </w:pPr>
      <w:r w:rsidRPr="00220F45">
        <w:rPr>
          <w:b/>
        </w:rPr>
        <w:t>Displacement</w:t>
      </w:r>
      <w:r>
        <w:rPr>
          <w:b/>
        </w:rPr>
        <w:t xml:space="preserve"> Sensor System – Series ds821/ds822</w:t>
      </w:r>
    </w:p>
    <w:p w:rsidR="00220F45" w:rsidRDefault="00220F45" w:rsidP="00220F45">
      <w:r>
        <w:t xml:space="preserve">Sensors are the fingertips of any vibration measurement installation. Only high-quality sensors ensure that measurements are taken reliably and provide the necessary signal input for accurately monitoring the machine’s condition. We from Brüel &amp; Kjær Vibro develop our sensors to the highest standards and in close cooperation with our </w:t>
      </w:r>
      <w:r w:rsidR="00E17B05">
        <w:t>Buyer</w:t>
      </w:r>
      <w:r>
        <w:t xml:space="preserve">s to meet their demanding requirements. Our wide range of sensors has now been extended by the 2 mm measuring range family members of the </w:t>
      </w:r>
      <w:r w:rsidR="008C3F88">
        <w:t>non-contacting</w:t>
      </w:r>
      <w:r>
        <w:t xml:space="preserve"> eddy-current displacement sensor (ECDS) systems: </w:t>
      </w:r>
    </w:p>
    <w:p w:rsidR="00220F45" w:rsidRDefault="00220F45" w:rsidP="00220F45">
      <w:pPr>
        <w:pStyle w:val="ListParagraph"/>
        <w:numPr>
          <w:ilvl w:val="0"/>
          <w:numId w:val="21"/>
        </w:numPr>
      </w:pPr>
      <w:r>
        <w:t>Series ds821 - Suitable for standard applications</w:t>
      </w:r>
    </w:p>
    <w:p w:rsidR="00220F45" w:rsidRDefault="00220F45" w:rsidP="00220F45">
      <w:pPr>
        <w:pStyle w:val="ListParagraph"/>
        <w:numPr>
          <w:ilvl w:val="0"/>
          <w:numId w:val="21"/>
        </w:numPr>
      </w:pPr>
      <w:r>
        <w:t xml:space="preserve">Series ds822 - For use in hazardous environments (ATEX, IECEx, EAC Ex, UL HazLoc) </w:t>
      </w:r>
    </w:p>
    <w:p w:rsidR="00220F45" w:rsidRDefault="00220F45" w:rsidP="00220F45">
      <w:r>
        <w:t>Both series are now available in 4 mm and 2 mm measuring ranges and are designed for monitoring rotating and reciprocating machines with journal bearings in a wide range of industrial applications:</w:t>
      </w:r>
    </w:p>
    <w:p w:rsidR="00220F45" w:rsidRDefault="00220F45" w:rsidP="00220F45">
      <w:pPr>
        <w:pStyle w:val="ListParagraph"/>
        <w:numPr>
          <w:ilvl w:val="0"/>
          <w:numId w:val="21"/>
        </w:numPr>
      </w:pPr>
      <w:r>
        <w:rPr>
          <w:noProof/>
        </w:rPr>
        <w:drawing>
          <wp:anchor distT="0" distB="0" distL="114300" distR="114300" simplePos="0" relativeHeight="251684352" behindDoc="1" locked="0" layoutInCell="1" allowOverlap="1" wp14:anchorId="442753EC" wp14:editId="33CB4C5E">
            <wp:simplePos x="0" y="0"/>
            <wp:positionH relativeFrom="column">
              <wp:posOffset>3582670</wp:posOffset>
            </wp:positionH>
            <wp:positionV relativeFrom="paragraph">
              <wp:posOffset>81280</wp:posOffset>
            </wp:positionV>
            <wp:extent cx="2442210" cy="2192020"/>
            <wp:effectExtent l="190500" t="190500" r="186690" b="189230"/>
            <wp:wrapTight wrapText="bothSides">
              <wp:wrapPolygon edited="0">
                <wp:start x="337" y="-1877"/>
                <wp:lineTo x="-1685" y="-1502"/>
                <wp:lineTo x="-1685" y="21024"/>
                <wp:lineTo x="-842" y="22526"/>
                <wp:lineTo x="337" y="23277"/>
                <wp:lineTo x="21061" y="23277"/>
                <wp:lineTo x="22240" y="22526"/>
                <wp:lineTo x="23083" y="19710"/>
                <wp:lineTo x="23083" y="1502"/>
                <wp:lineTo x="21229" y="-1314"/>
                <wp:lineTo x="21061" y="-1877"/>
                <wp:lineTo x="337" y="-1877"/>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s821 probe.JPG"/>
                    <pic:cNvPicPr/>
                  </pic:nvPicPr>
                  <pic:blipFill>
                    <a:blip r:embed="rId16">
                      <a:extLst>
                        <a:ext uri="{28A0092B-C50C-407E-A947-70E740481C1C}">
                          <a14:useLocalDpi xmlns:a14="http://schemas.microsoft.com/office/drawing/2010/main" val="0"/>
                        </a:ext>
                      </a:extLst>
                    </a:blip>
                    <a:stretch>
                      <a:fillRect/>
                    </a:stretch>
                  </pic:blipFill>
                  <pic:spPr>
                    <a:xfrm>
                      <a:off x="0" y="0"/>
                      <a:ext cx="2442210" cy="219202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Vibration (radial and axial vibration and displacement)</w:t>
      </w:r>
    </w:p>
    <w:p w:rsidR="00220F45" w:rsidRDefault="00220F45" w:rsidP="00220F45">
      <w:pPr>
        <w:pStyle w:val="ListParagraph"/>
        <w:numPr>
          <w:ilvl w:val="0"/>
          <w:numId w:val="21"/>
        </w:numPr>
      </w:pPr>
      <w:r>
        <w:t>Reference (phase reference and speed measurement)</w:t>
      </w:r>
    </w:p>
    <w:p w:rsidR="00220F45" w:rsidRDefault="00220F45" w:rsidP="00220F45">
      <w:pPr>
        <w:pStyle w:val="ListParagraph"/>
        <w:numPr>
          <w:ilvl w:val="0"/>
          <w:numId w:val="21"/>
        </w:numPr>
      </w:pPr>
      <w:r>
        <w:t>Position (e.g. axial shaft position, rod-drop/ rod position)</w:t>
      </w:r>
    </w:p>
    <w:p w:rsidR="00220F45" w:rsidRDefault="00220F45" w:rsidP="00220F45">
      <w:r>
        <w:t>Some of the system's outstanding features:</w:t>
      </w:r>
    </w:p>
    <w:p w:rsidR="00220F45" w:rsidRDefault="00220F45" w:rsidP="00220F45">
      <w:pPr>
        <w:pStyle w:val="ListParagraph"/>
        <w:numPr>
          <w:ilvl w:val="0"/>
          <w:numId w:val="22"/>
        </w:numPr>
      </w:pPr>
      <w:r>
        <w:t>Auto selection of system length: The same ECDS oscillating driver unit can be used for both 5 m and 10 m cable lengths; this minimizes inventory costs and simplifies installation</w:t>
      </w:r>
    </w:p>
    <w:p w:rsidR="00220F45" w:rsidRDefault="00220F45" w:rsidP="00220F45">
      <w:pPr>
        <w:pStyle w:val="ListParagraph"/>
        <w:numPr>
          <w:ilvl w:val="0"/>
          <w:numId w:val="22"/>
        </w:numPr>
      </w:pPr>
      <w:r>
        <w:t>Push-pull self-latching connectors for secure, fast and easy installation on site; wrong assembly is avoided</w:t>
      </w:r>
    </w:p>
    <w:p w:rsidR="00220F45" w:rsidRDefault="00220F45" w:rsidP="00220F45">
      <w:pPr>
        <w:pStyle w:val="ListParagraph"/>
        <w:numPr>
          <w:ilvl w:val="0"/>
          <w:numId w:val="22"/>
        </w:numPr>
      </w:pPr>
      <w:r>
        <w:t>Very good EMC behavior</w:t>
      </w:r>
    </w:p>
    <w:p w:rsidR="00220F45" w:rsidRDefault="00220F45" w:rsidP="00220F45">
      <w:pPr>
        <w:pStyle w:val="ListParagraph"/>
        <w:numPr>
          <w:ilvl w:val="0"/>
          <w:numId w:val="22"/>
        </w:numPr>
      </w:pPr>
      <w:r>
        <w:t>Excellent temperature stability</w:t>
      </w:r>
    </w:p>
    <w:p w:rsidR="00220F45" w:rsidRDefault="00220F45" w:rsidP="00220F45">
      <w:pPr>
        <w:pStyle w:val="ListParagraph"/>
        <w:numPr>
          <w:ilvl w:val="0"/>
          <w:numId w:val="22"/>
        </w:numPr>
      </w:pPr>
      <w:r>
        <w:t>Ceramic probe cap for use in harsh surroundings</w:t>
      </w:r>
    </w:p>
    <w:p w:rsidR="00220F45" w:rsidRDefault="00220F45" w:rsidP="00220F45">
      <w:pPr>
        <w:pStyle w:val="ListParagraph"/>
        <w:numPr>
          <w:ilvl w:val="0"/>
          <w:numId w:val="22"/>
        </w:numPr>
      </w:pPr>
      <w:r>
        <w:t>Solder tip design for 2 mm measuring</w:t>
      </w:r>
    </w:p>
    <w:p w:rsidR="00220F45" w:rsidRDefault="00220F45" w:rsidP="00220F45">
      <w:pPr>
        <w:pStyle w:val="ListParagraph"/>
        <w:numPr>
          <w:ilvl w:val="0"/>
          <w:numId w:val="22"/>
        </w:numPr>
      </w:pPr>
      <w:r>
        <w:t>High reliability, even in harsh environments</w:t>
      </w:r>
    </w:p>
    <w:p w:rsidR="00220F45" w:rsidRDefault="00220F45" w:rsidP="00220F45">
      <w:pPr>
        <w:pStyle w:val="ListParagraph"/>
        <w:numPr>
          <w:ilvl w:val="0"/>
          <w:numId w:val="22"/>
        </w:numPr>
      </w:pPr>
      <w:r>
        <w:t>Compliance to API 670</w:t>
      </w:r>
    </w:p>
    <w:p w:rsidR="00220F45" w:rsidRPr="00595A8E" w:rsidRDefault="0049631B" w:rsidP="0049631B">
      <w:pPr>
        <w:pStyle w:val="Heading3"/>
        <w:rPr>
          <w:b/>
        </w:rPr>
      </w:pPr>
      <w:r w:rsidRPr="00595A8E">
        <w:rPr>
          <w:b/>
        </w:rPr>
        <w:t>Velocity Sensors</w:t>
      </w:r>
    </w:p>
    <w:p w:rsidR="00595A8E" w:rsidRPr="00965ED9" w:rsidRDefault="00595A8E" w:rsidP="00F2340D">
      <w:pPr>
        <w:rPr>
          <w:u w:val="single"/>
        </w:rPr>
      </w:pPr>
      <w:r w:rsidRPr="00965ED9">
        <w:rPr>
          <w:u w:val="single"/>
        </w:rPr>
        <w:t>Range of Applications</w:t>
      </w:r>
    </w:p>
    <w:p w:rsidR="00595A8E" w:rsidRDefault="0049631B" w:rsidP="0049631B">
      <w:r>
        <w:t>The velocity sensors of Brüel &amp; Kjær Vibro measure mechanical vibrations in the frequency range 1 Hz to 2,000 Hz. Their high level of reliability has been proven by long-</w:t>
      </w:r>
      <w:r w:rsidR="00595A8E">
        <w:t>term installations in industry.</w:t>
      </w:r>
    </w:p>
    <w:p w:rsidR="00595A8E" w:rsidRDefault="0049631B" w:rsidP="0049631B">
      <w:r>
        <w:t>Velocity sensors are used for th</w:t>
      </w:r>
      <w:r w:rsidR="00595A8E">
        <w:t>e measurement of the</w:t>
      </w:r>
    </w:p>
    <w:p w:rsidR="00595A8E" w:rsidRDefault="00595A8E" w:rsidP="00595A8E">
      <w:pPr>
        <w:pStyle w:val="ListParagraph"/>
        <w:numPr>
          <w:ilvl w:val="0"/>
          <w:numId w:val="23"/>
        </w:numPr>
      </w:pPr>
      <w:r>
        <w:t>Absolute casing vibrations</w:t>
      </w:r>
    </w:p>
    <w:p w:rsidR="00595A8E" w:rsidRDefault="00595A8E" w:rsidP="00595A8E">
      <w:pPr>
        <w:pStyle w:val="ListParagraph"/>
        <w:numPr>
          <w:ilvl w:val="0"/>
          <w:numId w:val="23"/>
        </w:numPr>
      </w:pPr>
      <w:r>
        <w:t>A</w:t>
      </w:r>
      <w:r w:rsidR="0049631B">
        <w:t xml:space="preserve">bsolute bearing vibrations in machines. </w:t>
      </w:r>
    </w:p>
    <w:p w:rsidR="00595A8E" w:rsidRPr="00965ED9" w:rsidRDefault="00595A8E" w:rsidP="0049631B">
      <w:pPr>
        <w:rPr>
          <w:u w:val="single"/>
        </w:rPr>
      </w:pPr>
      <w:r w:rsidRPr="00965ED9">
        <w:rPr>
          <w:u w:val="single"/>
        </w:rPr>
        <w:t>Coordinated Solutions</w:t>
      </w:r>
    </w:p>
    <w:p w:rsidR="0049631B" w:rsidRDefault="0049631B" w:rsidP="0049631B">
      <w:r>
        <w:t>The resonant frequencies of the velocity sensors are at 8 Hz or 15 Hz depending upon their different constructional features. Through electronic linearization of the respective frequency range it is possible to also measure vibrations that lie well below these resonant frequencies with high accuracy. The measuring and monitoring instruments of Brüel &amp; Kjær Vibro operate with linearization circuits which are exactly tuned to the characteristics of our velocity sensors.</w:t>
      </w:r>
    </w:p>
    <w:p w:rsidR="00595A8E" w:rsidRPr="00965ED9" w:rsidRDefault="00595A8E" w:rsidP="0049631B">
      <w:pPr>
        <w:rPr>
          <w:u w:val="single"/>
        </w:rPr>
      </w:pPr>
      <w:r w:rsidRPr="00965ED9">
        <w:rPr>
          <w:u w:val="single"/>
        </w:rPr>
        <w:t xml:space="preserve">The Essential Benefits </w:t>
      </w:r>
    </w:p>
    <w:p w:rsidR="0028768D" w:rsidRDefault="00595A8E" w:rsidP="0028768D">
      <w:pPr>
        <w:pStyle w:val="ListParagraph"/>
        <w:numPr>
          <w:ilvl w:val="0"/>
          <w:numId w:val="27"/>
        </w:numPr>
      </w:pPr>
      <w:r>
        <w:lastRenderedPageBreak/>
        <w:t>Selection of the adequate velocity sensor for the application from a variety of different constructional types for</w:t>
      </w:r>
    </w:p>
    <w:p w:rsidR="0028768D" w:rsidRDefault="00415219" w:rsidP="0028768D">
      <w:pPr>
        <w:pStyle w:val="ListParagraph"/>
        <w:numPr>
          <w:ilvl w:val="1"/>
          <w:numId w:val="27"/>
        </w:numPr>
      </w:pPr>
      <w:r>
        <w:t>H</w:t>
      </w:r>
      <w:r w:rsidR="00595A8E">
        <w:t>igh temperatures</w:t>
      </w:r>
    </w:p>
    <w:p w:rsidR="0028768D" w:rsidRDefault="00415219" w:rsidP="0028768D">
      <w:pPr>
        <w:pStyle w:val="ListParagraph"/>
        <w:numPr>
          <w:ilvl w:val="1"/>
          <w:numId w:val="27"/>
        </w:numPr>
      </w:pPr>
      <w:r>
        <w:t>E</w:t>
      </w:r>
      <w:r w:rsidR="00595A8E">
        <w:t>xplosive and hazardous areas and</w:t>
      </w:r>
    </w:p>
    <w:p w:rsidR="0028768D" w:rsidRDefault="00415219" w:rsidP="0028768D">
      <w:pPr>
        <w:pStyle w:val="ListParagraph"/>
        <w:numPr>
          <w:ilvl w:val="1"/>
          <w:numId w:val="27"/>
        </w:numPr>
      </w:pPr>
      <w:r>
        <w:t>U</w:t>
      </w:r>
      <w:r w:rsidR="00595A8E">
        <w:t>nderwater applications</w:t>
      </w:r>
    </w:p>
    <w:p w:rsidR="0028768D" w:rsidRDefault="00595A8E" w:rsidP="0028768D">
      <w:pPr>
        <w:pStyle w:val="ListParagraph"/>
        <w:numPr>
          <w:ilvl w:val="0"/>
          <w:numId w:val="26"/>
        </w:numPr>
      </w:pPr>
      <w:r>
        <w:t>High suitability for industrial use thanks to the stainless steel casing:</w:t>
      </w:r>
    </w:p>
    <w:p w:rsidR="0028768D" w:rsidRDefault="00415219" w:rsidP="0028768D">
      <w:pPr>
        <w:pStyle w:val="ListParagraph"/>
        <w:numPr>
          <w:ilvl w:val="1"/>
          <w:numId w:val="26"/>
        </w:numPr>
      </w:pPr>
      <w:r>
        <w:t>O</w:t>
      </w:r>
      <w:r w:rsidR="00595A8E">
        <w:t>il, water and dust-tight</w:t>
      </w:r>
    </w:p>
    <w:p w:rsidR="0028768D" w:rsidRDefault="00415219" w:rsidP="0028768D">
      <w:pPr>
        <w:pStyle w:val="ListParagraph"/>
        <w:numPr>
          <w:ilvl w:val="1"/>
          <w:numId w:val="26"/>
        </w:numPr>
      </w:pPr>
      <w:r>
        <w:t>L</w:t>
      </w:r>
      <w:r w:rsidR="00595A8E">
        <w:t>ow sensitivity to disturbing factors</w:t>
      </w:r>
    </w:p>
    <w:p w:rsidR="0028768D" w:rsidRDefault="00415219" w:rsidP="0028768D">
      <w:pPr>
        <w:pStyle w:val="ListParagraph"/>
        <w:numPr>
          <w:ilvl w:val="1"/>
          <w:numId w:val="26"/>
        </w:numPr>
      </w:pPr>
      <w:r>
        <w:t>S</w:t>
      </w:r>
      <w:r w:rsidR="00595A8E">
        <w:t>uitable for use in a chemically aggressive environment and</w:t>
      </w:r>
    </w:p>
    <w:p w:rsidR="0028768D" w:rsidRDefault="00415219" w:rsidP="0028768D">
      <w:pPr>
        <w:pStyle w:val="ListParagraph"/>
        <w:numPr>
          <w:ilvl w:val="1"/>
          <w:numId w:val="26"/>
        </w:numPr>
      </w:pPr>
      <w:r>
        <w:t>L</w:t>
      </w:r>
      <w:r w:rsidR="00595A8E">
        <w:t>ow sensitivity to external magnetic fields through special construction</w:t>
      </w:r>
    </w:p>
    <w:p w:rsidR="0065487E" w:rsidRDefault="00595A8E" w:rsidP="00415219">
      <w:pPr>
        <w:pStyle w:val="ListParagraph"/>
        <w:numPr>
          <w:ilvl w:val="0"/>
          <w:numId w:val="26"/>
        </w:numPr>
      </w:pPr>
      <w:r>
        <w:t>Simple mounting due to</w:t>
      </w:r>
      <w:r w:rsidR="00415219">
        <w:t xml:space="preserve"> c</w:t>
      </w:r>
      <w:r>
        <w:t>entral threaded bore as well as the technically suitable installation accessories, cable and protective conduit</w:t>
      </w:r>
    </w:p>
    <w:p w:rsidR="0028768D" w:rsidRDefault="00595A8E" w:rsidP="0065487E">
      <w:pPr>
        <w:pStyle w:val="ListParagraph"/>
        <w:numPr>
          <w:ilvl w:val="0"/>
          <w:numId w:val="24"/>
        </w:numPr>
      </w:pPr>
      <w:r>
        <w:t>Easy connection to the measuring instruments because</w:t>
      </w:r>
    </w:p>
    <w:p w:rsidR="0028768D" w:rsidRDefault="00415219" w:rsidP="0028768D">
      <w:pPr>
        <w:pStyle w:val="ListParagraph"/>
        <w:numPr>
          <w:ilvl w:val="1"/>
          <w:numId w:val="24"/>
        </w:numPr>
      </w:pPr>
      <w:r>
        <w:t>T</w:t>
      </w:r>
      <w:r w:rsidR="00595A8E">
        <w:t>he active velocity sensor does not require a power supply and</w:t>
      </w:r>
    </w:p>
    <w:p w:rsidR="00595A8E" w:rsidRPr="0049631B" w:rsidRDefault="00415219" w:rsidP="0028768D">
      <w:pPr>
        <w:pStyle w:val="ListParagraph"/>
        <w:numPr>
          <w:ilvl w:val="1"/>
          <w:numId w:val="24"/>
        </w:numPr>
      </w:pPr>
      <w:r>
        <w:t>D</w:t>
      </w:r>
      <w:r w:rsidR="00595A8E">
        <w:t>elivers a high output voltage at a low internal resistance.</w:t>
      </w:r>
    </w:p>
    <w:p w:rsidR="00E02E2A" w:rsidRDefault="00E02E2A" w:rsidP="00E02E2A">
      <w:pPr>
        <w:spacing w:after="0"/>
        <w:jc w:val="left"/>
      </w:pPr>
      <w:r>
        <w:br w:type="page"/>
      </w:r>
    </w:p>
    <w:p w:rsidR="00AB5FB4" w:rsidRDefault="000F0F36" w:rsidP="00AB5FB4">
      <w:pPr>
        <w:pStyle w:val="Heading2"/>
      </w:pPr>
      <w:bookmarkStart w:id="22" w:name="_Toc16085676"/>
      <w:r>
        <w:lastRenderedPageBreak/>
        <w:t>SETPOINT</w:t>
      </w:r>
      <w:r w:rsidR="00AB5FB4">
        <w:t xml:space="preserve"> Condition Monitoring Software</w:t>
      </w:r>
      <w:bookmarkEnd w:id="22"/>
    </w:p>
    <w:p w:rsidR="00AB5FB4" w:rsidRPr="00A135EB" w:rsidRDefault="00AB5FB4" w:rsidP="00AB5FB4">
      <w:pPr>
        <w:pStyle w:val="Heading3"/>
        <w:rPr>
          <w:b/>
        </w:rPr>
      </w:pPr>
      <w:r w:rsidRPr="00A135EB">
        <w:rPr>
          <w:b/>
        </w:rPr>
        <w:t>CMS Implementation</w:t>
      </w:r>
    </w:p>
    <w:tbl>
      <w:tblPr>
        <w:tblStyle w:val="GridTable1Light-Accent61"/>
        <w:tblpPr w:leftFromText="180" w:rightFromText="180" w:vertAnchor="text" w:horzAnchor="margin" w:tblpXSpec="right" w:tblpY="1180"/>
        <w:tblOverlap w:val="never"/>
        <w:tblW w:w="5112" w:type="dxa"/>
        <w:tblLook w:val="04A0" w:firstRow="1" w:lastRow="0" w:firstColumn="1" w:lastColumn="0" w:noHBand="0" w:noVBand="1"/>
      </w:tblPr>
      <w:tblGrid>
        <w:gridCol w:w="2785"/>
        <w:gridCol w:w="806"/>
        <w:gridCol w:w="780"/>
        <w:gridCol w:w="741"/>
      </w:tblGrid>
      <w:tr w:rsidR="00AB5FB4" w:rsidTr="00AB5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shd w:val="clear" w:color="auto" w:fill="24496E"/>
          </w:tcPr>
          <w:p w:rsidR="00AB5FB4" w:rsidRPr="002B47E0" w:rsidRDefault="00AB5FB4" w:rsidP="00AB5FB4">
            <w:pPr>
              <w:spacing w:after="0"/>
              <w:rPr>
                <w:color w:val="FFFFFF" w:themeColor="background1"/>
                <w:sz w:val="22"/>
              </w:rPr>
            </w:pPr>
            <w:r w:rsidRPr="002B47E0">
              <w:rPr>
                <w:color w:val="FFFFFF" w:themeColor="background1"/>
                <w:sz w:val="22"/>
              </w:rPr>
              <w:t>Capabilities</w:t>
            </w:r>
          </w:p>
        </w:tc>
        <w:tc>
          <w:tcPr>
            <w:tcW w:w="806"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2B47E0">
              <w:rPr>
                <w:color w:val="FFFFFF" w:themeColor="background1"/>
                <w:sz w:val="22"/>
              </w:rPr>
              <w:t>CMS</w:t>
            </w:r>
            <w:r w:rsidRPr="002B47E0">
              <w:rPr>
                <w:color w:val="FFFFFF" w:themeColor="background1"/>
                <w:sz w:val="22"/>
                <w:vertAlign w:val="subscript"/>
              </w:rPr>
              <w:t>HD</w:t>
            </w:r>
          </w:p>
        </w:tc>
        <w:tc>
          <w:tcPr>
            <w:tcW w:w="780"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2B47E0">
              <w:rPr>
                <w:color w:val="FFFFFF" w:themeColor="background1"/>
                <w:sz w:val="22"/>
              </w:rPr>
              <w:t>CMS</w:t>
            </w:r>
            <w:r w:rsidRPr="002B47E0">
              <w:rPr>
                <w:color w:val="FFFFFF" w:themeColor="background1"/>
                <w:sz w:val="22"/>
                <w:vertAlign w:val="subscript"/>
              </w:rPr>
              <w:t>XC</w:t>
            </w:r>
          </w:p>
        </w:tc>
        <w:tc>
          <w:tcPr>
            <w:tcW w:w="741"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sidRPr="002B47E0">
              <w:rPr>
                <w:color w:val="FFFFFF" w:themeColor="background1"/>
                <w:sz w:val="22"/>
              </w:rPr>
              <w:t>CMS</w:t>
            </w:r>
            <w:r w:rsidRPr="002B47E0">
              <w:rPr>
                <w:color w:val="FFFFFF" w:themeColor="background1"/>
                <w:sz w:val="22"/>
                <w:vertAlign w:val="subscript"/>
              </w:rPr>
              <w:t>PI</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Online Collection</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Offline Collection</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Events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Network Required</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Server Hardware Required</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rPr>
            </w:pPr>
            <w:r w:rsidRPr="002B47E0">
              <w:rPr>
                <w:b w:val="0"/>
              </w:rPr>
              <w:t>PI Server Software Required</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bCs w:val="0"/>
                <w:lang w:val="da-DK"/>
              </w:rPr>
            </w:pPr>
            <w:r w:rsidRPr="002B47E0">
              <w:rPr>
                <w:b w:val="0"/>
                <w:lang w:val="da-DK"/>
              </w:rPr>
              <w:t>PI Asset Framework (AF) Server Software Required</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i-Factor</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Business Network Access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Analytics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Buffering</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Backfilling</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Scaling (supports &gt; 150 Channels)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400+ Interfaces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Web Server</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Uni-Directional Protocol</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Database Replication</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Process Data</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Notifications</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Bearing Database</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Decision Support</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785" w:type="dxa"/>
          </w:tcPr>
          <w:p w:rsidR="00AB5FB4" w:rsidRPr="002B47E0" w:rsidRDefault="00AB5FB4" w:rsidP="00AB5FB4">
            <w:pPr>
              <w:spacing w:after="0"/>
              <w:jc w:val="left"/>
              <w:rPr>
                <w:b w:val="0"/>
                <w:lang w:val="da-DK"/>
              </w:rPr>
            </w:pPr>
            <w:r w:rsidRPr="002B47E0">
              <w:rPr>
                <w:b w:val="0"/>
                <w:lang w:val="da-DK"/>
              </w:rPr>
              <w:t>Performance Monitoring</w:t>
            </w:r>
          </w:p>
        </w:tc>
        <w:tc>
          <w:tcPr>
            <w:tcW w:w="80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80"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741"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bl>
    <w:p w:rsidR="00AB5FB4" w:rsidRDefault="00AB5FB4" w:rsidP="00AB5FB4">
      <w:pPr>
        <w:jc w:val="left"/>
      </w:pPr>
      <w:r w:rsidRPr="0058486B">
        <w:t xml:space="preserve">SETPOINT CMS Condition Monitoring Software provides a powerful, flexible, and comprehensive solution for collection, storage, and visualization of vibration and condition data from VC-8000 SETPOINT® Machinery Protection System (MPS) racks, allowing trending, diagnostics, and predictive maintenance of monitored machinery. The software can be implemented in three different configurations: </w:t>
      </w:r>
      <w:r w:rsidRPr="00A135EB">
        <w:t>CMS</w:t>
      </w:r>
      <w:r w:rsidRPr="00A135EB">
        <w:rPr>
          <w:vertAlign w:val="subscript"/>
        </w:rPr>
        <w:t>PI</w:t>
      </w:r>
      <w:r w:rsidRPr="00A135EB">
        <w:t xml:space="preserve"> (PI System), CMS</w:t>
      </w:r>
      <w:r w:rsidRPr="00A135EB">
        <w:rPr>
          <w:vertAlign w:val="subscript"/>
        </w:rPr>
        <w:t>XC</w:t>
      </w:r>
      <w:r w:rsidRPr="00A135EB">
        <w:t xml:space="preserve"> (eXternal Computer), and CMS</w:t>
      </w:r>
      <w:r w:rsidRPr="00A135EB">
        <w:rPr>
          <w:vertAlign w:val="subscript"/>
        </w:rPr>
        <w:t>HD</w:t>
      </w:r>
      <w:r w:rsidRPr="00A135EB">
        <w:t xml:space="preserve"> (Hard Drive).</w:t>
      </w:r>
    </w:p>
    <w:p w:rsidR="00AB5FB4" w:rsidRPr="00A135EB" w:rsidRDefault="00AB5FB4" w:rsidP="00AB5FB4">
      <w:pPr>
        <w:spacing w:after="0"/>
        <w:rPr>
          <w:b/>
        </w:rPr>
      </w:pPr>
      <w:r w:rsidRPr="00A135EB">
        <w:rPr>
          <w:b/>
        </w:rPr>
        <w:t>CMS</w:t>
      </w:r>
      <w:r w:rsidRPr="00A135EB">
        <w:rPr>
          <w:b/>
          <w:vertAlign w:val="subscript"/>
        </w:rPr>
        <w:t>PI</w:t>
      </w:r>
      <w:r w:rsidRPr="00A135EB">
        <w:rPr>
          <w:b/>
        </w:rPr>
        <w:t xml:space="preserve"> (PI System) </w:t>
      </w:r>
    </w:p>
    <w:p w:rsidR="00AB5FB4" w:rsidRDefault="00AB5FB4" w:rsidP="00AB5FB4">
      <w:pPr>
        <w:jc w:val="left"/>
      </w:pPr>
      <w:r>
        <w:rPr>
          <w:b/>
          <w:noProof/>
        </w:rPr>
        <w:drawing>
          <wp:anchor distT="0" distB="0" distL="114300" distR="114300" simplePos="0" relativeHeight="251686400" behindDoc="1" locked="0" layoutInCell="1" allowOverlap="1" wp14:anchorId="1DC3F640" wp14:editId="01CAB46B">
            <wp:simplePos x="0" y="0"/>
            <wp:positionH relativeFrom="margin">
              <wp:posOffset>2019300</wp:posOffset>
            </wp:positionH>
            <wp:positionV relativeFrom="paragraph">
              <wp:posOffset>46990</wp:posOffset>
            </wp:positionV>
            <wp:extent cx="550545" cy="495300"/>
            <wp:effectExtent l="0" t="0" r="1905" b="0"/>
            <wp:wrapTight wrapText="bothSides">
              <wp:wrapPolygon edited="0">
                <wp:start x="0" y="0"/>
                <wp:lineTo x="0" y="20769"/>
                <wp:lineTo x="20927" y="20769"/>
                <wp:lineTo x="20927"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JPG"/>
                    <pic:cNvPicPr/>
                  </pic:nvPicPr>
                  <pic:blipFill>
                    <a:blip r:embed="rId17">
                      <a:extLst>
                        <a:ext uri="{28A0092B-C50C-407E-A947-70E740481C1C}">
                          <a14:useLocalDpi xmlns:a14="http://schemas.microsoft.com/office/drawing/2010/main" val="0"/>
                        </a:ext>
                      </a:extLst>
                    </a:blip>
                    <a:stretch>
                      <a:fillRect/>
                    </a:stretch>
                  </pic:blipFill>
                  <pic:spPr>
                    <a:xfrm>
                      <a:off x="0" y="0"/>
                      <a:ext cx="550545" cy="495300"/>
                    </a:xfrm>
                    <a:prstGeom prst="rect">
                      <a:avLst/>
                    </a:prstGeom>
                  </pic:spPr>
                </pic:pic>
              </a:graphicData>
            </a:graphic>
            <wp14:sizeRelH relativeFrom="margin">
              <wp14:pctWidth>0</wp14:pctWidth>
            </wp14:sizeRelH>
            <wp14:sizeRelV relativeFrom="margin">
              <wp14:pctHeight>0</wp14:pctHeight>
            </wp14:sizeRelV>
          </wp:anchor>
        </w:drawing>
      </w:r>
      <w:r w:rsidRPr="0058486B">
        <w:t>This implementation streams data continuously from all VC-8000 racks into a connected PI Server infrastructure. It consumes on average 12-15 PI tags per connected vibration transducer (refer to manual S1176125). Customers can use their existing PI ecosystem, or for those without PI, a stand-alone PI server can be deployed as a self</w:t>
      </w:r>
      <w:r>
        <w:t>-</w:t>
      </w:r>
      <w:r w:rsidRPr="0058486B">
        <w:t xml:space="preserve">contained condition monitoring solution. It provides the most functionality (see Tables 1 and 2) of the three possible configurations by offering full integration with process data, integrated aero/thermal performance monitoring, integrated decision support functionality, nested machine train diagrams and nearly unlimited visualization capabilities via PI Vision, and all of the power of the OSIsoft PI System and its ecosystem of complementary technologies. </w:t>
      </w:r>
    </w:p>
    <w:p w:rsidR="00AB5FB4" w:rsidRPr="00A135EB" w:rsidRDefault="00AB5FB4" w:rsidP="00AB5FB4">
      <w:pPr>
        <w:spacing w:after="0"/>
        <w:rPr>
          <w:b/>
        </w:rPr>
      </w:pPr>
      <w:r w:rsidRPr="00A135EB">
        <w:rPr>
          <w:b/>
        </w:rPr>
        <w:t>CMS</w:t>
      </w:r>
      <w:r w:rsidRPr="00A135EB">
        <w:rPr>
          <w:b/>
          <w:vertAlign w:val="subscript"/>
        </w:rPr>
        <w:t>XC</w:t>
      </w:r>
      <w:r w:rsidRPr="00A135EB">
        <w:rPr>
          <w:b/>
        </w:rPr>
        <w:t xml:space="preserve"> (eXternal Computer) </w:t>
      </w:r>
    </w:p>
    <w:p w:rsidR="00AB5FB4" w:rsidRDefault="00AB5FB4" w:rsidP="00AB5FB4">
      <w:pPr>
        <w:jc w:val="left"/>
      </w:pPr>
      <w:r>
        <w:rPr>
          <w:b/>
          <w:noProof/>
        </w:rPr>
        <w:drawing>
          <wp:anchor distT="0" distB="0" distL="114300" distR="114300" simplePos="0" relativeHeight="251688448" behindDoc="1" locked="0" layoutInCell="1" allowOverlap="1" wp14:anchorId="58782511" wp14:editId="1432DFDD">
            <wp:simplePos x="0" y="0"/>
            <wp:positionH relativeFrom="margin">
              <wp:posOffset>1653540</wp:posOffset>
            </wp:positionH>
            <wp:positionV relativeFrom="paragraph">
              <wp:posOffset>27305</wp:posOffset>
            </wp:positionV>
            <wp:extent cx="974725" cy="358140"/>
            <wp:effectExtent l="0" t="0" r="0" b="3810"/>
            <wp:wrapTight wrapText="bothSides">
              <wp:wrapPolygon edited="0">
                <wp:start x="0" y="0"/>
                <wp:lineTo x="0" y="20681"/>
                <wp:lineTo x="21107" y="20681"/>
                <wp:lineTo x="21107"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XC.JPG"/>
                    <pic:cNvPicPr/>
                  </pic:nvPicPr>
                  <pic:blipFill>
                    <a:blip r:embed="rId18">
                      <a:extLst>
                        <a:ext uri="{28A0092B-C50C-407E-A947-70E740481C1C}">
                          <a14:useLocalDpi xmlns:a14="http://schemas.microsoft.com/office/drawing/2010/main" val="0"/>
                        </a:ext>
                      </a:extLst>
                    </a:blip>
                    <a:stretch>
                      <a:fillRect/>
                    </a:stretch>
                  </pic:blipFill>
                  <pic:spPr>
                    <a:xfrm>
                      <a:off x="0" y="0"/>
                      <a:ext cx="974725" cy="358140"/>
                    </a:xfrm>
                    <a:prstGeom prst="rect">
                      <a:avLst/>
                    </a:prstGeom>
                  </pic:spPr>
                </pic:pic>
              </a:graphicData>
            </a:graphic>
            <wp14:sizeRelH relativeFrom="margin">
              <wp14:pctWidth>0</wp14:pctWidth>
            </wp14:sizeRelH>
            <wp14:sizeRelV relativeFrom="margin">
              <wp14:pctHeight>0</wp14:pctHeight>
            </wp14:sizeRelV>
          </wp:anchor>
        </w:drawing>
      </w:r>
      <w:r w:rsidRPr="0058486B">
        <w:t xml:space="preserve">This implementation streams data continuously from all VC-8000 racks, but into a simple fileserver rather and a PI System server. It is designed for customers that do not require a true database, integration with process data, or integration with other systems and merely want to store CMS data as files for later retrieval and viewing. </w:t>
      </w:r>
    </w:p>
    <w:p w:rsidR="00AB5FB4" w:rsidRPr="00A135EB" w:rsidRDefault="00AB5FB4" w:rsidP="00AB5FB4">
      <w:pPr>
        <w:spacing w:after="0"/>
        <w:rPr>
          <w:b/>
        </w:rPr>
      </w:pPr>
      <w:r w:rsidRPr="00A135EB">
        <w:rPr>
          <w:b/>
        </w:rPr>
        <w:t>CMS</w:t>
      </w:r>
      <w:r w:rsidRPr="00A135EB">
        <w:rPr>
          <w:b/>
          <w:vertAlign w:val="subscript"/>
        </w:rPr>
        <w:t>HD</w:t>
      </w:r>
      <w:r w:rsidRPr="00A135EB">
        <w:rPr>
          <w:b/>
        </w:rPr>
        <w:t xml:space="preserve"> (Hard Drive) </w:t>
      </w:r>
    </w:p>
    <w:p w:rsidR="00AB5FB4" w:rsidRDefault="00AB5FB4" w:rsidP="00AB5FB4">
      <w:pPr>
        <w:jc w:val="left"/>
      </w:pPr>
      <w:r>
        <w:rPr>
          <w:b/>
          <w:noProof/>
        </w:rPr>
        <w:drawing>
          <wp:anchor distT="0" distB="0" distL="114300" distR="114300" simplePos="0" relativeHeight="251687424" behindDoc="1" locked="0" layoutInCell="1" allowOverlap="1" wp14:anchorId="7EC2CDDD" wp14:editId="12609A6A">
            <wp:simplePos x="0" y="0"/>
            <wp:positionH relativeFrom="column">
              <wp:posOffset>5219700</wp:posOffset>
            </wp:positionH>
            <wp:positionV relativeFrom="paragraph">
              <wp:posOffset>46990</wp:posOffset>
            </wp:positionV>
            <wp:extent cx="671195" cy="800100"/>
            <wp:effectExtent l="0" t="0" r="0" b="0"/>
            <wp:wrapTight wrapText="bothSides">
              <wp:wrapPolygon edited="0">
                <wp:start x="0" y="0"/>
                <wp:lineTo x="0" y="21086"/>
                <wp:lineTo x="20844" y="21086"/>
                <wp:lineTo x="20844"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D.JPG"/>
                    <pic:cNvPicPr/>
                  </pic:nvPicPr>
                  <pic:blipFill>
                    <a:blip r:embed="rId19">
                      <a:extLst>
                        <a:ext uri="{28A0092B-C50C-407E-A947-70E740481C1C}">
                          <a14:useLocalDpi xmlns:a14="http://schemas.microsoft.com/office/drawing/2010/main" val="0"/>
                        </a:ext>
                      </a:extLst>
                    </a:blip>
                    <a:stretch>
                      <a:fillRect/>
                    </a:stretch>
                  </pic:blipFill>
                  <pic:spPr>
                    <a:xfrm>
                      <a:off x="0" y="0"/>
                      <a:ext cx="671195" cy="800100"/>
                    </a:xfrm>
                    <a:prstGeom prst="rect">
                      <a:avLst/>
                    </a:prstGeom>
                  </pic:spPr>
                </pic:pic>
              </a:graphicData>
            </a:graphic>
            <wp14:sizeRelH relativeFrom="margin">
              <wp14:pctWidth>0</wp14:pctWidth>
            </wp14:sizeRelH>
            <wp14:sizeRelV relativeFrom="margin">
              <wp14:pctHeight>0</wp14:pctHeight>
            </wp14:sizeRelV>
          </wp:anchor>
        </w:drawing>
      </w:r>
      <w:r w:rsidRPr="0058486B">
        <w:t>This implementation is used when a network is not available between VC-8000 racks and a server, and the embedded flight recorder in each VC-8000 rack will be used instead. The flight recorder is a solid-state hard drive local to each VC-8000 rack that can store anywhere from 1 – 10 months of data</w:t>
      </w:r>
      <w:r>
        <w:rPr>
          <w:rStyle w:val="FootnoteReference"/>
        </w:rPr>
        <w:footnoteReference w:id="6"/>
      </w:r>
      <w:r w:rsidRPr="0058486B">
        <w:t>. The data is identical to that which would be streamed to an external server, but remains in the VC-8000 rack until manually retrieved via removable SDHC cad media, or by connecting a laptop to the rack’s Ethernet CMS port and transferring the data.</w:t>
      </w:r>
    </w:p>
    <w:p w:rsidR="00AB5FB4" w:rsidRDefault="00AB5FB4" w:rsidP="00AB5FB4">
      <w:pPr>
        <w:pStyle w:val="Heading3"/>
        <w:rPr>
          <w:b/>
        </w:rPr>
      </w:pPr>
      <w:r w:rsidRPr="00A135EB">
        <w:rPr>
          <w:b/>
        </w:rPr>
        <w:lastRenderedPageBreak/>
        <w:t>Visualization Options</w:t>
      </w:r>
    </w:p>
    <w:tbl>
      <w:tblPr>
        <w:tblStyle w:val="GridTable1Light-Accent61"/>
        <w:tblpPr w:leftFromText="180" w:rightFromText="180" w:vertAnchor="text" w:horzAnchor="margin" w:tblpXSpec="right" w:tblpY="57"/>
        <w:tblOverlap w:val="never"/>
        <w:tblW w:w="5512" w:type="dxa"/>
        <w:tblLook w:val="04A0" w:firstRow="1" w:lastRow="0" w:firstColumn="1" w:lastColumn="0" w:noHBand="0" w:noVBand="1"/>
      </w:tblPr>
      <w:tblGrid>
        <w:gridCol w:w="2695"/>
        <w:gridCol w:w="959"/>
        <w:gridCol w:w="976"/>
        <w:gridCol w:w="882"/>
      </w:tblGrid>
      <w:tr w:rsidR="00AB5FB4" w:rsidTr="00AB5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shd w:val="clear" w:color="auto" w:fill="24496E"/>
            <w:vAlign w:val="bottom"/>
          </w:tcPr>
          <w:p w:rsidR="00AB5FB4" w:rsidRPr="002B47E0" w:rsidRDefault="00AB5FB4" w:rsidP="00AB5FB4">
            <w:pPr>
              <w:spacing w:after="0"/>
              <w:jc w:val="left"/>
              <w:rPr>
                <w:color w:val="FFFFFF" w:themeColor="background1"/>
                <w:sz w:val="22"/>
              </w:rPr>
            </w:pPr>
            <w:r w:rsidRPr="002B47E0">
              <w:rPr>
                <w:color w:val="FFFFFF" w:themeColor="background1"/>
                <w:sz w:val="22"/>
              </w:rPr>
              <w:t>Capabilities</w:t>
            </w:r>
          </w:p>
        </w:tc>
        <w:tc>
          <w:tcPr>
            <w:tcW w:w="959"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Pr>
                <w:color w:val="FFFFFF" w:themeColor="background1"/>
                <w:sz w:val="22"/>
              </w:rPr>
              <w:t>PI Vision</w:t>
            </w:r>
          </w:p>
        </w:tc>
        <w:tc>
          <w:tcPr>
            <w:tcW w:w="976"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Pr>
                <w:color w:val="FFFFFF" w:themeColor="background1"/>
                <w:sz w:val="22"/>
              </w:rPr>
              <w:t>PI Process-Book</w:t>
            </w:r>
          </w:p>
        </w:tc>
        <w:tc>
          <w:tcPr>
            <w:tcW w:w="882" w:type="dxa"/>
            <w:shd w:val="clear" w:color="auto" w:fill="24496E"/>
          </w:tcPr>
          <w:p w:rsidR="00AB5FB4" w:rsidRPr="002B47E0" w:rsidRDefault="00AB5FB4" w:rsidP="00AB5FB4">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Pr>
                <w:color w:val="FFFFFF" w:themeColor="background1"/>
                <w:sz w:val="22"/>
              </w:rPr>
              <w:t>CMS Display</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Multivariable Trends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Alarm Statuses / Lists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Tabular Data</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Plant / Enterprise Diagrams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Machine Train Diagrams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rPr>
            </w:pPr>
            <w:r>
              <w:rPr>
                <w:b w:val="0"/>
              </w:rPr>
              <w:t>X vs. Y</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bCs w:val="0"/>
                <w:lang w:val="da-DK"/>
              </w:rPr>
            </w:pPr>
            <w:r>
              <w:rPr>
                <w:b w:val="0"/>
                <w:bCs w:val="0"/>
                <w:lang w:val="da-DK"/>
              </w:rPr>
              <w:t>Acceptance Region</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Polar</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Bode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Spectrum</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APHT</w:t>
            </w:r>
            <w:r>
              <w:rPr>
                <w:rStyle w:val="FootnoteReference"/>
                <w:b w:val="0"/>
                <w:lang w:val="da-DK"/>
              </w:rPr>
              <w:footnoteReference w:id="7"/>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Orbits</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Timebase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Shaft Centerline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Waterfall</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Cascade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Compressor Map</w:t>
            </w:r>
            <w:r>
              <w:rPr>
                <w:rStyle w:val="FootnoteReference"/>
                <w:b w:val="0"/>
                <w:lang w:val="da-DK"/>
              </w:rPr>
              <w:footnoteReference w:id="8"/>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Rod Position</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Displaced Volume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Crank Angle</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Air Gap</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B47E0" w:rsidRDefault="00AB5FB4" w:rsidP="00AB5FB4">
            <w:pPr>
              <w:spacing w:after="0"/>
              <w:jc w:val="left"/>
              <w:rPr>
                <w:b w:val="0"/>
                <w:lang w:val="da-DK"/>
              </w:rPr>
            </w:pPr>
            <w:r>
              <w:rPr>
                <w:b w:val="0"/>
                <w:lang w:val="da-DK"/>
              </w:rPr>
              <w:t>Plot Overlay Support</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Default="00AB5FB4" w:rsidP="00AB5FB4">
            <w:pPr>
              <w:spacing w:after="0"/>
              <w:jc w:val="left"/>
              <w:rPr>
                <w:b w:val="0"/>
                <w:lang w:val="da-DK"/>
              </w:rPr>
            </w:pPr>
            <w:r>
              <w:rPr>
                <w:b w:val="0"/>
                <w:lang w:val="da-DK"/>
              </w:rPr>
              <w:t>Point Selection / Navigation</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Default="00AB5FB4" w:rsidP="00AB5FB4">
            <w:pPr>
              <w:spacing w:after="0"/>
              <w:jc w:val="left"/>
              <w:rPr>
                <w:b w:val="0"/>
                <w:lang w:val="da-DK"/>
              </w:rPr>
            </w:pPr>
            <w:r>
              <w:rPr>
                <w:b w:val="0"/>
                <w:lang w:val="da-DK"/>
              </w:rPr>
              <w:t>View via Web Browser</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Default="00AB5FB4" w:rsidP="00AB5FB4">
            <w:pPr>
              <w:spacing w:after="0"/>
              <w:jc w:val="left"/>
              <w:rPr>
                <w:b w:val="0"/>
                <w:lang w:val="da-DK"/>
              </w:rPr>
            </w:pPr>
            <w:r>
              <w:rPr>
                <w:b w:val="0"/>
                <w:lang w:val="da-DK"/>
              </w:rPr>
              <w:t>Report Generation</w:t>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Default="00AB5FB4" w:rsidP="00AB5FB4">
            <w:pPr>
              <w:spacing w:after="0"/>
              <w:jc w:val="left"/>
              <w:rPr>
                <w:b w:val="0"/>
                <w:lang w:val="da-DK"/>
              </w:rPr>
            </w:pPr>
            <w:r>
              <w:rPr>
                <w:b w:val="0"/>
                <w:lang w:val="da-DK"/>
              </w:rPr>
              <w:t>Export to Microsoft Excel</w:t>
            </w:r>
            <w:r>
              <w:rPr>
                <w:rStyle w:val="FootnoteReference"/>
                <w:b w:val="0"/>
                <w:lang w:val="da-DK"/>
              </w:rPr>
              <w:footnoteReference w:id="9"/>
            </w:r>
            <w:r w:rsidRPr="005E5770">
              <w:rPr>
                <w:b w:val="0"/>
                <w:vertAlign w:val="superscript"/>
                <w:lang w:val="da-DK"/>
              </w:rPr>
              <w:t>,</w:t>
            </w:r>
            <w:r>
              <w:rPr>
                <w:rStyle w:val="FootnoteReference"/>
                <w:b w:val="0"/>
                <w:lang w:val="da-DK"/>
              </w:rPr>
              <w:footnoteReference w:id="10"/>
            </w:r>
          </w:p>
        </w:tc>
        <w:tc>
          <w:tcPr>
            <w:tcW w:w="959"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976"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lang w:val="da-DK"/>
              </w:rPr>
            </w:pPr>
            <w:r w:rsidRPr="00E1658B">
              <w:rPr>
                <w:sz w:val="22"/>
              </w:rPr>
              <w:t>•</w:t>
            </w: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r w:rsidR="00AB5FB4" w:rsidTr="00AB5FB4">
        <w:tc>
          <w:tcPr>
            <w:cnfStyle w:val="001000000000" w:firstRow="0" w:lastRow="0" w:firstColumn="1" w:lastColumn="0" w:oddVBand="0" w:evenVBand="0" w:oddHBand="0" w:evenHBand="0" w:firstRowFirstColumn="0" w:firstRowLastColumn="0" w:lastRowFirstColumn="0" w:lastRowLastColumn="0"/>
            <w:tcW w:w="2695" w:type="dxa"/>
          </w:tcPr>
          <w:p w:rsidR="00AB5FB4" w:rsidRPr="002F431C" w:rsidRDefault="00AB5FB4" w:rsidP="00AB5FB4">
            <w:pPr>
              <w:spacing w:after="0"/>
              <w:jc w:val="left"/>
              <w:rPr>
                <w:b w:val="0"/>
              </w:rPr>
            </w:pPr>
            <w:r w:rsidRPr="002F431C">
              <w:rPr>
                <w:b w:val="0"/>
              </w:rPr>
              <w:t xml:space="preserve">Export to .cms </w:t>
            </w:r>
            <w:r>
              <w:rPr>
                <w:b w:val="0"/>
              </w:rPr>
              <w:t>F</w:t>
            </w:r>
            <w:r w:rsidRPr="002F431C">
              <w:rPr>
                <w:b w:val="0"/>
              </w:rPr>
              <w:t xml:space="preserve">ile </w:t>
            </w:r>
            <w:r>
              <w:rPr>
                <w:b w:val="0"/>
              </w:rPr>
              <w:t>Format</w:t>
            </w:r>
            <w:r>
              <w:rPr>
                <w:rStyle w:val="FootnoteReference"/>
                <w:b w:val="0"/>
              </w:rPr>
              <w:footnoteReference w:id="11"/>
            </w:r>
          </w:p>
        </w:tc>
        <w:tc>
          <w:tcPr>
            <w:tcW w:w="959" w:type="dxa"/>
          </w:tcPr>
          <w:p w:rsidR="00AB5FB4" w:rsidRPr="002F431C"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976" w:type="dxa"/>
          </w:tcPr>
          <w:p w:rsidR="00AB5FB4" w:rsidRPr="002F431C"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p>
        </w:tc>
        <w:tc>
          <w:tcPr>
            <w:tcW w:w="882" w:type="dxa"/>
          </w:tcPr>
          <w:p w:rsidR="00AB5FB4" w:rsidRPr="00E1658B" w:rsidRDefault="00AB5FB4" w:rsidP="00AB5FB4">
            <w:pPr>
              <w:spacing w:after="0"/>
              <w:jc w:val="center"/>
              <w:cnfStyle w:val="000000000000" w:firstRow="0" w:lastRow="0" w:firstColumn="0" w:lastColumn="0" w:oddVBand="0" w:evenVBand="0" w:oddHBand="0" w:evenHBand="0" w:firstRowFirstColumn="0" w:firstRowLastColumn="0" w:lastRowFirstColumn="0" w:lastRowLastColumn="0"/>
              <w:rPr>
                <w:sz w:val="22"/>
              </w:rPr>
            </w:pPr>
            <w:r w:rsidRPr="00E1658B">
              <w:rPr>
                <w:sz w:val="22"/>
              </w:rPr>
              <w:t>•</w:t>
            </w:r>
          </w:p>
        </w:tc>
      </w:tr>
    </w:tbl>
    <w:p w:rsidR="00AB5FB4" w:rsidRDefault="00AB5FB4" w:rsidP="00AB5FB4">
      <w:pPr>
        <w:jc w:val="left"/>
      </w:pPr>
      <w:r w:rsidRPr="005E5770">
        <w:rPr>
          <w:b/>
          <w:sz w:val="22"/>
        </w:rPr>
        <w:t>PI Vision</w:t>
      </w:r>
      <w:r w:rsidRPr="005E5770">
        <w:rPr>
          <w:sz w:val="22"/>
        </w:rPr>
        <w:t xml:space="preserve"> </w:t>
      </w:r>
      <w:r w:rsidRPr="003A6C0A">
        <w:t xml:space="preserve">is used only with CMSPI. It is a web server from OSIsoft® used in thousands of installations worldwide. It connects data sources (PI Servers) to visualization clients (web browsers) and provides a rich suite of tools for visualizing nonwaveform data. When used with SETPOINT® CMSPI, it serves as the platform for basic system navigation, machine train diagrams, machinery health monitor, asset hierarchy diagrams, alarm lists, statuses, and static data trends. When the user needs to view waveform data associated with one or more points, the CMS Display client is launched from within PI Vision web pages to bring up appropriate plots for the selected point(s). </w:t>
      </w:r>
    </w:p>
    <w:p w:rsidR="00AB5FB4" w:rsidRDefault="00AB5FB4" w:rsidP="00AB5FB4">
      <w:pPr>
        <w:jc w:val="left"/>
      </w:pPr>
      <w:r w:rsidRPr="005E5770">
        <w:rPr>
          <w:b/>
          <w:sz w:val="22"/>
        </w:rPr>
        <w:t>PI ProcessBook</w:t>
      </w:r>
      <w:r w:rsidRPr="005E5770">
        <w:rPr>
          <w:sz w:val="22"/>
        </w:rPr>
        <w:t xml:space="preserve"> </w:t>
      </w:r>
      <w:r w:rsidRPr="003A6C0A">
        <w:t xml:space="preserve">is an alternative to PI Vision and is used only with CMSPI. It serves the same purpose as PI Vision, but is an older visualization client. While it does not support all of the features of PI Vision, it is adequate for many users and is an appropriate choice for users with a large installed base of PI ProcessBook across their enterprise who are not yet ready to upgrade to PI Vision. It is not a web-based product and the client software on each user’s desktop is thus a licensed application, not merely a web browser. </w:t>
      </w:r>
    </w:p>
    <w:p w:rsidR="00AB5FB4" w:rsidRPr="003A6C0A" w:rsidRDefault="00AB5FB4" w:rsidP="00AB5FB4">
      <w:pPr>
        <w:jc w:val="left"/>
      </w:pPr>
      <w:r w:rsidRPr="005E5770">
        <w:rPr>
          <w:b/>
          <w:sz w:val="22"/>
        </w:rPr>
        <w:t>CMS Display</w:t>
      </w:r>
      <w:r w:rsidRPr="005E5770">
        <w:rPr>
          <w:sz w:val="22"/>
        </w:rPr>
        <w:t xml:space="preserve"> </w:t>
      </w:r>
      <w:r w:rsidRPr="003A6C0A">
        <w:t>is used with all three configurations of CMS (CMSPI, CMSXC, and CMSHD). It is a free download available at www.setpoint.bkvibro.com. When used with CMSPI, PI Vision or PI ProcessBook serves as the primary visualization environment where the user frequently builds “dashboards” with trends and statuses. CMS Display is used in these instances as a secondary “drill down” utility to examine detailed waveform data and specialized plot types used by vibration specialists. When used with CMSXC or CMSHD, CMS Display is the only visualization environment available. Its primary use is to allow vibration diagnosticians to visualize data and assess machinery condition details using the specialized plot types unique to vibration.</w:t>
      </w:r>
    </w:p>
    <w:p w:rsidR="00AB5FB4" w:rsidRDefault="00AB5FB4" w:rsidP="00AB5FB4">
      <w:pPr>
        <w:spacing w:after="0"/>
        <w:jc w:val="left"/>
      </w:pPr>
    </w:p>
    <w:p w:rsidR="00AB5FB4" w:rsidRDefault="00AB5FB4" w:rsidP="00AB5FB4">
      <w:pPr>
        <w:spacing w:after="0"/>
        <w:jc w:val="left"/>
      </w:pPr>
      <w:r>
        <w:br w:type="page"/>
      </w:r>
    </w:p>
    <w:p w:rsidR="00AB5FB4" w:rsidRDefault="00AB5FB4" w:rsidP="00AB5FB4">
      <w:pPr>
        <w:pStyle w:val="Heading3"/>
        <w:rPr>
          <w:b/>
        </w:rPr>
      </w:pPr>
      <w:r>
        <w:rPr>
          <w:b/>
        </w:rPr>
        <w:lastRenderedPageBreak/>
        <w:t xml:space="preserve">Implementation </w:t>
      </w:r>
      <w:r w:rsidRPr="00A135EB">
        <w:rPr>
          <w:b/>
        </w:rPr>
        <w:t>Options</w:t>
      </w:r>
    </w:p>
    <w:p w:rsidR="00AB5FB4" w:rsidRDefault="00AB5FB4" w:rsidP="00AB5FB4">
      <w:pPr>
        <w:spacing w:after="0"/>
        <w:jc w:val="left"/>
      </w:pPr>
      <w:r w:rsidRPr="005E5770">
        <w:t xml:space="preserve">The VC-8000 hardware can provide integrated condition monitoring when also used as a protection system. Or, it can be used as a stand-alone condition monitoring data acquisition system when connected to the buffered outputs of existing protection systems. </w:t>
      </w:r>
    </w:p>
    <w:p w:rsidR="00AB5FB4" w:rsidRPr="005E5770" w:rsidRDefault="00AB5FB4" w:rsidP="00AB5FB4">
      <w:pPr>
        <w:spacing w:before="120" w:after="0"/>
        <w:rPr>
          <w:b/>
        </w:rPr>
      </w:pPr>
      <w:r w:rsidRPr="005E5770">
        <w:rPr>
          <w:b/>
        </w:rPr>
        <w:t>Protection + Condition Monitoring</w:t>
      </w:r>
    </w:p>
    <w:p w:rsidR="00AB5FB4" w:rsidRDefault="00AB5FB4" w:rsidP="00AB5FB4">
      <w:pPr>
        <w:spacing w:after="0"/>
        <w:jc w:val="left"/>
      </w:pPr>
      <w:r>
        <w:rPr>
          <w:noProof/>
        </w:rPr>
        <w:drawing>
          <wp:anchor distT="0" distB="0" distL="114300" distR="114300" simplePos="0" relativeHeight="251690496" behindDoc="1" locked="0" layoutInCell="1" allowOverlap="1" wp14:anchorId="1F108331" wp14:editId="5785A87F">
            <wp:simplePos x="0" y="0"/>
            <wp:positionH relativeFrom="margin">
              <wp:posOffset>33997</wp:posOffset>
            </wp:positionH>
            <wp:positionV relativeFrom="paragraph">
              <wp:posOffset>1257154</wp:posOffset>
            </wp:positionV>
            <wp:extent cx="3188335" cy="1600200"/>
            <wp:effectExtent l="0" t="0" r="0" b="0"/>
            <wp:wrapTight wrapText="bothSides">
              <wp:wrapPolygon edited="0">
                <wp:start x="0" y="0"/>
                <wp:lineTo x="0" y="21343"/>
                <wp:lineTo x="21424" y="21343"/>
                <wp:lineTo x="21424"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MPS-CMS.JPG"/>
                    <pic:cNvPicPr/>
                  </pic:nvPicPr>
                  <pic:blipFill>
                    <a:blip r:embed="rId20">
                      <a:extLst>
                        <a:ext uri="{28A0092B-C50C-407E-A947-70E740481C1C}">
                          <a14:useLocalDpi xmlns:a14="http://schemas.microsoft.com/office/drawing/2010/main" val="0"/>
                        </a:ext>
                      </a:extLst>
                    </a:blip>
                    <a:stretch>
                      <a:fillRect/>
                    </a:stretch>
                  </pic:blipFill>
                  <pic:spPr>
                    <a:xfrm>
                      <a:off x="0" y="0"/>
                      <a:ext cx="3188335" cy="1600200"/>
                    </a:xfrm>
                    <a:prstGeom prst="rect">
                      <a:avLst/>
                    </a:prstGeom>
                  </pic:spPr>
                </pic:pic>
              </a:graphicData>
            </a:graphic>
          </wp:anchor>
        </w:drawing>
      </w:r>
      <w:r w:rsidRPr="005E5770">
        <w:t>When VC-8000 racks will be used as machinery protection systems, the addition of condition monitoring functionality is completely self-contained within the rack. No additional connections are required. Simply order the rack’s monitoring modules with the CM-Enabled option. This is a firmware</w:t>
      </w:r>
      <w:r>
        <w:t xml:space="preserve"> </w:t>
      </w:r>
      <w:r w:rsidRPr="005E5770">
        <w:t xml:space="preserve">activated option in each monitoring module that streams the collected data to the System Access Module (SAM) in each VC-8000 rack. From there, the data is written to the on-board flight recorder (solid-state hard drive) inside the SAM and simultaneously made available at the CMS ethernet port on the SAM. When no connected server is present, the data is archived until the flight recorder fills (from 1-10 months or more), at which time the oldest data is overwritten. When a connected server is present, the same data written to the rack’s embedded flight recorder is streamed to the server. If a server connection is lost for any reason, the data is always redundantly available on the flight recorder, assuring that no data will be lost. When no connected server is present, the system operates in fully self-contained mode as CMSHD and the user manually retrieves data when desired - such as after a start-up, alarm event, or plant upset. When a connected server is present (with CMSXC or CMSPI), the data is streamed to the server where it is archived and made available over a network to any connected clients. </w:t>
      </w:r>
    </w:p>
    <w:p w:rsidR="00AB5FB4" w:rsidRPr="005E5770" w:rsidRDefault="00AB5FB4" w:rsidP="00AB5FB4">
      <w:pPr>
        <w:spacing w:before="120" w:after="0"/>
        <w:rPr>
          <w:b/>
        </w:rPr>
      </w:pPr>
      <w:r w:rsidRPr="005E5770">
        <w:rPr>
          <w:b/>
        </w:rPr>
        <w:t>Condition Monitoring Only</w:t>
      </w:r>
    </w:p>
    <w:p w:rsidR="00AB5FB4" w:rsidRDefault="00AB5FB4" w:rsidP="00AB5FB4">
      <w:pPr>
        <w:spacing w:after="0"/>
        <w:jc w:val="left"/>
      </w:pPr>
      <w:r>
        <w:rPr>
          <w:noProof/>
        </w:rPr>
        <w:drawing>
          <wp:anchor distT="0" distB="0" distL="114300" distR="114300" simplePos="0" relativeHeight="251689472" behindDoc="1" locked="0" layoutInCell="1" allowOverlap="1" wp14:anchorId="3D9DE4BB" wp14:editId="6D5CB68B">
            <wp:simplePos x="0" y="0"/>
            <wp:positionH relativeFrom="margin">
              <wp:align>left</wp:align>
            </wp:positionH>
            <wp:positionV relativeFrom="paragraph">
              <wp:posOffset>1289783</wp:posOffset>
            </wp:positionV>
            <wp:extent cx="3034030" cy="2801620"/>
            <wp:effectExtent l="0" t="0" r="0" b="0"/>
            <wp:wrapTight wrapText="bothSides">
              <wp:wrapPolygon edited="0">
                <wp:start x="0" y="0"/>
                <wp:lineTo x="0" y="21443"/>
                <wp:lineTo x="21428" y="21443"/>
                <wp:lineTo x="21428"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MSGateway.JPG"/>
                    <pic:cNvPicPr/>
                  </pic:nvPicPr>
                  <pic:blipFill>
                    <a:blip r:embed="rId21">
                      <a:extLst>
                        <a:ext uri="{28A0092B-C50C-407E-A947-70E740481C1C}">
                          <a14:useLocalDpi xmlns:a14="http://schemas.microsoft.com/office/drawing/2010/main" val="0"/>
                        </a:ext>
                      </a:extLst>
                    </a:blip>
                    <a:stretch>
                      <a:fillRect/>
                    </a:stretch>
                  </pic:blipFill>
                  <pic:spPr>
                    <a:xfrm>
                      <a:off x="0" y="0"/>
                      <a:ext cx="3034030" cy="2801620"/>
                    </a:xfrm>
                    <a:prstGeom prst="rect">
                      <a:avLst/>
                    </a:prstGeom>
                  </pic:spPr>
                </pic:pic>
              </a:graphicData>
            </a:graphic>
          </wp:anchor>
        </w:drawing>
      </w:r>
      <w:r w:rsidRPr="005E5770">
        <w:t xml:space="preserve">When a machinery protection system is already </w:t>
      </w:r>
      <w:r w:rsidR="008C3F88" w:rsidRPr="005E5770">
        <w:t>present,</w:t>
      </w:r>
      <w:r w:rsidRPr="005E5770">
        <w:t xml:space="preserve"> but no condition monitoring capabilities exist, its buffered outputs can be used as inputs to VC-8000 hardware, allowing condition monitoring to be easily retrofit to existing protection systems. From there, all three condition monitoring options are available: CMSPI, CMSXC, and CMSHD. Use of VC-8000 in this manner turns it into a data acquisition “front end” to access data from any existing protection system and stream it into PI, a connected external computer, or simply into the VC8000’s embedded flight recorder. By accessing data from the protection system’s buffered outputs, the condition monitoring hardware is non-intrusive and does not compromise the integrity of the underlying protection system. CM-only scenarios, for example, are frequently employed when the customer has a PI System, an existing protection system, and no condition monitoring. The VC-8000 forms a highly cybersecure “rich data gateway” between the protection system and the customer’s PI System. This scenario is also an ideal transitional step for machinery protection systems that will eventually be replaced, but which have no condition monitoring. Condition monitoring is added now via the VC-8000, and at a later date the VC-8000 is activated for machinery protection, replacing the underlying protection system entirely but without adding any additional hardware. The existing system is retired, and its sensors are moved to the VC-8000 inputs.</w:t>
      </w:r>
    </w:p>
    <w:p w:rsidR="00AB5FB4" w:rsidRPr="00531E1B" w:rsidRDefault="00AB5FB4" w:rsidP="00AB5FB4">
      <w:pPr>
        <w:jc w:val="left"/>
        <w:rPr>
          <w:b/>
        </w:rPr>
      </w:pPr>
      <w:r w:rsidRPr="00531E1B">
        <w:rPr>
          <w:b/>
        </w:rPr>
        <w:br w:type="page"/>
      </w:r>
    </w:p>
    <w:p w:rsidR="00A30524" w:rsidRPr="004141AD" w:rsidRDefault="00357CF4" w:rsidP="001E352E">
      <w:pPr>
        <w:pStyle w:val="Heading1"/>
        <w:rPr>
          <w:color w:val="auto"/>
          <w:u w:val="single" w:color="072161"/>
        </w:rPr>
      </w:pPr>
      <w:bookmarkStart w:id="23" w:name="_Toc16085677"/>
      <w:r w:rsidRPr="004141AD">
        <w:rPr>
          <w:color w:val="auto"/>
          <w:u w:val="single" w:color="072161"/>
        </w:rPr>
        <w:lastRenderedPageBreak/>
        <w:t xml:space="preserve">Proposal </w:t>
      </w:r>
      <w:r w:rsidR="00A30524" w:rsidRPr="004141AD">
        <w:rPr>
          <w:color w:val="auto"/>
          <w:u w:val="single" w:color="072161"/>
        </w:rPr>
        <w:t>Terms</w:t>
      </w:r>
      <w:bookmarkEnd w:id="23"/>
    </w:p>
    <w:p w:rsidR="00CC24EB" w:rsidRDefault="00CC24EB" w:rsidP="00CC24EB">
      <w:pPr>
        <w:pStyle w:val="ListParagraph"/>
        <w:numPr>
          <w:ilvl w:val="0"/>
          <w:numId w:val="1"/>
        </w:numPr>
        <w:spacing w:after="0"/>
        <w:ind w:left="907"/>
        <w:jc w:val="left"/>
      </w:pPr>
      <w:r>
        <w:t>Proposal validity: 60 days from the date of this proposal.</w:t>
      </w:r>
    </w:p>
    <w:p w:rsidR="00CC24EB" w:rsidRDefault="00CC24EB" w:rsidP="00CC24EB">
      <w:pPr>
        <w:pStyle w:val="ListParagraph"/>
        <w:numPr>
          <w:ilvl w:val="0"/>
          <w:numId w:val="1"/>
        </w:numPr>
        <w:spacing w:after="0"/>
        <w:ind w:left="907"/>
        <w:jc w:val="left"/>
      </w:pPr>
      <w:r>
        <w:t>Payment: Net thirty (30) days from date of invoice, subject to credit clearance.</w:t>
      </w:r>
    </w:p>
    <w:p w:rsidR="00CC24EB" w:rsidRDefault="00CC24EB" w:rsidP="00CC24EB">
      <w:pPr>
        <w:pStyle w:val="ListParagraph"/>
        <w:numPr>
          <w:ilvl w:val="0"/>
          <w:numId w:val="1"/>
        </w:numPr>
        <w:spacing w:after="0"/>
        <w:ind w:left="900"/>
        <w:jc w:val="left"/>
      </w:pPr>
      <w:r w:rsidRPr="0001369C">
        <w:t xml:space="preserve">In addition to the terms of the offer listed here, </w:t>
      </w:r>
      <w:r w:rsidR="008432CF">
        <w:t xml:space="preserve">Brüel &amp; Kjær Vibro </w:t>
      </w:r>
      <w:r w:rsidRPr="0001369C">
        <w:t xml:space="preserve">Terms and Conditions of sale will apply to all contracts unless </w:t>
      </w:r>
      <w:r w:rsidR="00E17B05">
        <w:t>Vendor</w:t>
      </w:r>
      <w:r w:rsidRPr="0001369C">
        <w:t xml:space="preserve"> specifically agrees to deviations in writing. </w:t>
      </w:r>
    </w:p>
    <w:p w:rsidR="00CC24EB" w:rsidRDefault="00E17B05" w:rsidP="00CC24EB">
      <w:pPr>
        <w:pStyle w:val="ListParagraph"/>
        <w:numPr>
          <w:ilvl w:val="0"/>
          <w:numId w:val="1"/>
        </w:numPr>
        <w:spacing w:after="0"/>
        <w:ind w:left="907"/>
        <w:jc w:val="left"/>
      </w:pPr>
      <w:r>
        <w:t>Vendor</w:t>
      </w:r>
      <w:r w:rsidR="00CC24EB">
        <w:t xml:space="preserve"> offers a limited warranty of each of its Products and their parts against failure due to defects in material and workmanship or for failure of its Products and their parts to operate in accordance with </w:t>
      </w:r>
      <w:r>
        <w:t>Vendor</w:t>
      </w:r>
      <w:r w:rsidR="00CC24EB">
        <w:t>-published specifications for a period ending thirty-six (36) months from the date of the invoice relating to the sale of the Product.</w:t>
      </w:r>
    </w:p>
    <w:p w:rsidR="00E02E2A" w:rsidRDefault="00E02E2A" w:rsidP="00E10976">
      <w:pPr>
        <w:pStyle w:val="ListParagraph"/>
        <w:numPr>
          <w:ilvl w:val="0"/>
          <w:numId w:val="1"/>
        </w:numPr>
        <w:spacing w:after="0"/>
        <w:ind w:left="900"/>
        <w:jc w:val="left"/>
      </w:pPr>
      <w:r>
        <w:t xml:space="preserve">Warranty and Terms and Conditions of Sale can be found at the following web address: </w:t>
      </w:r>
      <w:hyperlink r:id="rId22" w:history="1">
        <w:r w:rsidR="00FC6397" w:rsidRPr="00FC6397">
          <w:rPr>
            <w:color w:val="0000FF"/>
            <w:u w:val="single"/>
          </w:rPr>
          <w:t>https://www.bkvibro.com/en/downloads.html</w:t>
        </w:r>
      </w:hyperlink>
    </w:p>
    <w:p w:rsidR="00931C91" w:rsidRDefault="0069426C" w:rsidP="00931C91">
      <w:pPr>
        <w:pStyle w:val="ListParagraph"/>
        <w:numPr>
          <w:ilvl w:val="0"/>
          <w:numId w:val="1"/>
        </w:numPr>
        <w:spacing w:after="0"/>
        <w:ind w:left="907"/>
        <w:jc w:val="left"/>
      </w:pPr>
      <w:r>
        <w:rPr>
          <w:noProof/>
        </w:rPr>
        <mc:AlternateContent>
          <mc:Choice Requires="wps">
            <w:drawing>
              <wp:anchor distT="0" distB="0" distL="114300" distR="114300" simplePos="0" relativeHeight="251674112" behindDoc="0" locked="0" layoutInCell="1" allowOverlap="1">
                <wp:simplePos x="0" y="0"/>
                <wp:positionH relativeFrom="column">
                  <wp:posOffset>1108364</wp:posOffset>
                </wp:positionH>
                <wp:positionV relativeFrom="paragraph">
                  <wp:posOffset>184670</wp:posOffset>
                </wp:positionV>
                <wp:extent cx="1692274" cy="721359"/>
                <wp:effectExtent l="0" t="0" r="3810" b="317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274" cy="721359"/>
                        </a:xfrm>
                        <a:prstGeom prst="rect">
                          <a:avLst/>
                        </a:prstGeom>
                        <a:solidFill>
                          <a:srgbClr val="FFFFFF"/>
                        </a:solidFill>
                        <a:ln w="9525">
                          <a:noFill/>
                          <a:miter lim="800000"/>
                          <a:headEnd/>
                          <a:tailEnd/>
                        </a:ln>
                      </wps:spPr>
                      <wps:txbx>
                        <w:txbxContent>
                          <w:p w:rsidR="003A5693" w:rsidRPr="003B2A4E" w:rsidRDefault="003A5693" w:rsidP="00931C91">
                            <w:pPr>
                              <w:spacing w:after="0"/>
                              <w:rPr>
                                <w:b/>
                                <w:u w:val="single"/>
                              </w:rPr>
                            </w:pPr>
                            <w:r>
                              <w:rPr>
                                <w:b/>
                                <w:u w:val="single"/>
                              </w:rPr>
                              <w:t>For USD Currency</w:t>
                            </w:r>
                            <w:r w:rsidRPr="003B2A4E">
                              <w:rPr>
                                <w:b/>
                                <w:u w:val="single"/>
                              </w:rPr>
                              <w:t>:</w:t>
                            </w:r>
                          </w:p>
                          <w:p w:rsidR="003A5693" w:rsidRPr="003B2A4E" w:rsidRDefault="003A5693" w:rsidP="00931C91">
                            <w:pPr>
                              <w:spacing w:after="0"/>
                            </w:pPr>
                            <w:r w:rsidRPr="003B2A4E">
                              <w:t>BK Vibro America, Inc.</w:t>
                            </w:r>
                          </w:p>
                          <w:p w:rsidR="003A5693" w:rsidRPr="003B2A4E" w:rsidRDefault="003A5693" w:rsidP="00931C91">
                            <w:pPr>
                              <w:spacing w:after="0"/>
                            </w:pPr>
                            <w:r w:rsidRPr="003B2A4E">
                              <w:t>2243 Park Place, Suite A</w:t>
                            </w:r>
                          </w:p>
                          <w:p w:rsidR="003A5693" w:rsidRDefault="003A5693" w:rsidP="00931C91">
                            <w:pPr>
                              <w:spacing w:after="0"/>
                            </w:pPr>
                            <w:r w:rsidRPr="003B2A4E">
                              <w:t>Minden, NV 89423 USA</w:t>
                            </w:r>
                          </w:p>
                        </w:txbxContent>
                      </wps:txbx>
                      <wps:bodyPr rot="0" vert="horz" wrap="square" lIns="91440" tIns="45720" rIns="91440" bIns="45720" anchor="t" anchorCtr="0">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87.25pt;margin-top:14.55pt;width:133.25pt;height:56.8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" stroked="f">
                <v:textbox style="mso-fit-shape-to-text:t">
                  <w:txbxContent>
                    <w:p w:rsidR="003A5693" w:rsidRPr="003B2A4E" w:rsidRDefault="003A5693" w:rsidP="00931C91">
                      <w:pPr>
                        <w:spacing w:after="0"/>
                        <w:rPr>
                          <w:b/>
                          <w:u w:val="single"/>
                        </w:rPr>
                      </w:pPr>
                      <w:r>
                        <w:rPr>
                          <w:b/>
                          <w:u w:val="single"/>
                        </w:rPr>
                        <w:t>For USD Currency</w:t>
                      </w:r>
                      <w:r w:rsidRPr="003B2A4E">
                        <w:rPr>
                          <w:b/>
                          <w:u w:val="single"/>
                        </w:rPr>
                        <w:t>:</w:t>
                      </w:r>
                    </w:p>
                    <w:p w:rsidR="003A5693" w:rsidRPr="003B2A4E" w:rsidRDefault="003A5693" w:rsidP="00931C91">
                      <w:pPr>
                        <w:spacing w:after="0"/>
                      </w:pPr>
                      <w:r w:rsidRPr="003B2A4E">
                        <w:t>BK Vibro America, Inc.</w:t>
                      </w:r>
                    </w:p>
                    <w:p w:rsidR="003A5693" w:rsidRPr="003B2A4E" w:rsidRDefault="003A5693" w:rsidP="00931C91">
                      <w:pPr>
                        <w:spacing w:after="0"/>
                      </w:pPr>
                      <w:r w:rsidRPr="003B2A4E">
                        <w:t>2243 Park Place, Suite A</w:t>
                      </w:r>
                    </w:p>
                    <w:p w:rsidR="003A5693" w:rsidRDefault="003A5693" w:rsidP="00931C91">
                      <w:pPr>
                        <w:spacing w:after="0"/>
                      </w:pPr>
                      <w:r w:rsidRPr="003B2A4E">
                        <w:t>Minden, NV 89423 USA</w:t>
                      </w:r>
                    </w:p>
                  </w:txbxContent>
                </v:textbox>
                <w10:wrap type="topAndBottom"/>
              </v:shape>
            </w:pict>
          </mc:Fallback>
        </mc:AlternateContent>
      </w:r>
      <w:r>
        <w:rPr>
          <w:noProof/>
        </w:rPr>
        <mc:AlternateContent>
          <mc:Choice Requires="wps">
            <w:drawing>
              <wp:anchor distT="0" distB="0" distL="114300" distR="114300" simplePos="0" relativeHeight="251675136" behindDoc="0" locked="0" layoutInCell="1" allowOverlap="1">
                <wp:simplePos x="0" y="0"/>
                <wp:positionH relativeFrom="column">
                  <wp:posOffset>2860964</wp:posOffset>
                </wp:positionH>
                <wp:positionV relativeFrom="paragraph">
                  <wp:posOffset>184670</wp:posOffset>
                </wp:positionV>
                <wp:extent cx="1844674" cy="721359"/>
                <wp:effectExtent l="0" t="0" r="3810" b="3175"/>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674" cy="721359"/>
                        </a:xfrm>
                        <a:prstGeom prst="rect">
                          <a:avLst/>
                        </a:prstGeom>
                        <a:solidFill>
                          <a:srgbClr val="FFFFFF"/>
                        </a:solidFill>
                        <a:ln w="9525">
                          <a:noFill/>
                          <a:miter lim="800000"/>
                          <a:headEnd/>
                          <a:tailEnd/>
                        </a:ln>
                      </wps:spPr>
                      <wps:txbx>
                        <w:txbxContent>
                          <w:p w:rsidR="003A5693" w:rsidRPr="00AB5FB4" w:rsidRDefault="003A5693" w:rsidP="00931C91">
                            <w:pPr>
                              <w:spacing w:after="0"/>
                              <w:rPr>
                                <w:b/>
                                <w:u w:val="single"/>
                                <w:lang w:val="es-ES"/>
                              </w:rPr>
                            </w:pPr>
                            <w:r w:rsidRPr="00AB5FB4">
                              <w:rPr>
                                <w:b/>
                                <w:u w:val="single"/>
                                <w:lang w:val="es-ES"/>
                              </w:rPr>
                              <w:t>For Euro Currenc</w:t>
                            </w:r>
                            <w:r>
                              <w:rPr>
                                <w:b/>
                                <w:u w:val="single"/>
                                <w:lang w:val="es-ES"/>
                              </w:rPr>
                              <w:t>y</w:t>
                            </w:r>
                            <w:r w:rsidRPr="00AB5FB4">
                              <w:rPr>
                                <w:b/>
                                <w:u w:val="single"/>
                                <w:lang w:val="es-ES"/>
                              </w:rPr>
                              <w:t>:</w:t>
                            </w:r>
                          </w:p>
                          <w:p w:rsidR="003A5693" w:rsidRPr="00AB5FB4" w:rsidRDefault="003A5693" w:rsidP="00931C91">
                            <w:pPr>
                              <w:spacing w:after="0"/>
                              <w:rPr>
                                <w:lang w:val="es-ES"/>
                              </w:rPr>
                            </w:pPr>
                            <w:r w:rsidRPr="00AB5FB4">
                              <w:rPr>
                                <w:lang w:val="es-ES"/>
                              </w:rPr>
                              <w:t>Brüel &amp; Kjær Vibro GmbH</w:t>
                            </w:r>
                          </w:p>
                          <w:p w:rsidR="003A5693" w:rsidRDefault="003A5693" w:rsidP="00931C91">
                            <w:pPr>
                              <w:spacing w:after="0"/>
                            </w:pPr>
                            <w:r>
                              <w:t>Leydheckerstrasse 10</w:t>
                            </w:r>
                          </w:p>
                          <w:p w:rsidR="003A5693" w:rsidRDefault="003A5693" w:rsidP="00931C91">
                            <w:pPr>
                              <w:spacing w:after="0"/>
                            </w:pPr>
                            <w:r>
                              <w:t>64293 Darmstadt, Germany</w:t>
                            </w:r>
                          </w:p>
                        </w:txbxContent>
                      </wps:txbx>
                      <wps:bodyPr rot="0" vert="horz" wrap="square" lIns="91440" tIns="45720" rIns="91440" bIns="45720" anchor="t" anchorCtr="0">
                        <a:spAutoFit/>
                      </wps:bodyPr>
                    </wps:wsp>
                  </a:graphicData>
                </a:graphic>
              </wp:anchor>
            </w:drawing>
          </mc:Choice>
          <mc:Fallback>
            <w:pict>
              <v:shape id="_x0000_s1027" type="#_x0000_t202" style="position:absolute;left:0;text-align:left;margin-left:225.25pt;margin-top:14.55pt;width:145.25pt;height:56.8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" stroked="f">
                <v:textbox style="mso-fit-shape-to-text:t">
                  <w:txbxContent>
                    <w:p w:rsidR="003A5693" w:rsidRPr="00AB5FB4" w:rsidRDefault="003A5693" w:rsidP="00931C91">
                      <w:pPr>
                        <w:spacing w:after="0"/>
                        <w:rPr>
                          <w:b/>
                          <w:u w:val="single"/>
                          <w:lang w:val="es-ES"/>
                        </w:rPr>
                      </w:pPr>
                      <w:r w:rsidRPr="00AB5FB4">
                        <w:rPr>
                          <w:b/>
                          <w:u w:val="single"/>
                          <w:lang w:val="es-ES"/>
                        </w:rPr>
                        <w:t>For Euro Currenc</w:t>
                      </w:r>
                      <w:r>
                        <w:rPr>
                          <w:b/>
                          <w:u w:val="single"/>
                          <w:lang w:val="es-ES"/>
                        </w:rPr>
                        <w:t>y</w:t>
                      </w:r>
                      <w:r w:rsidRPr="00AB5FB4">
                        <w:rPr>
                          <w:b/>
                          <w:u w:val="single"/>
                          <w:lang w:val="es-ES"/>
                        </w:rPr>
                        <w:t>:</w:t>
                      </w:r>
                    </w:p>
                    <w:p w:rsidR="003A5693" w:rsidRPr="00AB5FB4" w:rsidRDefault="003A5693" w:rsidP="00931C91">
                      <w:pPr>
                        <w:spacing w:after="0"/>
                        <w:rPr>
                          <w:lang w:val="es-ES"/>
                        </w:rPr>
                      </w:pPr>
                      <w:r w:rsidRPr="00AB5FB4">
                        <w:rPr>
                          <w:lang w:val="es-ES"/>
                        </w:rPr>
                        <w:t>Brüel &amp; Kjær Vibro GmbH</w:t>
                      </w:r>
                    </w:p>
                    <w:p w:rsidR="003A5693" w:rsidRDefault="003A5693" w:rsidP="00931C91">
                      <w:pPr>
                        <w:spacing w:after="0"/>
                      </w:pPr>
                      <w:r>
                        <w:t>Leydheckerstrasse 10</w:t>
                      </w:r>
                    </w:p>
                    <w:p w:rsidR="003A5693" w:rsidRDefault="003A5693" w:rsidP="00931C91">
                      <w:pPr>
                        <w:spacing w:after="0"/>
                      </w:pPr>
                      <w:r>
                        <w:t>64293 Darmstadt, Germany</w:t>
                      </w:r>
                    </w:p>
                  </w:txbxContent>
                </v:textbox>
                <w10:wrap type="topAndBottom"/>
              </v:shape>
            </w:pict>
          </mc:Fallback>
        </mc:AlternateContent>
      </w:r>
      <w:r w:rsidR="00931C91">
        <w:t>The address to reference on purchase orders is as follows:</w:t>
      </w:r>
    </w:p>
    <w:p w:rsidR="00CC24EB" w:rsidRDefault="00CC24EB" w:rsidP="00992816">
      <w:pPr>
        <w:pStyle w:val="ListParagraph"/>
        <w:numPr>
          <w:ilvl w:val="0"/>
          <w:numId w:val="1"/>
        </w:numPr>
        <w:spacing w:after="0"/>
        <w:ind w:left="900"/>
        <w:jc w:val="left"/>
      </w:pPr>
      <w:r w:rsidRPr="0001369C">
        <w:t>Receipt and wr</w:t>
      </w:r>
      <w:r>
        <w:t>i</w:t>
      </w:r>
      <w:r w:rsidRPr="0001369C">
        <w:t xml:space="preserve">tten acceptance of Purchase Order by </w:t>
      </w:r>
      <w:r w:rsidR="008432CF">
        <w:t xml:space="preserve">Brüel &amp; Kjær Vibro </w:t>
      </w:r>
      <w:r w:rsidRPr="0001369C">
        <w:t>will be considered as the start of the project</w:t>
      </w:r>
      <w:r>
        <w:t>.</w:t>
      </w:r>
    </w:p>
    <w:p w:rsidR="00CC24EB" w:rsidRDefault="00CC24EB" w:rsidP="00CC24EB">
      <w:pPr>
        <w:pStyle w:val="ListParagraph"/>
        <w:numPr>
          <w:ilvl w:val="0"/>
          <w:numId w:val="1"/>
        </w:numPr>
        <w:spacing w:after="0"/>
        <w:ind w:left="907"/>
        <w:jc w:val="left"/>
      </w:pPr>
      <w:r>
        <w:t>Country or Origin or Manufacture:  Components are procured from qualified world-wide vendors and are used to build, test, and ship final product from the United States of America.</w:t>
      </w:r>
    </w:p>
    <w:p w:rsidR="00CC24EB" w:rsidRDefault="00CC24EB" w:rsidP="00CC24EB">
      <w:pPr>
        <w:pStyle w:val="ListParagraph"/>
        <w:numPr>
          <w:ilvl w:val="0"/>
          <w:numId w:val="1"/>
        </w:numPr>
        <w:spacing w:after="0"/>
        <w:ind w:left="907"/>
        <w:jc w:val="left"/>
      </w:pPr>
      <w:r>
        <w:t xml:space="preserve">Shipment terms are </w:t>
      </w:r>
      <w:r w:rsidR="0069426C">
        <w:t>Ex Works</w:t>
      </w:r>
      <w:r w:rsidR="00C40241">
        <w:t xml:space="preserve"> Minden, NV </w:t>
      </w:r>
      <w:r>
        <w:t>USA for supplied equipment.</w:t>
      </w:r>
    </w:p>
    <w:p w:rsidR="00CC24EB" w:rsidRDefault="00CC24EB" w:rsidP="00CC24EB">
      <w:pPr>
        <w:pStyle w:val="ListParagraph"/>
        <w:numPr>
          <w:ilvl w:val="0"/>
          <w:numId w:val="1"/>
        </w:numPr>
        <w:spacing w:after="0"/>
        <w:ind w:left="907"/>
        <w:jc w:val="left"/>
      </w:pPr>
      <w:r w:rsidRPr="0001369C">
        <w:t xml:space="preserve">Average lead-time for </w:t>
      </w:r>
      <w:r>
        <w:t xml:space="preserve">delivery of hardware is approximately </w:t>
      </w:r>
      <w:r w:rsidR="001C717F">
        <w:t>10</w:t>
      </w:r>
      <w:r>
        <w:t xml:space="preserve"> weeks ARO (</w:t>
      </w:r>
      <w:r w:rsidRPr="008C3F88">
        <w:t>without custom cabinet(s)</w:t>
      </w:r>
      <w:r>
        <w:t>) or 14 – 16</w:t>
      </w:r>
      <w:r w:rsidRPr="0001369C">
        <w:t xml:space="preserve"> weeks </w:t>
      </w:r>
      <w:r>
        <w:t>ARO (</w:t>
      </w:r>
      <w:r w:rsidRPr="008C3F88">
        <w:t>with custom cabinet(s)).</w:t>
      </w:r>
    </w:p>
    <w:p w:rsidR="00CC24EB" w:rsidRDefault="00CC24EB" w:rsidP="00CC24EB">
      <w:pPr>
        <w:pStyle w:val="ListParagraph"/>
        <w:numPr>
          <w:ilvl w:val="0"/>
          <w:numId w:val="1"/>
        </w:numPr>
        <w:spacing w:after="0"/>
        <w:ind w:left="907"/>
        <w:jc w:val="left"/>
      </w:pPr>
      <w:r w:rsidRPr="0001369C">
        <w:t>Any aspects of the work scope or hardware supply not clearly stated in this proposal are not included in the quoted pricing.</w:t>
      </w:r>
    </w:p>
    <w:p w:rsidR="008D3864" w:rsidRDefault="00E02E2A" w:rsidP="00E02E2A">
      <w:pPr>
        <w:pStyle w:val="ListParagraph"/>
        <w:numPr>
          <w:ilvl w:val="0"/>
          <w:numId w:val="1"/>
        </w:numPr>
        <w:spacing w:after="0"/>
        <w:ind w:left="900"/>
        <w:jc w:val="left"/>
      </w:pPr>
      <w:r w:rsidRPr="00777BD8">
        <w:t xml:space="preserve">Phased </w:t>
      </w:r>
      <w:r>
        <w:t>Invoicing</w:t>
      </w:r>
      <w:r w:rsidRPr="00777BD8">
        <w:t xml:space="preserve"> Terms are as follows</w:t>
      </w:r>
      <w:r w:rsidR="008D3864">
        <w:t>:</w:t>
      </w:r>
    </w:p>
    <w:p w:rsidR="008C3F88" w:rsidRDefault="008C3F88" w:rsidP="008C3F88">
      <w:pPr>
        <w:pStyle w:val="ListParagraph"/>
        <w:numPr>
          <w:ilvl w:val="1"/>
          <w:numId w:val="1"/>
        </w:numPr>
        <w:spacing w:after="0"/>
        <w:jc w:val="left"/>
      </w:pPr>
      <w:r>
        <w:t>No Site Services</w:t>
      </w:r>
    </w:p>
    <w:tbl>
      <w:tblPr>
        <w:tblStyle w:val="TableGridLight"/>
        <w:tblW w:w="8596" w:type="dxa"/>
        <w:tblInd w:w="895" w:type="dxa"/>
        <w:tblLook w:val="04A0" w:firstRow="1" w:lastRow="0" w:firstColumn="1" w:lastColumn="0" w:noHBand="0" w:noVBand="1"/>
      </w:tblPr>
      <w:tblGrid>
        <w:gridCol w:w="1167"/>
        <w:gridCol w:w="6573"/>
        <w:gridCol w:w="856"/>
      </w:tblGrid>
      <w:tr w:rsidR="008C3F88" w:rsidTr="008C3F88">
        <w:trPr>
          <w:trHeight w:val="134"/>
        </w:trPr>
        <w:tc>
          <w:tcPr>
            <w:tcW w:w="1167" w:type="dxa"/>
            <w:shd w:val="clear" w:color="auto" w:fill="335171"/>
            <w:vAlign w:val="bottom"/>
          </w:tcPr>
          <w:p w:rsidR="008C3F88" w:rsidRPr="00EF0D19" w:rsidRDefault="008C3F88" w:rsidP="004F725A">
            <w:pPr>
              <w:pStyle w:val="ListParagraph"/>
              <w:spacing w:after="0"/>
              <w:ind w:left="-18"/>
              <w:jc w:val="left"/>
              <w:rPr>
                <w:b/>
                <w:color w:val="FFFFFF" w:themeColor="background1"/>
              </w:rPr>
            </w:pPr>
            <w:r w:rsidRPr="00EF0D19">
              <w:rPr>
                <w:b/>
                <w:color w:val="FFFFFF" w:themeColor="background1"/>
              </w:rPr>
              <w:t>Milestone</w:t>
            </w:r>
          </w:p>
        </w:tc>
        <w:tc>
          <w:tcPr>
            <w:tcW w:w="6573" w:type="dxa"/>
            <w:shd w:val="clear" w:color="auto" w:fill="335171"/>
            <w:vAlign w:val="bottom"/>
          </w:tcPr>
          <w:p w:rsidR="008C3F88" w:rsidRPr="00346509" w:rsidRDefault="008C3F88" w:rsidP="004F725A">
            <w:pPr>
              <w:pStyle w:val="ListParagraph"/>
              <w:spacing w:after="0"/>
              <w:ind w:left="0"/>
              <w:jc w:val="left"/>
              <w:rPr>
                <w:b/>
                <w:color w:val="FFFFFF" w:themeColor="background1"/>
              </w:rPr>
            </w:pPr>
            <w:r w:rsidRPr="00EF0D19">
              <w:rPr>
                <w:b/>
                <w:color w:val="FFFFFF" w:themeColor="background1"/>
              </w:rPr>
              <w:t>Milestone Description</w:t>
            </w:r>
          </w:p>
        </w:tc>
        <w:tc>
          <w:tcPr>
            <w:tcW w:w="856" w:type="dxa"/>
            <w:shd w:val="clear" w:color="auto" w:fill="335171"/>
            <w:vAlign w:val="bottom"/>
          </w:tcPr>
          <w:p w:rsidR="008C3F88" w:rsidRPr="00346509" w:rsidRDefault="008C3F88" w:rsidP="008C3F88">
            <w:pPr>
              <w:pStyle w:val="ListParagraph"/>
              <w:spacing w:after="0"/>
              <w:ind w:left="0"/>
              <w:jc w:val="center"/>
              <w:rPr>
                <w:b/>
                <w:color w:val="FFFFFF" w:themeColor="background1"/>
              </w:rPr>
            </w:pPr>
            <w:r>
              <w:rPr>
                <w:b/>
                <w:color w:val="FFFFFF" w:themeColor="background1"/>
              </w:rPr>
              <w:t>Percent</w:t>
            </w:r>
          </w:p>
        </w:tc>
      </w:tr>
      <w:tr w:rsidR="008C3F88" w:rsidTr="008C3F88">
        <w:tc>
          <w:tcPr>
            <w:tcW w:w="1167" w:type="dxa"/>
          </w:tcPr>
          <w:p>
            <w:r/>
            <w:r>
              <w:t>{% for m in paymentMilestonesNoCabinet %}{{ m.name }}</w:t>
            </w:r>
          </w:p>
        </w:tc>
        <w:tc>
          <w:tcPr>
            <w:tcW w:w="6573" w:type="dxa"/>
          </w:tcPr>
          <w:p>
            <w:r/>
            <w:r>
              <w:t>{{ m.description }}</w:t>
            </w:r>
          </w:p>
        </w:tc>
        <w:tc>
          <w:tcPr>
            <w:tcW w:w="856" w:type="dxa"/>
          </w:tcPr>
          <w:p>
            <w:r/>
            <w:r>
              <w:t>{{ m.percent }}{% endfor %}</w:t>
            </w:r>
          </w:p>
        </w:tc>
      </w:tr>
    </w:tbl>
    <w:p w:rsidR="008C3F88" w:rsidRDefault="008C3F88" w:rsidP="008C3F88">
      <w:pPr>
        <w:pStyle w:val="ListParagraph"/>
        <w:spacing w:after="0"/>
        <w:ind w:left="1080"/>
        <w:jc w:val="left"/>
      </w:pPr>
    </w:p>
    <w:p w:rsidR="008C3F88" w:rsidRDefault="008C3F88" w:rsidP="008C3F88">
      <w:pPr>
        <w:pStyle w:val="ListParagraph"/>
        <w:numPr>
          <w:ilvl w:val="1"/>
          <w:numId w:val="1"/>
        </w:numPr>
        <w:spacing w:after="0"/>
        <w:jc w:val="left"/>
      </w:pPr>
      <w:r>
        <w:t>Site Services:</w:t>
      </w:r>
    </w:p>
    <w:tbl>
      <w:tblPr>
        <w:tblStyle w:val="TableGridLight"/>
        <w:tblW w:w="8596" w:type="dxa"/>
        <w:tblInd w:w="895" w:type="dxa"/>
        <w:tblLook w:val="04A0" w:firstRow="1" w:lastRow="0" w:firstColumn="1" w:lastColumn="0" w:noHBand="0" w:noVBand="1"/>
      </w:tblPr>
      <w:tblGrid>
        <w:gridCol w:w="1167"/>
        <w:gridCol w:w="6573"/>
        <w:gridCol w:w="856"/>
      </w:tblGrid>
      <w:tr w:rsidR="008C3F88" w:rsidTr="008C3F88">
        <w:trPr>
          <w:trHeight w:val="170"/>
        </w:trPr>
        <w:tc>
          <w:tcPr>
            <w:tcW w:w="1167" w:type="dxa"/>
            <w:shd w:val="clear" w:color="auto" w:fill="335171"/>
            <w:vAlign w:val="bottom"/>
          </w:tcPr>
          <w:p w:rsidR="008C3F88" w:rsidRPr="00EF0D19" w:rsidRDefault="008C3F88" w:rsidP="00EF0D19">
            <w:pPr>
              <w:pStyle w:val="ListParagraph"/>
              <w:spacing w:after="0"/>
              <w:ind w:left="-18"/>
              <w:jc w:val="left"/>
              <w:rPr>
                <w:b/>
                <w:color w:val="FFFFFF" w:themeColor="background1"/>
              </w:rPr>
            </w:pPr>
            <w:r w:rsidRPr="00EF0D19">
              <w:rPr>
                <w:b/>
                <w:color w:val="FFFFFF" w:themeColor="background1"/>
              </w:rPr>
              <w:t>Milestone</w:t>
            </w:r>
          </w:p>
        </w:tc>
        <w:tc>
          <w:tcPr>
            <w:tcW w:w="6573" w:type="dxa"/>
            <w:shd w:val="clear" w:color="auto" w:fill="335171"/>
            <w:vAlign w:val="bottom"/>
          </w:tcPr>
          <w:p w:rsidR="008C3F88" w:rsidRPr="00346509" w:rsidRDefault="008C3F88" w:rsidP="008C3F88">
            <w:pPr>
              <w:pStyle w:val="ListParagraph"/>
              <w:spacing w:after="0"/>
              <w:ind w:left="0"/>
              <w:jc w:val="left"/>
              <w:rPr>
                <w:b/>
                <w:color w:val="FFFFFF" w:themeColor="background1"/>
              </w:rPr>
            </w:pPr>
            <w:r w:rsidRPr="00EF0D19">
              <w:rPr>
                <w:b/>
                <w:color w:val="FFFFFF" w:themeColor="background1"/>
              </w:rPr>
              <w:t>Milestone Description</w:t>
            </w:r>
          </w:p>
        </w:tc>
        <w:tc>
          <w:tcPr>
            <w:tcW w:w="856" w:type="dxa"/>
            <w:shd w:val="clear" w:color="auto" w:fill="335171"/>
            <w:vAlign w:val="bottom"/>
          </w:tcPr>
          <w:p w:rsidR="008C3F88" w:rsidRPr="00346509" w:rsidRDefault="008C3F88" w:rsidP="008C3F88">
            <w:pPr>
              <w:pStyle w:val="ListParagraph"/>
              <w:spacing w:after="0"/>
              <w:ind w:left="0"/>
              <w:jc w:val="center"/>
              <w:rPr>
                <w:b/>
                <w:color w:val="FFFFFF" w:themeColor="background1"/>
              </w:rPr>
            </w:pPr>
            <w:r>
              <w:rPr>
                <w:b/>
                <w:color w:val="FFFFFF" w:themeColor="background1"/>
              </w:rPr>
              <w:t>Percent</w:t>
            </w:r>
          </w:p>
        </w:tc>
      </w:tr>
      <w:tr w:rsidR="008C3F88" w:rsidTr="008C3F88">
        <w:tc>
          <w:tcPr>
            <w:tcW w:w="1167" w:type="dxa"/>
          </w:tcPr>
          <w:p>
            <w:r/>
            <w:r>
              <w:t>{% for m in paymentMilestonesWithCabinet %}{{ m.name }}</w:t>
            </w:r>
          </w:p>
        </w:tc>
        <w:tc>
          <w:tcPr>
            <w:tcW w:w="6573" w:type="dxa"/>
          </w:tcPr>
          <w:p>
            <w:r/>
            <w:r>
              <w:t>{{ m.description }}</w:t>
            </w:r>
          </w:p>
        </w:tc>
        <w:tc>
          <w:tcPr>
            <w:tcW w:w="856" w:type="dxa"/>
          </w:tcPr>
          <w:p>
            <w:r/>
            <w:r>
              <w:t>{{ m.percent }}{% endfor %}</w:t>
            </w:r>
          </w:p>
        </w:tc>
      </w:tr>
    </w:tbl>
    <w:p w:rsidR="0069426C" w:rsidRDefault="0069426C">
      <w:pPr>
        <w:spacing w:after="0"/>
        <w:jc w:val="left"/>
        <w:rPr>
          <w:rFonts w:eastAsiaTheme="majorEastAsia"/>
          <w:b/>
          <w:bCs/>
          <w:sz w:val="28"/>
          <w:szCs w:val="28"/>
          <w:u w:val="single" w:color="072161"/>
        </w:rPr>
      </w:pPr>
      <w:bookmarkStart w:id="24" w:name="_Toc386639754"/>
      <w:bookmarkStart w:id="25" w:name="_Toc388360388"/>
      <w:r>
        <w:rPr>
          <w:u w:val="single" w:color="072161"/>
        </w:rPr>
        <w:br w:type="page"/>
      </w:r>
    </w:p>
    <w:p w:rsidR="00E02E2A" w:rsidRPr="004141AD" w:rsidRDefault="00E02E2A" w:rsidP="003534CA">
      <w:pPr>
        <w:pStyle w:val="Heading1"/>
        <w:spacing w:before="240"/>
        <w:rPr>
          <w:color w:val="auto"/>
          <w:u w:val="single" w:color="072161"/>
        </w:rPr>
      </w:pPr>
      <w:bookmarkStart w:id="26" w:name="_Toc16085678"/>
      <w:r w:rsidRPr="004141AD">
        <w:rPr>
          <w:color w:val="auto"/>
          <w:u w:val="single" w:color="072161"/>
        </w:rPr>
        <w:lastRenderedPageBreak/>
        <w:t>General Cabinet Delivery Schedule</w:t>
      </w:r>
      <w:bookmarkEnd w:id="24"/>
      <w:bookmarkEnd w:id="25"/>
      <w:bookmarkEnd w:id="26"/>
    </w:p>
    <w:p w:rsidR="00E02E2A" w:rsidRDefault="00E02E2A" w:rsidP="003534CA">
      <w:pPr>
        <w:spacing w:after="0"/>
        <w:jc w:val="left"/>
      </w:pPr>
      <w:r>
        <w:t>This proposal is based on the following schedule from receipt of order through Hardware shipment.</w:t>
      </w:r>
    </w:p>
    <w:tbl>
      <w:tblPr>
        <w:tblStyle w:val="TableGrid"/>
        <w:tblW w:w="9058" w:type="dxa"/>
        <w:jc w:val="center"/>
        <w:tblLayout w:type="fixed"/>
        <w:tblLook w:val="04A0" w:firstRow="1" w:lastRow="0" w:firstColumn="1" w:lastColumn="0" w:noHBand="0" w:noVBand="1"/>
      </w:tblPr>
      <w:tblGrid>
        <w:gridCol w:w="4865"/>
        <w:gridCol w:w="270"/>
        <w:gridCol w:w="270"/>
        <w:gridCol w:w="270"/>
        <w:gridCol w:w="270"/>
        <w:gridCol w:w="270"/>
        <w:gridCol w:w="265"/>
        <w:gridCol w:w="270"/>
        <w:gridCol w:w="270"/>
        <w:gridCol w:w="270"/>
        <w:gridCol w:w="270"/>
        <w:gridCol w:w="263"/>
        <w:gridCol w:w="291"/>
        <w:gridCol w:w="314"/>
        <w:gridCol w:w="293"/>
        <w:gridCol w:w="337"/>
      </w:tblGrid>
      <w:tr w:rsidR="00E02E2A" w:rsidTr="00F20D80">
        <w:trPr>
          <w:jc w:val="center"/>
        </w:trPr>
        <w:tc>
          <w:tcPr>
            <w:tcW w:w="4865" w:type="dxa"/>
            <w:tcBorders>
              <w:top w:val="nil"/>
              <w:left w:val="nil"/>
              <w:bottom w:val="single" w:sz="4" w:space="0" w:color="A5A5A5" w:themeColor="accent1" w:themeShade="BF"/>
              <w:right w:val="single" w:sz="4" w:space="0" w:color="A5A5A5" w:themeColor="accent1" w:themeShade="BF"/>
            </w:tcBorders>
          </w:tcPr>
          <w:p w:rsidR="00E02E2A" w:rsidRPr="00173159" w:rsidRDefault="00E02E2A" w:rsidP="00E02E2A">
            <w:pPr>
              <w:spacing w:after="0"/>
              <w:jc w:val="left"/>
            </w:pPr>
          </w:p>
        </w:tc>
        <w:tc>
          <w:tcPr>
            <w:tcW w:w="4193" w:type="dxa"/>
            <w:gridSpan w:val="15"/>
            <w:tcBorders>
              <w:top w:val="single" w:sz="4" w:space="0" w:color="A5A5A5" w:themeColor="accent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2A4368"/>
          </w:tcPr>
          <w:p w:rsidR="00E02E2A" w:rsidRPr="00F170CA" w:rsidRDefault="00E02E2A" w:rsidP="00E02E2A">
            <w:pPr>
              <w:spacing w:after="0"/>
              <w:jc w:val="center"/>
              <w:rPr>
                <w:b/>
              </w:rPr>
            </w:pPr>
            <w:r w:rsidRPr="00173159">
              <w:rPr>
                <w:b/>
                <w:color w:val="FFFFFF" w:themeColor="background1"/>
              </w:rPr>
              <w:t>Number of Weeks ARO</w:t>
            </w:r>
          </w:p>
        </w:tc>
      </w:tr>
      <w:tr w:rsidR="00E02E2A" w:rsidTr="00F20D80">
        <w:trPr>
          <w:jc w:val="center"/>
        </w:trPr>
        <w:tc>
          <w:tcPr>
            <w:tcW w:w="4865"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rPr>
            </w:pPr>
            <w:r>
              <w:rPr>
                <w:b/>
                <w:color w:val="FFFFFF" w:themeColor="background1"/>
              </w:rPr>
              <w:t>Milestone Activity</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1</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2</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3</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4</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5</w:t>
            </w:r>
          </w:p>
        </w:tc>
        <w:tc>
          <w:tcPr>
            <w:tcW w:w="265"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6</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7</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8</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jc w:val="left"/>
              <w:rPr>
                <w:b/>
                <w:color w:val="FFFFFF" w:themeColor="background1"/>
                <w:sz w:val="16"/>
                <w:szCs w:val="16"/>
              </w:rPr>
            </w:pPr>
            <w:r w:rsidRPr="00173159">
              <w:rPr>
                <w:b/>
                <w:color w:val="FFFFFF" w:themeColor="background1"/>
                <w:sz w:val="16"/>
                <w:szCs w:val="16"/>
              </w:rPr>
              <w:t>9</w:t>
            </w:r>
          </w:p>
        </w:tc>
        <w:tc>
          <w:tcPr>
            <w:tcW w:w="270"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82" w:right="-44"/>
              <w:jc w:val="left"/>
              <w:rPr>
                <w:b/>
                <w:color w:val="FFFFFF" w:themeColor="background1"/>
                <w:sz w:val="16"/>
                <w:szCs w:val="16"/>
              </w:rPr>
            </w:pPr>
            <w:r w:rsidRPr="00173159">
              <w:rPr>
                <w:b/>
                <w:color w:val="FFFFFF" w:themeColor="background1"/>
                <w:sz w:val="16"/>
                <w:szCs w:val="16"/>
              </w:rPr>
              <w:t>10</w:t>
            </w:r>
          </w:p>
        </w:tc>
        <w:tc>
          <w:tcPr>
            <w:tcW w:w="263"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82" w:right="-51"/>
              <w:jc w:val="left"/>
              <w:rPr>
                <w:b/>
                <w:color w:val="FFFFFF" w:themeColor="background1"/>
                <w:sz w:val="16"/>
                <w:szCs w:val="16"/>
              </w:rPr>
            </w:pPr>
            <w:r w:rsidRPr="00173159">
              <w:rPr>
                <w:b/>
                <w:color w:val="FFFFFF" w:themeColor="background1"/>
                <w:sz w:val="16"/>
                <w:szCs w:val="16"/>
              </w:rPr>
              <w:t>11</w:t>
            </w:r>
          </w:p>
        </w:tc>
        <w:tc>
          <w:tcPr>
            <w:tcW w:w="291"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75" w:right="-30"/>
              <w:jc w:val="left"/>
              <w:rPr>
                <w:b/>
                <w:color w:val="FFFFFF" w:themeColor="background1"/>
                <w:sz w:val="16"/>
                <w:szCs w:val="16"/>
              </w:rPr>
            </w:pPr>
            <w:r w:rsidRPr="00173159">
              <w:rPr>
                <w:b/>
                <w:color w:val="FFFFFF" w:themeColor="background1"/>
                <w:sz w:val="16"/>
                <w:szCs w:val="16"/>
              </w:rPr>
              <w:t>12</w:t>
            </w:r>
          </w:p>
        </w:tc>
        <w:tc>
          <w:tcPr>
            <w:tcW w:w="314"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29" w:right="-41"/>
              <w:jc w:val="left"/>
              <w:rPr>
                <w:b/>
                <w:color w:val="FFFFFF" w:themeColor="background1"/>
                <w:sz w:val="16"/>
                <w:szCs w:val="16"/>
              </w:rPr>
            </w:pPr>
            <w:r w:rsidRPr="00173159">
              <w:rPr>
                <w:b/>
                <w:color w:val="FFFFFF" w:themeColor="background1"/>
                <w:sz w:val="16"/>
                <w:szCs w:val="16"/>
              </w:rPr>
              <w:t>13</w:t>
            </w:r>
          </w:p>
        </w:tc>
        <w:tc>
          <w:tcPr>
            <w:tcW w:w="293"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85" w:right="-39"/>
              <w:jc w:val="left"/>
              <w:rPr>
                <w:b/>
                <w:color w:val="FFFFFF" w:themeColor="background1"/>
                <w:sz w:val="16"/>
                <w:szCs w:val="16"/>
              </w:rPr>
            </w:pPr>
            <w:r w:rsidRPr="00173159">
              <w:rPr>
                <w:b/>
                <w:color w:val="FFFFFF" w:themeColor="background1"/>
                <w:sz w:val="16"/>
                <w:szCs w:val="16"/>
              </w:rPr>
              <w:t>14</w:t>
            </w:r>
          </w:p>
        </w:tc>
        <w:tc>
          <w:tcPr>
            <w:tcW w:w="337" w:type="dxa"/>
            <w:tcBorders>
              <w:top w:val="single" w:sz="4" w:space="0" w:color="A5A5A5" w:themeColor="accent1" w:themeShade="BF"/>
              <w:left w:val="single" w:sz="4" w:space="0" w:color="A5A5A5" w:themeColor="accent1" w:themeShade="BF"/>
              <w:bottom w:val="single" w:sz="12" w:space="0" w:color="BFBFBF" w:themeColor="background1" w:themeShade="BF"/>
              <w:right w:val="single" w:sz="4" w:space="0" w:color="A5A5A5" w:themeColor="accent1" w:themeShade="BF"/>
            </w:tcBorders>
            <w:shd w:val="clear" w:color="auto" w:fill="2A4368"/>
          </w:tcPr>
          <w:p w:rsidR="00E02E2A" w:rsidRPr="00173159" w:rsidRDefault="00E02E2A" w:rsidP="00E02E2A">
            <w:pPr>
              <w:spacing w:after="0"/>
              <w:ind w:left="-73" w:right="-76"/>
              <w:jc w:val="left"/>
              <w:rPr>
                <w:b/>
                <w:color w:val="FFFFFF" w:themeColor="background1"/>
                <w:sz w:val="16"/>
                <w:szCs w:val="16"/>
              </w:rPr>
            </w:pPr>
            <w:r w:rsidRPr="00173159">
              <w:rPr>
                <w:b/>
                <w:color w:val="FFFFFF" w:themeColor="background1"/>
                <w:sz w:val="16"/>
                <w:szCs w:val="16"/>
              </w:rPr>
              <w:t>15</w:t>
            </w:r>
          </w:p>
        </w:tc>
      </w:tr>
      <w:tr w:rsidR="00E02E2A" w:rsidTr="002C24C0">
        <w:trPr>
          <w:jc w:val="center"/>
        </w:trPr>
        <w:tc>
          <w:tcPr>
            <w:tcW w:w="4865"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for a in scheduleActivities %}{{ a.activity }}</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
            <w:r>
              <w:t>{{ a.w1 }}</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
            <w:r>
              <w:t>{{ a.w2 }}</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
            <w:r>
              <w:t>{{ a.w3 }}</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shd w:val="clear" w:color="auto" w:fill="BFBFBF" w:themeFill="background1" w:themeFillShade="BF"/>
          </w:tcPr>
          <w:p>
            <w:r/>
            <w:r>
              <w:t>{{ a.w4 }}</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a.w5 }}</w:t>
            </w:r>
          </w:p>
        </w:tc>
        <w:tc>
          <w:tcPr>
            <w:tcW w:w="265"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a.w6 }}</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a.w7 }}</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a.w8 }}</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a.w9 }}</w:t>
            </w:r>
          </w:p>
        </w:tc>
        <w:tc>
          <w:tcPr>
            <w:tcW w:w="270"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a.w10 }}</w:t>
            </w:r>
          </w:p>
        </w:tc>
        <w:tc>
          <w:tcPr>
            <w:tcW w:w="263"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a.w11 }}</w:t>
            </w:r>
          </w:p>
        </w:tc>
        <w:tc>
          <w:tcPr>
            <w:tcW w:w="291"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a.w12 }}</w:t>
            </w:r>
          </w:p>
        </w:tc>
        <w:tc>
          <w:tcPr>
            <w:tcW w:w="314"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a.w13 }}</w:t>
            </w:r>
          </w:p>
        </w:tc>
        <w:tc>
          <w:tcPr>
            <w:tcW w:w="293"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a.w14 }}</w:t>
            </w:r>
          </w:p>
        </w:tc>
        <w:tc>
          <w:tcPr>
            <w:tcW w:w="337" w:type="dxa"/>
            <w:tcBorders>
              <w:top w:val="single" w:sz="12" w:space="0" w:color="BFBFBF" w:themeColor="background1" w:themeShade="BF"/>
              <w:left w:val="single" w:sz="4" w:space="0" w:color="A5A5A5" w:themeColor="accent1" w:themeShade="BF"/>
              <w:bottom w:val="single" w:sz="4" w:space="0" w:color="A5A5A5" w:themeColor="accent1" w:themeShade="BF"/>
              <w:right w:val="single" w:sz="4" w:space="0" w:color="A5A5A5" w:themeColor="accent1" w:themeShade="BF"/>
            </w:tcBorders>
          </w:tcPr>
          <w:p>
            <w:r/>
            <w:r>
              <w:t>{{ a.w15 }}{% endfor %}</w:t>
            </w:r>
          </w:p>
        </w:tc>
      </w:tr>
    </w:tbl>
    <w:p w:rsidR="003534CA" w:rsidRDefault="003534CA" w:rsidP="003534CA">
      <w:pPr>
        <w:pStyle w:val="Caption"/>
        <w:keepNext/>
        <w:jc w:val="center"/>
      </w:pPr>
      <w:r>
        <w:t xml:space="preserve">Table </w:t>
      </w:r>
      <w:fldSimple w:instr=" SEQ Table \* ARABIC ">
        <w:r w:rsidR="009C15B1">
          <w:rPr>
            <w:noProof/>
          </w:rPr>
          <w:t>6</w:t>
        </w:r>
      </w:fldSimple>
    </w:p>
    <w:p w:rsidR="00EE6D83" w:rsidRPr="004141AD" w:rsidRDefault="00137B6E" w:rsidP="00137B6E">
      <w:pPr>
        <w:pStyle w:val="Heading1"/>
        <w:rPr>
          <w:color w:val="auto"/>
          <w:u w:val="single" w:color="072161"/>
        </w:rPr>
      </w:pPr>
      <w:bookmarkStart w:id="27" w:name="_Toc16085679"/>
      <w:bookmarkStart w:id="28" w:name="_Toc443408095"/>
      <w:r w:rsidRPr="004141AD">
        <w:rPr>
          <w:color w:val="auto"/>
          <w:u w:val="single" w:color="072161"/>
        </w:rPr>
        <w:t>Exceptions and Clarifications</w:t>
      </w:r>
      <w:bookmarkEnd w:id="27"/>
      <w:r w:rsidRPr="004141AD">
        <w:rPr>
          <w:color w:val="auto"/>
          <w:u w:val="single" w:color="072161"/>
        </w:rPr>
        <w:t xml:space="preserve"> </w:t>
      </w:r>
    </w:p>
    <w:p w:rsidR="00137B6E" w:rsidRPr="00EE6D83" w:rsidRDefault="00E17B05" w:rsidP="00EE6D83">
      <w:pPr>
        <w:rPr>
          <w:highlight w:val="yellow"/>
          <w:u w:color="E0AA0F"/>
        </w:rPr>
      </w:pPr>
      <w:r>
        <w:rPr>
          <w:highlight w:val="yellow"/>
          <w:u w:color="E0AA0F"/>
        </w:rPr>
        <w:t>Vendor</w:t>
      </w:r>
      <w:r w:rsidR="00EE6D83" w:rsidRPr="00EE6D83">
        <w:rPr>
          <w:highlight w:val="yellow"/>
          <w:u w:color="E0AA0F"/>
        </w:rPr>
        <w:t xml:space="preserve"> takes exception t</w:t>
      </w:r>
      <w:r w:rsidR="00137B6E" w:rsidRPr="00EE6D83">
        <w:rPr>
          <w:highlight w:val="yellow"/>
          <w:u w:color="E0AA0F"/>
        </w:rPr>
        <w:t xml:space="preserve">o Machine Monitoring System Specification </w:t>
      </w:r>
      <w:bookmarkEnd w:id="28"/>
      <w:r w:rsidR="00EE6D83" w:rsidRPr="00EE6D83">
        <w:rPr>
          <w:highlight w:val="yellow"/>
          <w:u w:color="E0AA0F"/>
        </w:rPr>
        <w:t>in the following areas:</w:t>
      </w:r>
    </w:p>
    <w:tbl>
      <w:tblPr>
        <w:tblStyle w:val="GridTable1Light"/>
        <w:tblW w:w="9265" w:type="dxa"/>
        <w:tblLook w:val="04A0" w:firstRow="1" w:lastRow="0" w:firstColumn="1" w:lastColumn="0" w:noHBand="0" w:noVBand="1"/>
      </w:tblPr>
      <w:tblGrid>
        <w:gridCol w:w="1075"/>
        <w:gridCol w:w="3150"/>
        <w:gridCol w:w="2880"/>
        <w:gridCol w:w="2160"/>
      </w:tblGrid>
      <w:tr w:rsidR="00EF5AC8" w:rsidRPr="00EF5AC8" w:rsidTr="004F7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2A4368"/>
          </w:tcPr>
          <w:p w:rsidR="00EF5AC8" w:rsidRPr="00EF5AC8" w:rsidRDefault="00EF5AC8" w:rsidP="00EF5AC8">
            <w:pPr>
              <w:spacing w:before="60" w:after="60"/>
              <w:rPr>
                <w:color w:val="FFFFFF" w:themeColor="background1"/>
              </w:rPr>
            </w:pPr>
            <w:r w:rsidRPr="00EF5AC8">
              <w:rPr>
                <w:color w:val="FFFFFF" w:themeColor="background1"/>
              </w:rPr>
              <w:t>Section</w:t>
            </w:r>
          </w:p>
        </w:tc>
        <w:tc>
          <w:tcPr>
            <w:tcW w:w="3150" w:type="dxa"/>
            <w:shd w:val="clear" w:color="auto" w:fill="2A4368"/>
          </w:tcPr>
          <w:p w:rsidR="00EF5AC8" w:rsidRPr="00EF5AC8" w:rsidRDefault="00EF5AC8" w:rsidP="00EF5AC8">
            <w:pPr>
              <w:spacing w:before="60" w:after="60"/>
              <w:cnfStyle w:val="100000000000" w:firstRow="1" w:lastRow="0" w:firstColumn="0" w:lastColumn="0" w:oddVBand="0" w:evenVBand="0" w:oddHBand="0" w:evenHBand="0" w:firstRowFirstColumn="0" w:firstRowLastColumn="0" w:lastRowFirstColumn="0" w:lastRowLastColumn="0"/>
              <w:rPr>
                <w:color w:val="FFFFFF" w:themeColor="background1"/>
              </w:rPr>
            </w:pPr>
            <w:r w:rsidRPr="00EF5AC8">
              <w:rPr>
                <w:color w:val="FFFFFF" w:themeColor="background1"/>
              </w:rPr>
              <w:t>Existing Wording</w:t>
            </w:r>
          </w:p>
        </w:tc>
        <w:tc>
          <w:tcPr>
            <w:tcW w:w="2880" w:type="dxa"/>
            <w:shd w:val="clear" w:color="auto" w:fill="2A4368"/>
          </w:tcPr>
          <w:p w:rsidR="00EF5AC8" w:rsidRPr="00EF5AC8" w:rsidRDefault="00EF5AC8" w:rsidP="00EF5AC8">
            <w:pPr>
              <w:spacing w:before="60" w:after="60"/>
              <w:cnfStyle w:val="100000000000" w:firstRow="1" w:lastRow="0" w:firstColumn="0" w:lastColumn="0" w:oddVBand="0" w:evenVBand="0" w:oddHBand="0" w:evenHBand="0" w:firstRowFirstColumn="0" w:firstRowLastColumn="0" w:lastRowFirstColumn="0" w:lastRowLastColumn="0"/>
              <w:rPr>
                <w:color w:val="FFFFFF" w:themeColor="background1"/>
              </w:rPr>
            </w:pPr>
            <w:r w:rsidRPr="00EF5AC8">
              <w:rPr>
                <w:color w:val="FFFFFF" w:themeColor="background1"/>
              </w:rPr>
              <w:t>Suggested Wording</w:t>
            </w:r>
          </w:p>
        </w:tc>
        <w:tc>
          <w:tcPr>
            <w:tcW w:w="2160" w:type="dxa"/>
            <w:shd w:val="clear" w:color="auto" w:fill="2A4368"/>
          </w:tcPr>
          <w:p w:rsidR="00EF5AC8" w:rsidRPr="00EF5AC8" w:rsidRDefault="0069426C" w:rsidP="00EF5AC8">
            <w:pPr>
              <w:spacing w:before="60" w:after="60"/>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Notes</w:t>
            </w:r>
          </w:p>
        </w:tc>
      </w:tr>
      <w:tr w:rsidR="00EF5AC8" w:rsidTr="004F725A">
        <w:tc>
          <w:tcPr>
            <w:cnfStyle w:val="001000000000" w:firstRow="0" w:lastRow="0" w:firstColumn="1" w:lastColumn="0" w:oddVBand="0" w:evenVBand="0" w:oddHBand="0" w:evenHBand="0" w:firstRowFirstColumn="0" w:firstRowLastColumn="0" w:lastRowFirstColumn="0" w:lastRowLastColumn="0"/>
            <w:tcW w:w="1075" w:type="dxa"/>
          </w:tcPr>
          <w:p w:rsidR="00EF5AC8" w:rsidRDefault="00EF5AC8" w:rsidP="00EF5AC8">
            <w:pPr>
              <w:spacing w:after="0"/>
              <w:rPr>
                <w:b w:val="0"/>
                <w:highlight w:val="yellow"/>
              </w:rPr>
            </w:pPr>
          </w:p>
        </w:tc>
        <w:tc>
          <w:tcPr>
            <w:tcW w:w="3150" w:type="dxa"/>
          </w:tcPr>
          <w:p w:rsidR="00EF5AC8" w:rsidRDefault="00EF5AC8" w:rsidP="00EF5AC8">
            <w:pPr>
              <w:spacing w:after="0"/>
              <w:cnfStyle w:val="000000000000" w:firstRow="0" w:lastRow="0" w:firstColumn="0" w:lastColumn="0" w:oddVBand="0" w:evenVBand="0" w:oddHBand="0" w:evenHBand="0" w:firstRowFirstColumn="0" w:firstRowLastColumn="0" w:lastRowFirstColumn="0" w:lastRowLastColumn="0"/>
              <w:rPr>
                <w:b/>
                <w:highlight w:val="yellow"/>
              </w:rPr>
            </w:pPr>
          </w:p>
        </w:tc>
        <w:tc>
          <w:tcPr>
            <w:tcW w:w="2880" w:type="dxa"/>
          </w:tcPr>
          <w:p w:rsidR="00EF5AC8" w:rsidRDefault="00EF5AC8" w:rsidP="00EF5AC8">
            <w:pPr>
              <w:spacing w:after="0"/>
              <w:cnfStyle w:val="000000000000" w:firstRow="0" w:lastRow="0" w:firstColumn="0" w:lastColumn="0" w:oddVBand="0" w:evenVBand="0" w:oddHBand="0" w:evenHBand="0" w:firstRowFirstColumn="0" w:firstRowLastColumn="0" w:lastRowFirstColumn="0" w:lastRowLastColumn="0"/>
              <w:rPr>
                <w:b/>
                <w:highlight w:val="yellow"/>
              </w:rPr>
            </w:pPr>
          </w:p>
        </w:tc>
        <w:tc>
          <w:tcPr>
            <w:tcW w:w="2160" w:type="dxa"/>
          </w:tcPr>
          <w:p w:rsidR="00EF5AC8" w:rsidRDefault="00EF5AC8" w:rsidP="00EF5AC8">
            <w:pPr>
              <w:spacing w:after="0"/>
              <w:cnfStyle w:val="000000000000" w:firstRow="0" w:lastRow="0" w:firstColumn="0" w:lastColumn="0" w:oddVBand="0" w:evenVBand="0" w:oddHBand="0" w:evenHBand="0" w:firstRowFirstColumn="0" w:firstRowLastColumn="0" w:lastRowFirstColumn="0" w:lastRowLastColumn="0"/>
              <w:rPr>
                <w:b/>
                <w:highlight w:val="yellow"/>
              </w:rPr>
            </w:pPr>
          </w:p>
        </w:tc>
      </w:tr>
    </w:tbl>
    <w:p w:rsidR="00EF5AC8" w:rsidRDefault="00EF5AC8" w:rsidP="00EF5AC8">
      <w:pPr>
        <w:pStyle w:val="Caption"/>
        <w:jc w:val="center"/>
        <w:rPr>
          <w:b/>
          <w:highlight w:val="yellow"/>
        </w:rPr>
      </w:pPr>
      <w:r>
        <w:t xml:space="preserve">Table </w:t>
      </w:r>
      <w:fldSimple w:instr=" SEQ Table \* ARABIC ">
        <w:r w:rsidR="009C15B1">
          <w:rPr>
            <w:noProof/>
          </w:rPr>
          <w:t>7</w:t>
        </w:r>
      </w:fldSimple>
    </w:p>
    <w:p w:rsidR="00265D17" w:rsidRDefault="00265D17" w:rsidP="006E51D2">
      <w:pPr>
        <w:spacing w:after="0"/>
        <w:ind w:left="270"/>
        <w:jc w:val="left"/>
      </w:pPr>
      <w:r>
        <w:t>{{ exceptions }}</w:t>
      </w:r>
    </w:p>
    <w:p w:rsidR="00456ECE" w:rsidRPr="00487A76" w:rsidRDefault="00456ECE" w:rsidP="00487A76">
      <w:pPr>
        <w:jc w:val="center"/>
        <w:rPr>
          <w:sz w:val="24"/>
          <w:szCs w:val="24"/>
        </w:rPr>
      </w:pPr>
      <w:r w:rsidRPr="00487A76">
        <w:rPr>
          <w:sz w:val="24"/>
          <w:szCs w:val="24"/>
        </w:rPr>
        <w:lastRenderedPageBreak/>
        <w:t>Thank</w:t>
      </w:r>
      <w:r w:rsidR="00B369F4" w:rsidRPr="00487A76">
        <w:rPr>
          <w:sz w:val="24"/>
          <w:szCs w:val="24"/>
        </w:rPr>
        <w:t xml:space="preserve"> you</w:t>
      </w:r>
      <w:r w:rsidRPr="00487A76">
        <w:rPr>
          <w:sz w:val="24"/>
          <w:szCs w:val="24"/>
        </w:rPr>
        <w:t xml:space="preserve"> for considering </w:t>
      </w:r>
      <w:r w:rsidR="008432CF">
        <w:rPr>
          <w:sz w:val="24"/>
          <w:szCs w:val="24"/>
        </w:rPr>
        <w:t>us</w:t>
      </w:r>
      <w:r w:rsidRPr="00487A76">
        <w:rPr>
          <w:sz w:val="24"/>
          <w:szCs w:val="24"/>
        </w:rPr>
        <w:t xml:space="preserve"> </w:t>
      </w:r>
      <w:r w:rsidR="00C1108D" w:rsidRPr="00487A76">
        <w:rPr>
          <w:sz w:val="24"/>
          <w:szCs w:val="24"/>
        </w:rPr>
        <w:t>for this project</w:t>
      </w:r>
      <w:r w:rsidR="0007044C" w:rsidRPr="00487A76">
        <w:rPr>
          <w:sz w:val="24"/>
          <w:szCs w:val="24"/>
        </w:rPr>
        <w:t>.</w:t>
      </w:r>
    </w:p>
    <w:p w:rsidR="007E0762" w:rsidRPr="0001369C" w:rsidRDefault="007E0762" w:rsidP="00A04DA5"/>
    <w:p w:rsidR="00BE5940" w:rsidRPr="0001369C" w:rsidRDefault="008432CF" w:rsidP="00A04DA5">
      <w:r>
        <w:t xml:space="preserve">Best </w:t>
      </w:r>
      <w:r w:rsidR="00BE5940" w:rsidRPr="0001369C">
        <w:t>Regards,</w:t>
      </w:r>
    </w:p>
    <w:p w:rsidR="00AF4B04" w:rsidRDefault="00AF4B04" w:rsidP="00AF4B04">
      <w:pPr>
        <w:rPr>
          <w:noProof/>
        </w:rPr>
      </w:pPr>
    </w:p>
    <w:p w:rsidR="00A04075" w:rsidRPr="0001369C" w:rsidRDefault="00A04075" w:rsidP="00AF4B04"/>
    <w:p w:rsidR="00A04075" w:rsidRPr="002B314E" w:rsidRDefault="00A04075" w:rsidP="00A04075">
      <w:pPr>
        <w:spacing w:after="0"/>
        <w:jc w:val="left"/>
      </w:pPr>
      <w:r>
        <w:t>{{ salesName }}</w:t>
      </w:r>
    </w:p>
    <w:p w:rsidR="00A04075" w:rsidRPr="00AB1250" w:rsidRDefault="00A04075" w:rsidP="00A04075">
      <w:pPr>
        <w:spacing w:after="0"/>
        <w:jc w:val="left"/>
      </w:pPr>
      <w:r>
        <w:t>{{ salesTitle }}</w:t>
      </w:r>
    </w:p>
    <w:p w:rsidR="00A04075" w:rsidRPr="00AB1250" w:rsidRDefault="00A04075" w:rsidP="00A04075">
      <w:pPr>
        <w:spacing w:after="0"/>
        <w:jc w:val="left"/>
      </w:pPr>
      <w:r>
        <w:t>Sales Phone Number</w:t>
      </w:r>
    </w:p>
    <w:p w:rsidR="00A04075" w:rsidRPr="00AB1250" w:rsidRDefault="003A5693" w:rsidP="00A04075">
      <w:pPr>
        <w:spacing w:after="0"/>
        <w:jc w:val="left"/>
        <w:rPr>
          <w:rStyle w:val="Hyperlink"/>
          <w:i/>
          <w:color w:val="auto"/>
        </w:rPr>
      </w:pPr>
      <w:hyperlink r:id="rId23" w:history="1">
        <w:r w:rsidR="0091389B" w:rsidRPr="00136C96">
          <w:rPr>
            <w:rStyle w:val="Hyperlink"/>
          </w:rPr>
          <w:t>sales.name@bkvibro.com</w:t>
        </w:r>
      </w:hyperlink>
      <w:r w:rsidR="00A04075" w:rsidRPr="00AB1250">
        <w:t xml:space="preserve"> </w:t>
      </w:r>
    </w:p>
    <w:p w:rsidR="00A04075" w:rsidRPr="00AB1250" w:rsidRDefault="003A5693" w:rsidP="00A04075">
      <w:pPr>
        <w:jc w:val="left"/>
        <w:rPr>
          <w:rStyle w:val="Hyperlink"/>
          <w:color w:val="auto"/>
        </w:rPr>
      </w:pPr>
      <w:hyperlink r:id="rId24" w:history="1">
        <w:r w:rsidR="00FC6397" w:rsidRPr="00A66DFD">
          <w:rPr>
            <w:rStyle w:val="Hyperlink"/>
          </w:rPr>
          <w:t>www.bkvibro.com</w:t>
        </w:r>
      </w:hyperlink>
    </w:p>
    <w:p w:rsidR="00A30524" w:rsidRPr="008631DC" w:rsidRDefault="00A30524" w:rsidP="00A04DA5">
      <w:pPr>
        <w:rPr>
          <w:rStyle w:val="Emphasis"/>
          <w:i w:val="0"/>
          <w:noProof/>
        </w:rPr>
      </w:pPr>
    </w:p>
    <w:p w:rsidR="009C2E90" w:rsidRPr="008631DC" w:rsidRDefault="009C2E90" w:rsidP="00A04DA5">
      <w:pPr>
        <w:rPr>
          <w:rStyle w:val="Emphasis"/>
          <w:i w:val="0"/>
          <w:noProof/>
        </w:rPr>
      </w:pPr>
    </w:p>
    <w:p w:rsidR="00A5266D" w:rsidRPr="004141AD" w:rsidRDefault="00A5266D" w:rsidP="00487A76">
      <w:pPr>
        <w:pStyle w:val="Heading1"/>
        <w:rPr>
          <w:color w:val="auto"/>
          <w:u w:val="single" w:color="072161"/>
        </w:rPr>
      </w:pPr>
      <w:bookmarkStart w:id="29" w:name="_Toc16085680"/>
      <w:r w:rsidRPr="004141AD">
        <w:rPr>
          <w:color w:val="auto"/>
          <w:u w:val="single" w:color="072161"/>
        </w:rPr>
        <w:t>Attachment</w:t>
      </w:r>
      <w:r w:rsidR="00357CF4" w:rsidRPr="004141AD">
        <w:rPr>
          <w:color w:val="auto"/>
          <w:u w:val="single" w:color="072161"/>
        </w:rPr>
        <w:t xml:space="preserve"> List</w:t>
      </w:r>
      <w:bookmarkEnd w:id="29"/>
    </w:p>
    <w:p w:rsidR="00A5266D" w:rsidRDefault="00DD2F91" w:rsidP="00A5266D">
      <w:pPr>
        <w:pStyle w:val="ListParagraph"/>
        <w:numPr>
          <w:ilvl w:val="0"/>
          <w:numId w:val="5"/>
        </w:numPr>
        <w:rPr>
          <w:iCs/>
        </w:rPr>
      </w:pPr>
      <w:r>
        <w:rPr>
          <w:iCs/>
        </w:rPr>
        <w:t>Global Services Rate Sheet</w:t>
      </w:r>
    </w:p>
    <w:p w:rsidR="00FC6397" w:rsidRPr="00FC6397" w:rsidRDefault="000D552A" w:rsidP="00FC6397">
      <w:pPr>
        <w:spacing w:after="0"/>
        <w:jc w:val="left"/>
        <w:rPr>
          <w:iCs/>
        </w:rPr>
      </w:pPr>
      <w:r>
        <w:rPr>
          <w:iCs/>
        </w:rPr>
        <w:t xml:space="preserve">Additional Documents can be found at the following location: </w:t>
      </w:r>
      <w:hyperlink r:id="rId25" w:history="1">
        <w:r w:rsidR="00FC6397" w:rsidRPr="00A66DFD">
          <w:rPr>
            <w:rStyle w:val="Hyperlink"/>
          </w:rPr>
          <w:t>https://www.bkvibro.com/en/downloads.html</w:t>
        </w:r>
      </w:hyperlink>
    </w:p>
    <w:p w:rsidR="000D552A" w:rsidRDefault="000D552A" w:rsidP="000D552A">
      <w:pPr>
        <w:pStyle w:val="ListParagraph"/>
        <w:numPr>
          <w:ilvl w:val="0"/>
          <w:numId w:val="28"/>
        </w:numPr>
        <w:jc w:val="left"/>
        <w:rPr>
          <w:iCs/>
        </w:rPr>
      </w:pPr>
      <w:r>
        <w:rPr>
          <w:iCs/>
        </w:rPr>
        <w:t>Terms and Conditions of Sale</w:t>
      </w:r>
    </w:p>
    <w:p w:rsidR="000D552A" w:rsidRDefault="000D552A" w:rsidP="000D552A">
      <w:pPr>
        <w:pStyle w:val="ListParagraph"/>
        <w:numPr>
          <w:ilvl w:val="0"/>
          <w:numId w:val="28"/>
        </w:numPr>
        <w:jc w:val="left"/>
        <w:rPr>
          <w:iCs/>
        </w:rPr>
      </w:pPr>
      <w:r>
        <w:rPr>
          <w:iCs/>
        </w:rPr>
        <w:t>Warranty Policy</w:t>
      </w:r>
    </w:p>
    <w:p w:rsidR="000D552A" w:rsidRDefault="000D552A" w:rsidP="000D552A">
      <w:pPr>
        <w:pStyle w:val="ListParagraph"/>
        <w:numPr>
          <w:ilvl w:val="0"/>
          <w:numId w:val="28"/>
        </w:numPr>
        <w:jc w:val="left"/>
        <w:rPr>
          <w:iCs/>
        </w:rPr>
      </w:pPr>
      <w:r>
        <w:rPr>
          <w:iCs/>
        </w:rPr>
        <w:t>API 670 Comments/Compliance</w:t>
      </w:r>
    </w:p>
    <w:p w:rsidR="000D552A" w:rsidRDefault="000D552A" w:rsidP="000D552A">
      <w:pPr>
        <w:pStyle w:val="ListParagraph"/>
        <w:numPr>
          <w:ilvl w:val="0"/>
          <w:numId w:val="28"/>
        </w:numPr>
        <w:jc w:val="left"/>
        <w:rPr>
          <w:iCs/>
        </w:rPr>
      </w:pPr>
      <w:r>
        <w:rPr>
          <w:iCs/>
        </w:rPr>
        <w:t>SETPOINT MPS Datasheets/Manuals/Diagrams/Agency Approval Certificates</w:t>
      </w:r>
    </w:p>
    <w:p w:rsidR="000D552A" w:rsidRDefault="000D552A" w:rsidP="000D552A">
      <w:pPr>
        <w:pStyle w:val="ListParagraph"/>
        <w:numPr>
          <w:ilvl w:val="0"/>
          <w:numId w:val="28"/>
        </w:numPr>
        <w:jc w:val="left"/>
        <w:rPr>
          <w:iCs/>
        </w:rPr>
      </w:pPr>
      <w:r>
        <w:rPr>
          <w:iCs/>
        </w:rPr>
        <w:t>SETPOINT CMS Datasheets/Manuals/Case History/App Notes</w:t>
      </w:r>
    </w:p>
    <w:p w:rsidR="003656E0" w:rsidRDefault="003656E0" w:rsidP="004A668A">
      <w:pPr>
        <w:ind w:left="360"/>
        <w:rPr>
          <w:iCs/>
        </w:rPr>
      </w:pPr>
    </w:p>
    <w:p w:rsidR="001C717F" w:rsidRDefault="001C717F" w:rsidP="004A668A">
      <w:pPr>
        <w:ind w:left="360"/>
        <w:rPr>
          <w:iCs/>
        </w:rPr>
      </w:pPr>
    </w:p>
    <w:p w:rsidR="001C717F" w:rsidRDefault="001C717F" w:rsidP="004A668A">
      <w:pPr>
        <w:ind w:left="360"/>
        <w:rPr>
          <w:iCs/>
        </w:rPr>
      </w:pPr>
    </w:p>
    <w:p w:rsidR="008C3F88" w:rsidRDefault="008C3F88" w:rsidP="004A668A">
      <w:pPr>
        <w:ind w:left="360"/>
        <w:rPr>
          <w:iCs/>
        </w:rPr>
      </w:pPr>
    </w:p>
    <w:p w:rsidR="00783E4A" w:rsidRDefault="00783E4A" w:rsidP="004A668A">
      <w:pPr>
        <w:ind w:left="360"/>
        <w:rPr>
          <w:iCs/>
        </w:rPr>
      </w:pPr>
    </w:p>
    <w:p w:rsidR="008432CF" w:rsidRDefault="008432CF" w:rsidP="004A668A">
      <w:pPr>
        <w:ind w:left="360"/>
        <w:rPr>
          <w:iCs/>
        </w:rPr>
      </w:pPr>
    </w:p>
    <w:p w:rsidR="008C3F88" w:rsidRDefault="008C3F88" w:rsidP="004A668A">
      <w:pPr>
        <w:ind w:left="360"/>
        <w:rPr>
          <w:iCs/>
        </w:rPr>
      </w:pPr>
    </w:p>
    <w:p w:rsidR="008432CF" w:rsidRDefault="008432CF" w:rsidP="004A668A">
      <w:pPr>
        <w:ind w:left="360"/>
        <w:rPr>
          <w:iCs/>
        </w:rPr>
      </w:pPr>
    </w:p>
    <w:p w:rsidR="008432CF" w:rsidRDefault="008432CF" w:rsidP="004A668A">
      <w:pPr>
        <w:ind w:left="360"/>
        <w:rPr>
          <w:iCs/>
        </w:rPr>
      </w:pPr>
    </w:p>
    <w:p w:rsidR="00E411A6" w:rsidRDefault="00E411A6" w:rsidP="004A668A">
      <w:pPr>
        <w:ind w:left="360"/>
        <w:rPr>
          <w:iCs/>
        </w:rPr>
      </w:pPr>
    </w:p>
    <w:p w:rsidR="003656E0" w:rsidRPr="00487A76" w:rsidRDefault="00487A76" w:rsidP="00A14E8C">
      <w:pPr>
        <w:jc w:val="left"/>
        <w:rPr>
          <w:i/>
          <w:sz w:val="16"/>
          <w:szCs w:val="16"/>
        </w:rPr>
      </w:pPr>
      <w:r w:rsidRPr="00487A76">
        <w:rPr>
          <w:i/>
          <w:sz w:val="16"/>
          <w:szCs w:val="16"/>
        </w:rPr>
        <w:t>Trademarks used herein are the property of their respective owners</w:t>
      </w:r>
      <w:r w:rsidR="00F677DC">
        <w:rPr>
          <w:i/>
          <w:sz w:val="16"/>
          <w:szCs w:val="16"/>
        </w:rPr>
        <w:t xml:space="preserve"> (</w:t>
      </w:r>
      <w:r w:rsidR="0091389B">
        <w:rPr>
          <w:i/>
          <w:sz w:val="16"/>
          <w:szCs w:val="16"/>
        </w:rPr>
        <w:t xml:space="preserve">Metrix® </w:t>
      </w:r>
      <w:r w:rsidR="00F677DC">
        <w:rPr>
          <w:i/>
          <w:sz w:val="16"/>
          <w:szCs w:val="16"/>
        </w:rPr>
        <w:t>Bently Nevada®</w:t>
      </w:r>
      <w:r w:rsidR="005B1037">
        <w:rPr>
          <w:i/>
          <w:sz w:val="16"/>
          <w:szCs w:val="16"/>
        </w:rPr>
        <w:t xml:space="preserve"> and OSIsoft®)</w:t>
      </w:r>
      <w:r w:rsidRPr="00487A76">
        <w:rPr>
          <w:i/>
          <w:sz w:val="16"/>
          <w:szCs w:val="16"/>
        </w:rPr>
        <w:t xml:space="preserve">. </w:t>
      </w:r>
      <w:r w:rsidR="007554D6">
        <w:rPr>
          <w:i/>
          <w:sz w:val="16"/>
          <w:szCs w:val="16"/>
        </w:rPr>
        <w:t xml:space="preserve"> If a </w:t>
      </w:r>
      <w:r w:rsidR="00E17B05">
        <w:rPr>
          <w:i/>
          <w:sz w:val="16"/>
          <w:szCs w:val="16"/>
        </w:rPr>
        <w:t>Buyer</w:t>
      </w:r>
      <w:r w:rsidR="007554D6">
        <w:rPr>
          <w:i/>
          <w:sz w:val="16"/>
          <w:szCs w:val="16"/>
        </w:rPr>
        <w:t xml:space="preserve"> Logo is used on the title page, then </w:t>
      </w:r>
      <w:r w:rsidR="007554D6" w:rsidRPr="007554D6">
        <w:rPr>
          <w:i/>
          <w:sz w:val="16"/>
          <w:szCs w:val="16"/>
        </w:rPr>
        <w:t>the logo</w:t>
      </w:r>
      <w:r w:rsidR="007554D6">
        <w:rPr>
          <w:i/>
          <w:sz w:val="16"/>
          <w:szCs w:val="16"/>
        </w:rPr>
        <w:t xml:space="preserve"> is owned by </w:t>
      </w:r>
      <w:r w:rsidR="00E17B05">
        <w:rPr>
          <w:i/>
          <w:sz w:val="16"/>
          <w:szCs w:val="16"/>
        </w:rPr>
        <w:t>Buyer</w:t>
      </w:r>
      <w:r w:rsidR="007554D6">
        <w:rPr>
          <w:i/>
          <w:sz w:val="16"/>
          <w:szCs w:val="16"/>
        </w:rPr>
        <w:t>,</w:t>
      </w:r>
      <w:r w:rsidR="007554D6" w:rsidRPr="007554D6">
        <w:rPr>
          <w:i/>
          <w:sz w:val="16"/>
          <w:szCs w:val="16"/>
        </w:rPr>
        <w:t xml:space="preserve"> </w:t>
      </w:r>
      <w:r w:rsidR="007554D6">
        <w:rPr>
          <w:i/>
          <w:sz w:val="16"/>
          <w:szCs w:val="16"/>
        </w:rPr>
        <w:t xml:space="preserve">and </w:t>
      </w:r>
      <w:r w:rsidR="007554D6" w:rsidRPr="007554D6">
        <w:rPr>
          <w:i/>
          <w:sz w:val="16"/>
          <w:szCs w:val="16"/>
        </w:rPr>
        <w:t>is not authorized by, sponsored by, or associated with the trademark owner</w:t>
      </w:r>
      <w:r w:rsidR="007554D6">
        <w:rPr>
          <w:i/>
          <w:sz w:val="16"/>
          <w:szCs w:val="16"/>
        </w:rPr>
        <w:t>.</w:t>
      </w:r>
    </w:p>
    <w:p w:rsidR="00337951" w:rsidRPr="00DC40B4" w:rsidRDefault="00BF6643" w:rsidP="00A14E8C">
      <w:pPr>
        <w:spacing w:after="0"/>
        <w:jc w:val="left"/>
        <w:rPr>
          <w:b/>
          <w:i/>
          <w:sz w:val="16"/>
          <w:szCs w:val="16"/>
        </w:rPr>
      </w:pPr>
      <w:r>
        <w:rPr>
          <w:b/>
          <w:i/>
          <w:sz w:val="16"/>
          <w:szCs w:val="16"/>
        </w:rPr>
        <w:t>Proprietary I</w:t>
      </w:r>
      <w:r w:rsidR="00337951" w:rsidRPr="00DC40B4">
        <w:rPr>
          <w:b/>
          <w:i/>
          <w:sz w:val="16"/>
          <w:szCs w:val="16"/>
        </w:rPr>
        <w:t>nformation</w:t>
      </w:r>
    </w:p>
    <w:p w:rsidR="00147F3D" w:rsidRPr="000D018B" w:rsidRDefault="00265D17" w:rsidP="00A019A1">
      <w:pPr>
        <w:jc w:val="left"/>
        <w:rPr>
          <w:sz w:val="16"/>
          <w:szCs w:val="16"/>
        </w:rPr>
      </w:pPr>
      <w:r w:rsidRPr="00DC40B4">
        <w:rPr>
          <w:i/>
          <w:sz w:val="16"/>
          <w:szCs w:val="16"/>
        </w:rPr>
        <w:t xml:space="preserve">Detailed technical scope, any design drawing packages, O&amp;M manuals, other project specific information and pricing contained herein is confidential between </w:t>
      </w:r>
      <w:r w:rsidR="00E17B05">
        <w:rPr>
          <w:i/>
          <w:sz w:val="16"/>
          <w:szCs w:val="16"/>
        </w:rPr>
        <w:t>Vendor</w:t>
      </w:r>
      <w:r w:rsidR="008432CF">
        <w:rPr>
          <w:i/>
          <w:sz w:val="16"/>
          <w:szCs w:val="16"/>
        </w:rPr>
        <w:t xml:space="preserve"> </w:t>
      </w:r>
      <w:r w:rsidRPr="00DC40B4">
        <w:rPr>
          <w:i/>
          <w:sz w:val="16"/>
          <w:szCs w:val="16"/>
        </w:rPr>
        <w:t xml:space="preserve">and the </w:t>
      </w:r>
      <w:r w:rsidR="00E17B05">
        <w:rPr>
          <w:i/>
          <w:sz w:val="16"/>
          <w:szCs w:val="16"/>
        </w:rPr>
        <w:t>Buyer</w:t>
      </w:r>
      <w:r w:rsidRPr="00DC40B4">
        <w:rPr>
          <w:i/>
          <w:sz w:val="16"/>
          <w:szCs w:val="16"/>
        </w:rPr>
        <w:t xml:space="preserve"> for whom this quotation was prepared for. Any copying, distribution, discussion or use of this document for purposes other than its original intent; especially when a third party is involved, is expressly forbidden, without prior </w:t>
      </w:r>
      <w:r w:rsidR="001745FE" w:rsidRPr="001745FE">
        <w:rPr>
          <w:i/>
          <w:sz w:val="16"/>
          <w:szCs w:val="16"/>
        </w:rPr>
        <w:t>Brüel &amp; Kjær Vibro GmbH</w:t>
      </w:r>
      <w:r>
        <w:rPr>
          <w:i/>
          <w:sz w:val="16"/>
          <w:szCs w:val="16"/>
        </w:rPr>
        <w:t xml:space="preserve"> (</w:t>
      </w:r>
      <w:r w:rsidR="008432CF">
        <w:rPr>
          <w:i/>
          <w:sz w:val="16"/>
          <w:szCs w:val="16"/>
        </w:rPr>
        <w:t>B</w:t>
      </w:r>
      <w:r w:rsidR="001745FE">
        <w:rPr>
          <w:i/>
          <w:sz w:val="16"/>
          <w:szCs w:val="16"/>
        </w:rPr>
        <w:t>K Vibro</w:t>
      </w:r>
      <w:r>
        <w:rPr>
          <w:i/>
          <w:sz w:val="16"/>
          <w:szCs w:val="16"/>
        </w:rPr>
        <w:t>)</w:t>
      </w:r>
      <w:r w:rsidRPr="00DC40B4">
        <w:rPr>
          <w:i/>
          <w:sz w:val="16"/>
          <w:szCs w:val="16"/>
        </w:rPr>
        <w:t xml:space="preserve"> written approval.</w:t>
      </w:r>
    </w:p>
    <w:sectPr w:rsidR="00147F3D" w:rsidRPr="000D018B" w:rsidSect="003F539A">
      <w:headerReference w:type="even" r:id="rId26"/>
      <w:headerReference w:type="default" r:id="rId27"/>
      <w:footerReference w:type="even" r:id="rId28"/>
      <w:footerReference w:type="default" r:id="rId29"/>
      <w:pgSz w:w="12240" w:h="15840"/>
      <w:pgMar w:top="1440" w:right="1267" w:bottom="1440" w:left="1440" w:header="90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0557" w:rsidRDefault="00D70557" w:rsidP="00A04DA5">
      <w:r>
        <w:separator/>
      </w:r>
    </w:p>
  </w:endnote>
  <w:endnote w:type="continuationSeparator" w:id="0">
    <w:p w:rsidR="00D70557" w:rsidRDefault="00D70557" w:rsidP="00A04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693" w:rsidRDefault="003A5693" w:rsidP="00A04DA5">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693" w:rsidRDefault="003A5693" w:rsidP="006B7EBA">
    <w:pPr>
      <w:pStyle w:val="Footer"/>
      <w:tabs>
        <w:tab w:val="clear" w:pos="4320"/>
        <w:tab w:val="clear" w:pos="8640"/>
        <w:tab w:val="center" w:pos="4770"/>
        <w:tab w:val="right" w:pos="9540"/>
      </w:tabs>
      <w:spacing w:after="0"/>
      <w:rPr>
        <w:noProof/>
        <w:color w:val="000000"/>
        <w:sz w:val="16"/>
        <w:szCs w:val="16"/>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3F012596" wp14:editId="2A0BD0CC">
              <wp:simplePos x="0" y="0"/>
              <wp:positionH relativeFrom="margin">
                <wp:posOffset>2057400</wp:posOffset>
              </wp:positionH>
              <wp:positionV relativeFrom="paragraph">
                <wp:posOffset>-188133</wp:posOffset>
              </wp:positionV>
              <wp:extent cx="1934308" cy="214745"/>
              <wp:effectExtent l="0" t="0" r="8890" b="0"/>
              <wp:wrapNone/>
              <wp:docPr id="5" name="Text Box 5"/>
              <wp:cNvGraphicFramePr/>
              <a:graphic xmlns:a="http://schemas.openxmlformats.org/drawingml/2006/main">
                <a:graphicData uri="http://schemas.microsoft.com/office/word/2010/wordprocessingShape">
                  <wps:wsp>
                    <wps:cNvSpPr txBox="1"/>
                    <wps:spPr>
                      <a:xfrm>
                        <a:off x="0" y="0"/>
                        <a:ext cx="1934308" cy="214745"/>
                      </a:xfrm>
                      <a:prstGeom prst="rect">
                        <a:avLst/>
                      </a:prstGeom>
                      <a:solidFill>
                        <a:schemeClr val="bg1"/>
                      </a:solidFill>
                      <a:ln>
                        <a:noFill/>
                      </a:ln>
                    </wps:spPr>
                    <wps:txbx>
                      <w:txbxContent>
                        <w:p w:rsidR="003A5693" w:rsidRDefault="003A5693" w:rsidP="00894476">
                          <w:pPr>
                            <w:pStyle w:val="Footer"/>
                            <w:tabs>
                              <w:tab w:val="center" w:pos="4770"/>
                              <w:tab w:val="right" w:pos="9540"/>
                            </w:tabs>
                            <w:spacing w:after="0"/>
                            <w:ind w:left="-90" w:right="-105"/>
                            <w:jc w:val="cente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Brüel &amp; Kjær Vibro Proprietary Information</w:t>
                          </w:r>
                        </w:p>
                        <w:p w:rsidR="003A5693" w:rsidRDefault="003A5693" w:rsidP="00894476">
                          <w:pPr>
                            <w:pStyle w:val="Footer"/>
                            <w:tabs>
                              <w:tab w:val="center" w:pos="4770"/>
                              <w:tab w:val="right" w:pos="9540"/>
                            </w:tabs>
                            <w:spacing w:after="0"/>
                            <w:ind w:left="-90" w:right="-105"/>
                            <w:jc w:val="cente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012596" id="_x0000_t202" coordsize="21600,21600" o:spt="202" path="m,l,21600r21600,l21600,xe">
              <v:stroke joinstyle="miter"/>
              <v:path gradientshapeok="t" o:connecttype="rect"/>
            </v:shapetype>
            <v:shape id="Text Box 5" o:spid="_x0000_s1029" type="#_x0000_t202" style="position:absolute;left:0;text-align:left;margin-left:162pt;margin-top:-14.8pt;width:152.3pt;height:16.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" fillcolor="white [3212]" stroked="f">
              <v:textbox>
                <w:txbxContent>
                  <w:p w:rsidR="003A5693" w:rsidRDefault="003A5693" w:rsidP="00894476">
                    <w:pPr>
                      <w:pStyle w:val="Footer"/>
                      <w:tabs>
                        <w:tab w:val="center" w:pos="4770"/>
                        <w:tab w:val="right" w:pos="9540"/>
                      </w:tabs>
                      <w:spacing w:after="0"/>
                      <w:ind w:left="-90" w:right="-105"/>
                      <w:jc w:val="cente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Brüel &amp; Kjær Vibro Proprietary Information</w:t>
                    </w:r>
                  </w:p>
                  <w:p w:rsidR="003A5693" w:rsidRDefault="003A5693" w:rsidP="00894476">
                    <w:pPr>
                      <w:pStyle w:val="Footer"/>
                      <w:tabs>
                        <w:tab w:val="center" w:pos="4770"/>
                        <w:tab w:val="right" w:pos="9540"/>
                      </w:tabs>
                      <w:spacing w:after="0"/>
                      <w:ind w:left="-90" w:right="-105"/>
                      <w:jc w:val="center"/>
                      <w:rPr>
                        <w:noProof/>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Pr>
        <w:noProof/>
        <w:color w:val="000000"/>
        <w:sz w:val="16"/>
        <w:szCs w:val="16"/>
      </w:rPr>
      <mc:AlternateContent>
        <mc:Choice Requires="wps">
          <w:drawing>
            <wp:anchor distT="0" distB="0" distL="114300" distR="114300" simplePos="0" relativeHeight="251648512" behindDoc="0" locked="0" layoutInCell="1" allowOverlap="1" wp14:anchorId="271E2847" wp14:editId="4AFBF55F">
              <wp:simplePos x="0" y="0"/>
              <wp:positionH relativeFrom="column">
                <wp:posOffset>-10511</wp:posOffset>
              </wp:positionH>
              <wp:positionV relativeFrom="paragraph">
                <wp:posOffset>-80163</wp:posOffset>
              </wp:positionV>
              <wp:extent cx="6074979" cy="10510"/>
              <wp:effectExtent l="0" t="0" r="21590" b="27940"/>
              <wp:wrapNone/>
              <wp:docPr id="6" name="Straight Connector 6"/>
              <wp:cNvGraphicFramePr/>
              <a:graphic xmlns:a="http://schemas.openxmlformats.org/drawingml/2006/main">
                <a:graphicData uri="http://schemas.microsoft.com/office/word/2010/wordprocessingShape">
                  <wps:wsp>
                    <wps:cNvCnPr/>
                    <wps:spPr>
                      <a:xfrm flipV="1">
                        <a:off x="0" y="0"/>
                        <a:ext cx="6074979" cy="10510"/>
                      </a:xfrm>
                      <a:prstGeom prst="line">
                        <a:avLst/>
                      </a:prstGeom>
                      <a:ln>
                        <a:solidFill>
                          <a:srgbClr val="00206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B88DA5" id="Straight Connector 6" o:spid="_x0000_s1026" style="position:absolute;flip:y;z-index:251648512;visibility:visible;mso-wrap-style:square;mso-wrap-distance-left:9pt;mso-wrap-distance-top:0;mso-wrap-distance-right:9pt;mso-wrap-distance-bottom:0;mso-position-horizontal:absolute;mso-position-horizontal-relative:text;mso-position-vertical:absolute;mso-position-vertical-relative:text" from="-.85pt,-6.3pt" to="477.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" strokecolor="#002060"/>
          </w:pict>
        </mc:Fallback>
      </mc:AlternateContent>
    </w:r>
    <w:r>
      <w:rPr>
        <w:color w:val="000000"/>
        <w:sz w:val="16"/>
        <w:szCs w:val="16"/>
      </w:rPr>
      <w:t xml:space="preserve">Proposal #:  </w:t>
    </w:r>
    <w:r>
      <w:rPr>
        <w:rFonts w:ascii="Consolas" w:hAnsi="Consolas" w:cs="Consolas"/>
        <w:color w:val="000000"/>
        <w:sz w:val="16"/>
        <w:szCs w:val="16"/>
      </w:rPr>
      <w:t>Proposal Number</w:t>
    </w:r>
    <w:r w:rsidRPr="00C33A9C">
      <w:rPr>
        <w:color w:val="000000"/>
        <w:sz w:val="16"/>
        <w:szCs w:val="16"/>
      </w:rPr>
      <w:tab/>
    </w:r>
    <w:r>
      <w:rPr>
        <w:color w:val="000000"/>
        <w:sz w:val="16"/>
        <w:szCs w:val="16"/>
      </w:rPr>
      <w:t>Buyer Name</w:t>
    </w:r>
    <w:r w:rsidRPr="00C33A9C">
      <w:rPr>
        <w:color w:val="000000"/>
        <w:sz w:val="16"/>
        <w:szCs w:val="16"/>
      </w:rPr>
      <w:tab/>
      <w:t xml:space="preserve">Page </w:t>
    </w:r>
    <w:r w:rsidRPr="00C33A9C">
      <w:rPr>
        <w:color w:val="000000"/>
        <w:sz w:val="16"/>
        <w:szCs w:val="16"/>
      </w:rPr>
      <w:fldChar w:fldCharType="begin"/>
    </w:r>
    <w:r w:rsidRPr="00C33A9C">
      <w:rPr>
        <w:color w:val="000000"/>
        <w:sz w:val="16"/>
        <w:szCs w:val="16"/>
      </w:rPr>
      <w:instrText xml:space="preserve"> PAGE   \* MERGEFORMAT </w:instrText>
    </w:r>
    <w:r w:rsidRPr="00C33A9C">
      <w:rPr>
        <w:color w:val="000000"/>
        <w:sz w:val="16"/>
        <w:szCs w:val="16"/>
      </w:rPr>
      <w:fldChar w:fldCharType="separate"/>
    </w:r>
    <w:r w:rsidR="00981857">
      <w:rPr>
        <w:noProof/>
        <w:color w:val="000000"/>
        <w:sz w:val="16"/>
        <w:szCs w:val="16"/>
      </w:rPr>
      <w:t>7</w:t>
    </w:r>
    <w:r w:rsidRPr="00C33A9C">
      <w:rPr>
        <w:color w:val="000000"/>
        <w:sz w:val="16"/>
        <w:szCs w:val="16"/>
      </w:rPr>
      <w:fldChar w:fldCharType="end"/>
    </w:r>
    <w:r w:rsidRPr="00C33A9C">
      <w:rPr>
        <w:color w:val="000000"/>
        <w:sz w:val="16"/>
        <w:szCs w:val="16"/>
      </w:rPr>
      <w:t xml:space="preserve"> of </w:t>
    </w:r>
    <w:r>
      <w:rPr>
        <w:color w:val="000000"/>
        <w:sz w:val="16"/>
        <w:szCs w:val="16"/>
      </w:rPr>
      <w:fldChar w:fldCharType="begin"/>
    </w:r>
    <w:r>
      <w:rPr>
        <w:color w:val="000000"/>
        <w:sz w:val="16"/>
        <w:szCs w:val="16"/>
      </w:rPr>
      <w:instrText xml:space="preserve"> SECTIONPAGES   \* MERGEFORMAT </w:instrText>
    </w:r>
    <w:r>
      <w:rPr>
        <w:color w:val="000000"/>
        <w:sz w:val="16"/>
        <w:szCs w:val="16"/>
      </w:rPr>
      <w:fldChar w:fldCharType="separate"/>
    </w:r>
    <w:r w:rsidR="00981857">
      <w:rPr>
        <w:noProof/>
        <w:color w:val="000000"/>
        <w:sz w:val="16"/>
        <w:szCs w:val="16"/>
      </w:rPr>
      <w:t>22</w:t>
    </w:r>
    <w:r>
      <w:rPr>
        <w:color w:val="000000"/>
        <w:sz w:val="16"/>
        <w:szCs w:val="16"/>
      </w:rPr>
      <w:fldChar w:fldCharType="end"/>
    </w:r>
  </w:p>
  <w:p w:rsidR="003A5693" w:rsidRPr="00E501F1" w:rsidRDefault="003A5693" w:rsidP="006B7EBA">
    <w:pPr>
      <w:pStyle w:val="Footer"/>
      <w:tabs>
        <w:tab w:val="clear" w:pos="4320"/>
        <w:tab w:val="clear" w:pos="8640"/>
        <w:tab w:val="center" w:pos="4770"/>
        <w:tab w:val="right" w:pos="9540"/>
      </w:tabs>
    </w:pPr>
    <w:r>
      <w:rPr>
        <w:color w:val="000000"/>
        <w:sz w:val="16"/>
        <w:szCs w:val="16"/>
      </w:rPr>
      <w:t>Rev. 00</w:t>
    </w:r>
    <w:r w:rsidRPr="00C33A9C">
      <w:rPr>
        <w:color w:val="000000"/>
        <w:sz w:val="16"/>
        <w:szCs w:val="16"/>
      </w:rPr>
      <w:tab/>
    </w:r>
    <w:r>
      <w:rPr>
        <w:color w:val="000000"/>
        <w:sz w:val="16"/>
        <w:szCs w:val="16"/>
      </w:rPr>
      <w:t>Project Name</w:t>
    </w:r>
    <w:r w:rsidRPr="00C33A9C">
      <w:rPr>
        <w:color w:val="000000"/>
        <w:sz w:val="16"/>
        <w:szCs w:val="16"/>
      </w:rPr>
      <w:tab/>
    </w:r>
    <w:r>
      <w:rPr>
        <w:color w:val="000000"/>
        <w:sz w:val="16"/>
        <w:szCs w:val="16"/>
      </w:rPr>
      <w:t>Proposal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0557" w:rsidRDefault="00D70557" w:rsidP="00A04DA5">
      <w:r>
        <w:separator/>
      </w:r>
    </w:p>
  </w:footnote>
  <w:footnote w:type="continuationSeparator" w:id="0">
    <w:p w:rsidR="00D70557" w:rsidRDefault="00D70557" w:rsidP="00A04DA5">
      <w:r>
        <w:continuationSeparator/>
      </w:r>
    </w:p>
  </w:footnote>
  <w:footnote w:id="1">
    <w:p w:rsidR="003A5693" w:rsidRPr="00AD1E0B" w:rsidRDefault="003A5693">
      <w:pPr>
        <w:pStyle w:val="FootnoteText"/>
        <w:rPr>
          <w:sz w:val="16"/>
          <w:szCs w:val="16"/>
        </w:rPr>
      </w:pPr>
      <w:r w:rsidRPr="00AD1E0B">
        <w:rPr>
          <w:rStyle w:val="FootnoteReference"/>
          <w:sz w:val="16"/>
          <w:szCs w:val="16"/>
        </w:rPr>
        <w:footnoteRef/>
      </w:r>
      <w:r w:rsidRPr="00AD1E0B">
        <w:rPr>
          <w:sz w:val="16"/>
          <w:szCs w:val="16"/>
        </w:rPr>
        <w:t xml:space="preserve"> Prices are in US Dollar and do not include sales taxes or other regulatory fees</w:t>
      </w:r>
    </w:p>
  </w:footnote>
  <w:footnote w:id="2">
    <w:p w:rsidR="003A5693" w:rsidRPr="00FD2B20" w:rsidRDefault="003A5693">
      <w:pPr>
        <w:pStyle w:val="FootnoteText"/>
        <w:rPr>
          <w:sz w:val="16"/>
        </w:rPr>
      </w:pPr>
      <w:r w:rsidRPr="00FD2B20">
        <w:rPr>
          <w:rStyle w:val="FootnoteReference"/>
          <w:sz w:val="16"/>
        </w:rPr>
        <w:footnoteRef/>
      </w:r>
      <w:r w:rsidRPr="00FD2B20">
        <w:rPr>
          <w:sz w:val="16"/>
        </w:rPr>
        <w:t xml:space="preserve"> Prices assume purchase in 201</w:t>
      </w:r>
      <w:r>
        <w:rPr>
          <w:sz w:val="16"/>
        </w:rPr>
        <w:t>9</w:t>
      </w:r>
      <w:r w:rsidRPr="00FD2B20">
        <w:rPr>
          <w:sz w:val="16"/>
        </w:rPr>
        <w:t>.  If purchase is anticipated beyond 201</w:t>
      </w:r>
      <w:r>
        <w:rPr>
          <w:sz w:val="16"/>
        </w:rPr>
        <w:t>9</w:t>
      </w:r>
      <w:r w:rsidRPr="00FD2B20">
        <w:rPr>
          <w:sz w:val="16"/>
        </w:rPr>
        <w:t xml:space="preserve">, please add </w:t>
      </w:r>
      <w:r>
        <w:rPr>
          <w:sz w:val="16"/>
        </w:rPr>
        <w:t>2.5</w:t>
      </w:r>
      <w:r w:rsidRPr="00FD2B20">
        <w:rPr>
          <w:sz w:val="16"/>
        </w:rPr>
        <w:t>% per year</w:t>
      </w:r>
      <w:r>
        <w:rPr>
          <w:sz w:val="16"/>
        </w:rPr>
        <w:t xml:space="preserve"> for escalation estimate</w:t>
      </w:r>
      <w:r w:rsidRPr="00FD2B20">
        <w:rPr>
          <w:sz w:val="16"/>
        </w:rPr>
        <w:t>.</w:t>
      </w:r>
    </w:p>
  </w:footnote>
  <w:footnote w:id="3">
    <w:p w:rsidR="003A5693" w:rsidRDefault="003A5693" w:rsidP="00F211CA">
      <w:pPr>
        <w:pStyle w:val="FootnoteText"/>
      </w:pPr>
      <w:r>
        <w:rPr>
          <w:rStyle w:val="FootnoteReference"/>
        </w:rPr>
        <w:footnoteRef/>
      </w:r>
      <w:r>
        <w:t xml:space="preserve"> </w:t>
      </w:r>
      <w:r w:rsidRPr="004B1BA0">
        <w:rPr>
          <w:sz w:val="18"/>
        </w:rPr>
        <w:t>Hazardous Area Approvals Marking and Ambient Temperature Range:</w:t>
      </w:r>
    </w:p>
    <w:p w:rsidR="003A5693" w:rsidRDefault="003A5693" w:rsidP="00F211CA">
      <w:pPr>
        <w:pStyle w:val="FootnoteText"/>
      </w:pPr>
      <w:r>
        <w:rPr>
          <w:noProof/>
        </w:rPr>
        <w:drawing>
          <wp:inline distT="0" distB="0" distL="0" distR="0" wp14:anchorId="767DD782" wp14:editId="54C19B86">
            <wp:extent cx="6053455" cy="800735"/>
            <wp:effectExtent l="19050" t="19050" r="23495"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pprovals Pic.jpg"/>
                    <pic:cNvPicPr/>
                  </pic:nvPicPr>
                  <pic:blipFill>
                    <a:blip r:embed="rId1">
                      <a:extLst>
                        <a:ext uri="{28A0092B-C50C-407E-A947-70E740481C1C}">
                          <a14:useLocalDpi xmlns:a14="http://schemas.microsoft.com/office/drawing/2010/main" val="0"/>
                        </a:ext>
                      </a:extLst>
                    </a:blip>
                    <a:stretch>
                      <a:fillRect/>
                    </a:stretch>
                  </pic:blipFill>
                  <pic:spPr>
                    <a:xfrm>
                      <a:off x="0" y="0"/>
                      <a:ext cx="6053455" cy="800735"/>
                    </a:xfrm>
                    <a:prstGeom prst="rect">
                      <a:avLst/>
                    </a:prstGeom>
                    <a:ln>
                      <a:solidFill>
                        <a:schemeClr val="accent2"/>
                      </a:solidFill>
                    </a:ln>
                    <a:effectLst/>
                  </pic:spPr>
                </pic:pic>
              </a:graphicData>
            </a:graphic>
          </wp:inline>
        </w:drawing>
      </w:r>
    </w:p>
  </w:footnote>
  <w:footnote w:id="4">
    <w:p w:rsidR="003A5693" w:rsidRDefault="003A5693">
      <w:pPr>
        <w:pStyle w:val="FootnoteText"/>
      </w:pPr>
      <w:r>
        <w:rPr>
          <w:rStyle w:val="FootnoteReference"/>
        </w:rPr>
        <w:footnoteRef/>
      </w:r>
      <w:r>
        <w:t xml:space="preserve"> </w:t>
      </w:r>
      <w:r>
        <w:rPr>
          <w:sz w:val="16"/>
        </w:rPr>
        <w:t>Vendor</w:t>
      </w:r>
      <w:r w:rsidRPr="00FD2B20">
        <w:rPr>
          <w:sz w:val="16"/>
        </w:rPr>
        <w:t xml:space="preserve"> will invoice per the attached rate sheet if there are delays caused by </w:t>
      </w:r>
      <w:r>
        <w:rPr>
          <w:sz w:val="16"/>
        </w:rPr>
        <w:t>Buyer</w:t>
      </w:r>
      <w:r w:rsidRPr="00FD2B20">
        <w:rPr>
          <w:sz w:val="16"/>
        </w:rPr>
        <w:t xml:space="preserve"> or Others that are beyond the responsibility of </w:t>
      </w:r>
      <w:r>
        <w:rPr>
          <w:sz w:val="16"/>
        </w:rPr>
        <w:t>Vendor</w:t>
      </w:r>
    </w:p>
  </w:footnote>
  <w:footnote w:id="5">
    <w:p w:rsidR="003A5693" w:rsidRDefault="003A5693">
      <w:pPr>
        <w:pStyle w:val="FootnoteText"/>
      </w:pPr>
      <w:r>
        <w:rPr>
          <w:rStyle w:val="FootnoteReference"/>
        </w:rPr>
        <w:footnoteRef/>
      </w:r>
      <w:r>
        <w:t xml:space="preserve"> </w:t>
      </w:r>
      <w:r w:rsidRPr="00FD2B20">
        <w:rPr>
          <w:sz w:val="16"/>
        </w:rPr>
        <w:t>Workdays are defined as concurrent 10-hour days, no more than six (6) days per week.</w:t>
      </w:r>
    </w:p>
  </w:footnote>
  <w:footnote w:id="6">
    <w:p w:rsidR="003A5693" w:rsidRDefault="003A5693" w:rsidP="00AB5FB4">
      <w:pPr>
        <w:pStyle w:val="FootnoteText"/>
      </w:pPr>
      <w:r>
        <w:rPr>
          <w:rStyle w:val="FootnoteReference"/>
        </w:rPr>
        <w:footnoteRef/>
      </w:r>
      <w:r>
        <w:t xml:space="preserve"> </w:t>
      </w:r>
      <w:r w:rsidRPr="00E1658B">
        <w:rPr>
          <w:sz w:val="18"/>
        </w:rPr>
        <w:t>Storage duration depends on hard drive capacity selected and number of channels in the VC-8000 rack. 1 month of storage is based on smallest available drive size and a fully populated 56- channel rack. Largest available drive size is 256GB and corresponds to 10 months of data storage for a similarly populated rack.</w:t>
      </w:r>
    </w:p>
  </w:footnote>
  <w:footnote w:id="7">
    <w:p w:rsidR="003A5693" w:rsidRDefault="003A5693" w:rsidP="00AB5FB4">
      <w:pPr>
        <w:pStyle w:val="FootnoteText"/>
      </w:pPr>
      <w:r>
        <w:rPr>
          <w:rStyle w:val="FootnoteReference"/>
        </w:rPr>
        <w:footnoteRef/>
      </w:r>
      <w:r>
        <w:t xml:space="preserve"> </w:t>
      </w:r>
      <w:r w:rsidRPr="005E5770">
        <w:t>APHT = Amplitude / PHase versus Time. Available via standard trend plot capabilities.</w:t>
      </w:r>
    </w:p>
  </w:footnote>
  <w:footnote w:id="8">
    <w:p w:rsidR="003A5693" w:rsidRDefault="003A5693" w:rsidP="00AB5FB4">
      <w:pPr>
        <w:pStyle w:val="FootnoteText"/>
      </w:pPr>
      <w:r>
        <w:rPr>
          <w:rStyle w:val="FootnoteReference"/>
        </w:rPr>
        <w:footnoteRef/>
      </w:r>
      <w:r>
        <w:t xml:space="preserve"> </w:t>
      </w:r>
      <w:r w:rsidRPr="005E5770">
        <w:t>Requires Compressor Controls Corporation TrainView™ server as data source; consult factory for details.</w:t>
      </w:r>
    </w:p>
  </w:footnote>
  <w:footnote w:id="9">
    <w:p w:rsidR="003A5693" w:rsidRDefault="003A5693" w:rsidP="00AB5FB4">
      <w:pPr>
        <w:pStyle w:val="FootnoteText"/>
      </w:pPr>
      <w:r>
        <w:rPr>
          <w:rStyle w:val="FootnoteReference"/>
        </w:rPr>
        <w:footnoteRef/>
      </w:r>
      <w:r>
        <w:t xml:space="preserve"> </w:t>
      </w:r>
      <w:r w:rsidRPr="005E5770">
        <w:t>Export format is comma separated variable (.csv).</w:t>
      </w:r>
    </w:p>
  </w:footnote>
  <w:footnote w:id="10">
    <w:p w:rsidR="003A5693" w:rsidRDefault="003A5693" w:rsidP="00AB5FB4">
      <w:pPr>
        <w:pStyle w:val="FootnoteText"/>
      </w:pPr>
      <w:r>
        <w:rPr>
          <w:rStyle w:val="FootnoteReference"/>
        </w:rPr>
        <w:footnoteRef/>
      </w:r>
      <w:r>
        <w:t xml:space="preserve"> </w:t>
      </w:r>
      <w:r w:rsidRPr="005E5770">
        <w:t>Requires supplementary PI DataLink software from OSIsoft, an Excel toolbar add-in</w:t>
      </w:r>
      <w:r>
        <w:t>, for PI Vision &amp; ProcessBook.</w:t>
      </w:r>
    </w:p>
  </w:footnote>
  <w:footnote w:id="11">
    <w:p w:rsidR="003A5693" w:rsidRDefault="003A5693" w:rsidP="00AB5FB4">
      <w:pPr>
        <w:pStyle w:val="FootnoteText"/>
      </w:pPr>
      <w:r>
        <w:rPr>
          <w:rStyle w:val="FootnoteReference"/>
        </w:rPr>
        <w:footnoteRef/>
      </w:r>
      <w:r>
        <w:t xml:space="preserve"> </w:t>
      </w:r>
      <w:r w:rsidRPr="005E5770">
        <w:t>An open data file format allowing users to export data, share with others, and view using the free CMS Display client.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693" w:rsidRDefault="003A5693" w:rsidP="00A04DA5">
    <w:pPr>
      <w:pStyle w:val="Header"/>
      <w:rPr>
        <w:rStyle w:val="PageNumber"/>
      </w:rPr>
    </w:pPr>
    <w:r>
      <w:rPr>
        <w:rStyle w:val="PageNumber"/>
      </w:rPr>
      <w:fldChar w:fldCharType="begin"/>
    </w:r>
    <w:r>
      <w:rPr>
        <w:rStyle w:val="PageNumber"/>
      </w:rPr>
      <w:instrText xml:space="preserve">PAGE  </w:instrText>
    </w:r>
    <w:r>
      <w:rPr>
        <w:rStyle w:val="PageNumber"/>
      </w:rPr>
      <w:fldChar w:fldCharType="end"/>
    </w:r>
  </w:p>
  <w:p w:rsidR="003A5693" w:rsidRDefault="003A5693" w:rsidP="00A04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5693" w:rsidRDefault="003A5693" w:rsidP="00E501F1">
    <w:pPr>
      <w:pStyle w:val="Header"/>
    </w:pPr>
    <w:r>
      <w:rPr>
        <w:noProof/>
      </w:rPr>
      <mc:AlternateContent>
        <mc:Choice Requires="wps">
          <w:drawing>
            <wp:anchor distT="0" distB="0" distL="114300" distR="114300" simplePos="0" relativeHeight="251665408" behindDoc="0" locked="0" layoutInCell="1" allowOverlap="1" wp14:anchorId="78F724EB" wp14:editId="3C50401C">
              <wp:simplePos x="0" y="0"/>
              <wp:positionH relativeFrom="margin">
                <wp:align>right</wp:align>
              </wp:positionH>
              <wp:positionV relativeFrom="paragraph">
                <wp:posOffset>10160</wp:posOffset>
              </wp:positionV>
              <wp:extent cx="2248535" cy="375497"/>
              <wp:effectExtent l="0" t="0" r="0" b="5715"/>
              <wp:wrapNone/>
              <wp:docPr id="30" name="Text Box 30"/>
              <wp:cNvGraphicFramePr/>
              <a:graphic xmlns:a="http://schemas.openxmlformats.org/drawingml/2006/main">
                <a:graphicData uri="http://schemas.microsoft.com/office/word/2010/wordprocessingShape">
                  <wps:wsp>
                    <wps:cNvSpPr txBox="1"/>
                    <wps:spPr>
                      <a:xfrm>
                        <a:off x="0" y="0"/>
                        <a:ext cx="2248535" cy="375497"/>
                      </a:xfrm>
                      <a:prstGeom prst="rect">
                        <a:avLst/>
                      </a:prstGeom>
                      <a:noFill/>
                      <a:ln>
                        <a:noFill/>
                      </a:ln>
                      <a:effectLst/>
                    </wps:spPr>
                    <wps:txbx>
                      <w:txbxContent>
                        <w:p w:rsidR="003A5693" w:rsidRPr="000D552A" w:rsidRDefault="003A5693" w:rsidP="004141AD">
                          <w:pPr>
                            <w:jc w:val="right"/>
                            <w:rPr>
                              <w:rFonts w:ascii="Segoe UI Semibold" w:hAnsi="Segoe UI Semibold" w:cs="Segoe UI Semibold"/>
                              <w:b/>
                              <w:color w:val="2A4368"/>
                              <w:sz w:val="28"/>
                              <w:szCs w:val="40"/>
                              <w14:textOutline w14:w="10160" w14:cap="flat" w14:cmpd="sng" w14:algn="ctr">
                                <w14:noFill/>
                                <w14:prstDash w14:val="solid"/>
                                <w14:round/>
                              </w14:textOutline>
                            </w:rPr>
                          </w:pPr>
                          <w:r w:rsidRPr="000D552A">
                            <w:rPr>
                              <w:rFonts w:ascii="Segoe UI Semibold" w:hAnsi="Segoe UI Semibold" w:cs="Segoe UI Semibold"/>
                              <w:b/>
                              <w:color w:val="2A4368"/>
                              <w:sz w:val="28"/>
                              <w:szCs w:val="40"/>
                              <w14:textOutline w14:w="10160" w14:cap="flat" w14:cmpd="sng" w14:algn="ctr">
                                <w14:noFill/>
                                <w14:prstDash w14:val="solid"/>
                                <w14:round/>
                              </w14:textOutline>
                            </w:rPr>
                            <w:t>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F724EB" id="_x0000_t202" coordsize="21600,21600" o:spt="202" path="m,l,21600r21600,l21600,xe">
              <v:stroke joinstyle="miter"/>
              <v:path gradientshapeok="t" o:connecttype="rect"/>
            </v:shapetype>
            <v:shape id="Text Box 30" o:spid="_x0000_s1028" type="#_x0000_t202" style="position:absolute;left:0;text-align:left;margin-left:125.85pt;margin-top:.8pt;width:177.05pt;height:29.5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" filled="f" stroked="f">
              <v:textbox>
                <w:txbxContent>
                  <w:p w:rsidR="003A5693" w:rsidRPr="000D552A" w:rsidRDefault="003A5693" w:rsidP="004141AD">
                    <w:pPr>
                      <w:jc w:val="right"/>
                      <w:rPr>
                        <w:rFonts w:ascii="Segoe UI Semibold" w:hAnsi="Segoe UI Semibold" w:cs="Segoe UI Semibold"/>
                        <w:b/>
                        <w:color w:val="2A4368"/>
                        <w:sz w:val="28"/>
                        <w:szCs w:val="40"/>
                        <w14:textOutline w14:w="10160" w14:cap="flat" w14:cmpd="sng" w14:algn="ctr">
                          <w14:noFill/>
                          <w14:prstDash w14:val="solid"/>
                          <w14:round/>
                        </w14:textOutline>
                      </w:rPr>
                    </w:pPr>
                    <w:r w:rsidRPr="000D552A">
                      <w:rPr>
                        <w:rFonts w:ascii="Segoe UI Semibold" w:hAnsi="Segoe UI Semibold" w:cs="Segoe UI Semibold"/>
                        <w:b/>
                        <w:color w:val="2A4368"/>
                        <w:sz w:val="28"/>
                        <w:szCs w:val="40"/>
                        <w14:textOutline w14:w="10160" w14:cap="flat" w14:cmpd="sng" w14:algn="ctr">
                          <w14:noFill/>
                          <w14:prstDash w14:val="solid"/>
                          <w14:round/>
                        </w14:textOutline>
                      </w:rPr>
                      <w:t>Proposal</w:t>
                    </w:r>
                  </w:p>
                </w:txbxContent>
              </v:textbox>
              <w10:wrap anchorx="margin"/>
            </v:shape>
          </w:pict>
        </mc:Fallback>
      </mc:AlternateContent>
    </w:r>
    <w:r>
      <w:rPr>
        <w:noProof/>
      </w:rPr>
      <w:drawing>
        <wp:anchor distT="0" distB="0" distL="114300" distR="114300" simplePos="0" relativeHeight="251666432" behindDoc="1" locked="0" layoutInCell="1" allowOverlap="1" wp14:anchorId="75840898" wp14:editId="654A9305">
          <wp:simplePos x="0" y="0"/>
          <wp:positionH relativeFrom="margin">
            <wp:posOffset>-217805</wp:posOffset>
          </wp:positionH>
          <wp:positionV relativeFrom="paragraph">
            <wp:posOffset>-90805</wp:posOffset>
          </wp:positionV>
          <wp:extent cx="2229485" cy="513080"/>
          <wp:effectExtent l="0" t="0" r="0" b="1270"/>
          <wp:wrapTight wrapText="bothSides">
            <wp:wrapPolygon edited="0">
              <wp:start x="0" y="0"/>
              <wp:lineTo x="0" y="20851"/>
              <wp:lineTo x="21409" y="20851"/>
              <wp:lineTo x="2140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KV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9485" cy="513080"/>
                  </a:xfrm>
                  <a:prstGeom prst="rect">
                    <a:avLst/>
                  </a:prstGeom>
                </pic:spPr>
              </pic:pic>
            </a:graphicData>
          </a:graphic>
          <wp14:sizeRelH relativeFrom="margin">
            <wp14:pctWidth>0</wp14:pctWidth>
          </wp14:sizeRelH>
          <wp14:sizeRelV relativeFrom="margin">
            <wp14:pctHeight>0</wp14:pctHeight>
          </wp14:sizeRelV>
        </wp:anchor>
      </w:drawing>
    </w:r>
  </w:p>
  <w:p w:rsidR="003A5693" w:rsidRDefault="003A5693" w:rsidP="00E501F1">
    <w:pPr>
      <w:pStyle w:val="Header"/>
    </w:pPr>
  </w:p>
  <w:p w:rsidR="003A5693" w:rsidRDefault="003A5693" w:rsidP="00E50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A363C"/>
    <w:multiLevelType w:val="hybridMultilevel"/>
    <w:tmpl w:val="A37E9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04D1C"/>
    <w:multiLevelType w:val="multilevel"/>
    <w:tmpl w:val="3CDC3118"/>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374" w:hanging="374"/>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C3B66EC"/>
    <w:multiLevelType w:val="hybridMultilevel"/>
    <w:tmpl w:val="917E2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62DEE"/>
    <w:multiLevelType w:val="hybridMultilevel"/>
    <w:tmpl w:val="95C66A86"/>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 w15:restartNumberingAfterBreak="0">
    <w:nsid w:val="1CFA556B"/>
    <w:multiLevelType w:val="hybridMultilevel"/>
    <w:tmpl w:val="F49E053E"/>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29FE23B6"/>
    <w:multiLevelType w:val="hybridMultilevel"/>
    <w:tmpl w:val="51F45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90E6E"/>
    <w:multiLevelType w:val="hybridMultilevel"/>
    <w:tmpl w:val="BB8EE436"/>
    <w:lvl w:ilvl="0" w:tplc="61CADD0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F135D"/>
    <w:multiLevelType w:val="hybridMultilevel"/>
    <w:tmpl w:val="22DCBDC6"/>
    <w:lvl w:ilvl="0" w:tplc="DA6E6DD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5292E"/>
    <w:multiLevelType w:val="hybridMultilevel"/>
    <w:tmpl w:val="FE362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00C37"/>
    <w:multiLevelType w:val="hybridMultilevel"/>
    <w:tmpl w:val="79F8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F06B4"/>
    <w:multiLevelType w:val="hybridMultilevel"/>
    <w:tmpl w:val="D2EEA5D6"/>
    <w:lvl w:ilvl="0" w:tplc="975E9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A4643"/>
    <w:multiLevelType w:val="multilevel"/>
    <w:tmpl w:val="7C22ABD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7EE6687"/>
    <w:multiLevelType w:val="hybridMultilevel"/>
    <w:tmpl w:val="C0D2E828"/>
    <w:lvl w:ilvl="0" w:tplc="0409000F">
      <w:start w:val="1"/>
      <w:numFmt w:val="decimal"/>
      <w:lvlText w:val="%1."/>
      <w:lvlJc w:val="left"/>
      <w:pPr>
        <w:ind w:left="720" w:hanging="360"/>
      </w:pPr>
      <w:rPr>
        <w:rFonts w:hint="default"/>
      </w:rPr>
    </w:lvl>
    <w:lvl w:ilvl="1" w:tplc="0A304818">
      <w:numFmt w:val="bullet"/>
      <w:lvlText w:val="-"/>
      <w:lvlJc w:val="left"/>
      <w:pPr>
        <w:ind w:left="1440" w:hanging="360"/>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D70DF"/>
    <w:multiLevelType w:val="hybridMultilevel"/>
    <w:tmpl w:val="0EB8F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C22B70"/>
    <w:multiLevelType w:val="hybridMultilevel"/>
    <w:tmpl w:val="3AA647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3427D86"/>
    <w:multiLevelType w:val="hybridMultilevel"/>
    <w:tmpl w:val="49941A98"/>
    <w:lvl w:ilvl="0" w:tplc="5E24F62A">
      <w:start w:val="1"/>
      <w:numFmt w:val="decimal"/>
      <w:suff w:val="nothing"/>
      <w:lvlText w:val="%1"/>
      <w:lvlJc w:val="left"/>
      <w:pPr>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B1823E3"/>
    <w:multiLevelType w:val="hybridMultilevel"/>
    <w:tmpl w:val="D6621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F07C24"/>
    <w:multiLevelType w:val="hybridMultilevel"/>
    <w:tmpl w:val="78E20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0810D0"/>
    <w:multiLevelType w:val="hybridMultilevel"/>
    <w:tmpl w:val="8CB43B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A02A7F"/>
    <w:multiLevelType w:val="hybridMultilevel"/>
    <w:tmpl w:val="013A63A4"/>
    <w:lvl w:ilvl="0" w:tplc="6D0E14A2">
      <w:start w:val="5"/>
      <w:numFmt w:val="bullet"/>
      <w:lvlText w:val="-"/>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612B33"/>
    <w:multiLevelType w:val="hybridMultilevel"/>
    <w:tmpl w:val="EEAA7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921D05"/>
    <w:multiLevelType w:val="hybridMultilevel"/>
    <w:tmpl w:val="9E442386"/>
    <w:lvl w:ilvl="0" w:tplc="78304948">
      <w:start w:val="1"/>
      <w:numFmt w:val="decimal"/>
      <w:suff w:val="nothing"/>
      <w:lvlText w:val="%1"/>
      <w:lvlJc w:val="center"/>
      <w:pPr>
        <w:ind w:left="0" w:firstLine="0"/>
      </w:pPr>
      <w:rPr>
        <w:rFonts w:ascii="Calibri" w:hAnsi="Calibri" w:hint="default"/>
        <w:b w:val="0"/>
        <w:i w:val="0"/>
        <w:caps w:val="0"/>
        <w:strike w:val="0"/>
        <w:dstrike w:val="0"/>
        <w:vanish w:val="0"/>
        <w:color w:val="auto"/>
        <w:spacing w:val="0"/>
        <w:sz w:val="18"/>
        <w:szCs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304F7D"/>
    <w:multiLevelType w:val="hybridMultilevel"/>
    <w:tmpl w:val="7910D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834A0F"/>
    <w:multiLevelType w:val="hybridMultilevel"/>
    <w:tmpl w:val="BBF8A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9781B"/>
    <w:multiLevelType w:val="multilevel"/>
    <w:tmpl w:val="7C22ABD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B8748D4"/>
    <w:multiLevelType w:val="hybridMultilevel"/>
    <w:tmpl w:val="0F7660CC"/>
    <w:lvl w:ilvl="0" w:tplc="04090001">
      <w:start w:val="1"/>
      <w:numFmt w:val="bullet"/>
      <w:lvlText w:val=""/>
      <w:lvlJc w:val="left"/>
      <w:pPr>
        <w:ind w:left="720" w:hanging="360"/>
      </w:pPr>
      <w:rPr>
        <w:rFonts w:ascii="Symbol" w:hAnsi="Symbol" w:hint="default"/>
      </w:rPr>
    </w:lvl>
    <w:lvl w:ilvl="1" w:tplc="10F4B408">
      <w:numFmt w:val="bullet"/>
      <w:lvlText w:val="•"/>
      <w:lvlJc w:val="left"/>
      <w:pPr>
        <w:ind w:left="1440" w:hanging="360"/>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3A1404"/>
    <w:multiLevelType w:val="hybridMultilevel"/>
    <w:tmpl w:val="D2EEA5D6"/>
    <w:lvl w:ilvl="0" w:tplc="975E9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967A74"/>
    <w:multiLevelType w:val="hybridMultilevel"/>
    <w:tmpl w:val="0CE2940E"/>
    <w:lvl w:ilvl="0" w:tplc="6D0E14A2">
      <w:start w:val="5"/>
      <w:numFmt w:val="bullet"/>
      <w:lvlText w:val="-"/>
      <w:lvlJc w:val="left"/>
      <w:pPr>
        <w:ind w:left="495" w:hanging="360"/>
      </w:pPr>
      <w:rPr>
        <w:rFonts w:ascii="Calibri" w:eastAsia="Times New Roman" w:hAnsi="Calibri" w:cs="Calibri"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num w:numId="1">
    <w:abstractNumId w:val="14"/>
  </w:num>
  <w:num w:numId="2">
    <w:abstractNumId w:val="18"/>
  </w:num>
  <w:num w:numId="3">
    <w:abstractNumId w:val="7"/>
  </w:num>
  <w:num w:numId="4">
    <w:abstractNumId w:val="1"/>
  </w:num>
  <w:num w:numId="5">
    <w:abstractNumId w:val="10"/>
  </w:num>
  <w:num w:numId="6">
    <w:abstractNumId w:val="12"/>
  </w:num>
  <w:num w:numId="7">
    <w:abstractNumId w:val="4"/>
  </w:num>
  <w:num w:numId="8">
    <w:abstractNumId w:val="11"/>
  </w:num>
  <w:num w:numId="9">
    <w:abstractNumId w:val="24"/>
  </w:num>
  <w:num w:numId="10">
    <w:abstractNumId w:val="21"/>
  </w:num>
  <w:num w:numId="11">
    <w:abstractNumId w:val="5"/>
  </w:num>
  <w:num w:numId="12">
    <w:abstractNumId w:val="8"/>
  </w:num>
  <w:num w:numId="13">
    <w:abstractNumId w:val="2"/>
  </w:num>
  <w:num w:numId="14">
    <w:abstractNumId w:val="25"/>
  </w:num>
  <w:num w:numId="15">
    <w:abstractNumId w:val="27"/>
  </w:num>
  <w:num w:numId="16">
    <w:abstractNumId w:val="6"/>
  </w:num>
  <w:num w:numId="17">
    <w:abstractNumId w:val="26"/>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0"/>
  </w:num>
  <w:num w:numId="22">
    <w:abstractNumId w:val="22"/>
  </w:num>
  <w:num w:numId="23">
    <w:abstractNumId w:val="9"/>
  </w:num>
  <w:num w:numId="24">
    <w:abstractNumId w:val="17"/>
  </w:num>
  <w:num w:numId="25">
    <w:abstractNumId w:val="16"/>
  </w:num>
  <w:num w:numId="26">
    <w:abstractNumId w:val="13"/>
  </w:num>
  <w:num w:numId="27">
    <w:abstractNumId w:val="23"/>
  </w:num>
  <w:num w:numId="28">
    <w:abstractNumId w:val="19"/>
  </w:num>
  <w:num w:numId="29">
    <w:abstractNumId w:val="1"/>
  </w:num>
  <w:num w:numId="30">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09f,#06c,#065ba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29"/>
    <w:rsid w:val="00000C05"/>
    <w:rsid w:val="00001A15"/>
    <w:rsid w:val="000027DD"/>
    <w:rsid w:val="00002BA1"/>
    <w:rsid w:val="00002E5E"/>
    <w:rsid w:val="0000520C"/>
    <w:rsid w:val="00005B9B"/>
    <w:rsid w:val="0001069D"/>
    <w:rsid w:val="00011CAC"/>
    <w:rsid w:val="000123C3"/>
    <w:rsid w:val="0001241A"/>
    <w:rsid w:val="0001276E"/>
    <w:rsid w:val="0001362D"/>
    <w:rsid w:val="0001369C"/>
    <w:rsid w:val="00016030"/>
    <w:rsid w:val="00016250"/>
    <w:rsid w:val="00016CBC"/>
    <w:rsid w:val="00020F38"/>
    <w:rsid w:val="000226A1"/>
    <w:rsid w:val="00024023"/>
    <w:rsid w:val="000254C4"/>
    <w:rsid w:val="000261AE"/>
    <w:rsid w:val="000279D4"/>
    <w:rsid w:val="0003277A"/>
    <w:rsid w:val="00032E78"/>
    <w:rsid w:val="000335B4"/>
    <w:rsid w:val="00035646"/>
    <w:rsid w:val="00036C42"/>
    <w:rsid w:val="00036ED1"/>
    <w:rsid w:val="0003758F"/>
    <w:rsid w:val="0004042E"/>
    <w:rsid w:val="00043AF7"/>
    <w:rsid w:val="0004453E"/>
    <w:rsid w:val="00044F08"/>
    <w:rsid w:val="00044F0B"/>
    <w:rsid w:val="00046FC6"/>
    <w:rsid w:val="00051E0D"/>
    <w:rsid w:val="00051ED1"/>
    <w:rsid w:val="00051F6D"/>
    <w:rsid w:val="00053FBB"/>
    <w:rsid w:val="000542A1"/>
    <w:rsid w:val="00054B88"/>
    <w:rsid w:val="000565A9"/>
    <w:rsid w:val="00056856"/>
    <w:rsid w:val="000572AB"/>
    <w:rsid w:val="000602A8"/>
    <w:rsid w:val="0006106F"/>
    <w:rsid w:val="00064532"/>
    <w:rsid w:val="0006723F"/>
    <w:rsid w:val="0007044C"/>
    <w:rsid w:val="00071285"/>
    <w:rsid w:val="0008173A"/>
    <w:rsid w:val="00081DED"/>
    <w:rsid w:val="00082152"/>
    <w:rsid w:val="000849E8"/>
    <w:rsid w:val="00085CDC"/>
    <w:rsid w:val="000869BB"/>
    <w:rsid w:val="00086E97"/>
    <w:rsid w:val="00087187"/>
    <w:rsid w:val="000875E7"/>
    <w:rsid w:val="0009119F"/>
    <w:rsid w:val="000941A0"/>
    <w:rsid w:val="00095760"/>
    <w:rsid w:val="000966A4"/>
    <w:rsid w:val="000A00F0"/>
    <w:rsid w:val="000A167A"/>
    <w:rsid w:val="000A5FAE"/>
    <w:rsid w:val="000A693B"/>
    <w:rsid w:val="000A6DD9"/>
    <w:rsid w:val="000B0354"/>
    <w:rsid w:val="000B08CC"/>
    <w:rsid w:val="000B1634"/>
    <w:rsid w:val="000B400D"/>
    <w:rsid w:val="000B47D3"/>
    <w:rsid w:val="000B4B41"/>
    <w:rsid w:val="000B5E0B"/>
    <w:rsid w:val="000B6598"/>
    <w:rsid w:val="000B6E22"/>
    <w:rsid w:val="000B7717"/>
    <w:rsid w:val="000C042F"/>
    <w:rsid w:val="000C1027"/>
    <w:rsid w:val="000C1CD3"/>
    <w:rsid w:val="000C2358"/>
    <w:rsid w:val="000C29D8"/>
    <w:rsid w:val="000C2EE4"/>
    <w:rsid w:val="000C36A8"/>
    <w:rsid w:val="000C3BF1"/>
    <w:rsid w:val="000C585E"/>
    <w:rsid w:val="000C73B4"/>
    <w:rsid w:val="000D018B"/>
    <w:rsid w:val="000D225D"/>
    <w:rsid w:val="000D22DE"/>
    <w:rsid w:val="000D552A"/>
    <w:rsid w:val="000D5982"/>
    <w:rsid w:val="000D6B43"/>
    <w:rsid w:val="000D7B16"/>
    <w:rsid w:val="000E2FE9"/>
    <w:rsid w:val="000E3C25"/>
    <w:rsid w:val="000E3D78"/>
    <w:rsid w:val="000E3F06"/>
    <w:rsid w:val="000E4C16"/>
    <w:rsid w:val="000E58DF"/>
    <w:rsid w:val="000E5C39"/>
    <w:rsid w:val="000E5E06"/>
    <w:rsid w:val="000E71FE"/>
    <w:rsid w:val="000F0F36"/>
    <w:rsid w:val="000F0FD2"/>
    <w:rsid w:val="000F2AE3"/>
    <w:rsid w:val="000F3493"/>
    <w:rsid w:val="000F4F55"/>
    <w:rsid w:val="000F5688"/>
    <w:rsid w:val="000F62C8"/>
    <w:rsid w:val="000F7B6F"/>
    <w:rsid w:val="001000E3"/>
    <w:rsid w:val="00100403"/>
    <w:rsid w:val="0010040A"/>
    <w:rsid w:val="001011B6"/>
    <w:rsid w:val="00101E30"/>
    <w:rsid w:val="00104971"/>
    <w:rsid w:val="00107266"/>
    <w:rsid w:val="00110865"/>
    <w:rsid w:val="00111F04"/>
    <w:rsid w:val="00112944"/>
    <w:rsid w:val="00113593"/>
    <w:rsid w:val="00113C44"/>
    <w:rsid w:val="001141C4"/>
    <w:rsid w:val="00114825"/>
    <w:rsid w:val="00114A7B"/>
    <w:rsid w:val="00114E57"/>
    <w:rsid w:val="00114FAD"/>
    <w:rsid w:val="00115EFF"/>
    <w:rsid w:val="0012004F"/>
    <w:rsid w:val="00120619"/>
    <w:rsid w:val="00121689"/>
    <w:rsid w:val="00124256"/>
    <w:rsid w:val="00124BD2"/>
    <w:rsid w:val="00125444"/>
    <w:rsid w:val="00127903"/>
    <w:rsid w:val="001279F2"/>
    <w:rsid w:val="00130B1D"/>
    <w:rsid w:val="00137B6E"/>
    <w:rsid w:val="0014002A"/>
    <w:rsid w:val="00140647"/>
    <w:rsid w:val="00140AAC"/>
    <w:rsid w:val="00140AE2"/>
    <w:rsid w:val="00141CFD"/>
    <w:rsid w:val="0014250A"/>
    <w:rsid w:val="00144A20"/>
    <w:rsid w:val="00144FB8"/>
    <w:rsid w:val="001453FE"/>
    <w:rsid w:val="00146120"/>
    <w:rsid w:val="00146F27"/>
    <w:rsid w:val="001471F1"/>
    <w:rsid w:val="00147F3D"/>
    <w:rsid w:val="00150703"/>
    <w:rsid w:val="0015221C"/>
    <w:rsid w:val="00152719"/>
    <w:rsid w:val="001542E3"/>
    <w:rsid w:val="001570CB"/>
    <w:rsid w:val="00160CFD"/>
    <w:rsid w:val="00160DD1"/>
    <w:rsid w:val="00162C26"/>
    <w:rsid w:val="00171FA2"/>
    <w:rsid w:val="00174556"/>
    <w:rsid w:val="001745FE"/>
    <w:rsid w:val="0017589C"/>
    <w:rsid w:val="00176A82"/>
    <w:rsid w:val="00176B6D"/>
    <w:rsid w:val="0017737E"/>
    <w:rsid w:val="00177942"/>
    <w:rsid w:val="00192129"/>
    <w:rsid w:val="001923A3"/>
    <w:rsid w:val="001951ED"/>
    <w:rsid w:val="00197772"/>
    <w:rsid w:val="001A1803"/>
    <w:rsid w:val="001A2328"/>
    <w:rsid w:val="001A2DEC"/>
    <w:rsid w:val="001A3526"/>
    <w:rsid w:val="001A4095"/>
    <w:rsid w:val="001A48E8"/>
    <w:rsid w:val="001A4A57"/>
    <w:rsid w:val="001A59C4"/>
    <w:rsid w:val="001A5A63"/>
    <w:rsid w:val="001A7B06"/>
    <w:rsid w:val="001B0001"/>
    <w:rsid w:val="001B2C1B"/>
    <w:rsid w:val="001B36DF"/>
    <w:rsid w:val="001B494D"/>
    <w:rsid w:val="001B4CD7"/>
    <w:rsid w:val="001B5485"/>
    <w:rsid w:val="001B5A6D"/>
    <w:rsid w:val="001C0189"/>
    <w:rsid w:val="001C025E"/>
    <w:rsid w:val="001C12E5"/>
    <w:rsid w:val="001C166B"/>
    <w:rsid w:val="001C24EC"/>
    <w:rsid w:val="001C3EB3"/>
    <w:rsid w:val="001C717F"/>
    <w:rsid w:val="001C7D9F"/>
    <w:rsid w:val="001D0010"/>
    <w:rsid w:val="001D1225"/>
    <w:rsid w:val="001D1841"/>
    <w:rsid w:val="001D1BA5"/>
    <w:rsid w:val="001D211A"/>
    <w:rsid w:val="001D24CB"/>
    <w:rsid w:val="001D4233"/>
    <w:rsid w:val="001D4631"/>
    <w:rsid w:val="001D485F"/>
    <w:rsid w:val="001D5EF3"/>
    <w:rsid w:val="001D6AB0"/>
    <w:rsid w:val="001D7567"/>
    <w:rsid w:val="001D75A2"/>
    <w:rsid w:val="001E2178"/>
    <w:rsid w:val="001E2E15"/>
    <w:rsid w:val="001E352E"/>
    <w:rsid w:val="001E3D3D"/>
    <w:rsid w:val="001E3D45"/>
    <w:rsid w:val="001E48A7"/>
    <w:rsid w:val="001E5447"/>
    <w:rsid w:val="001E6AD1"/>
    <w:rsid w:val="001F23E3"/>
    <w:rsid w:val="001F3C73"/>
    <w:rsid w:val="001F3F23"/>
    <w:rsid w:val="001F5487"/>
    <w:rsid w:val="001F6405"/>
    <w:rsid w:val="001F7309"/>
    <w:rsid w:val="001F7990"/>
    <w:rsid w:val="001F7FDF"/>
    <w:rsid w:val="002000A5"/>
    <w:rsid w:val="00203DA9"/>
    <w:rsid w:val="002042D4"/>
    <w:rsid w:val="0020510A"/>
    <w:rsid w:val="00205650"/>
    <w:rsid w:val="002061F7"/>
    <w:rsid w:val="00207491"/>
    <w:rsid w:val="002102A4"/>
    <w:rsid w:val="002106B9"/>
    <w:rsid w:val="00210EF3"/>
    <w:rsid w:val="0021176C"/>
    <w:rsid w:val="0021480B"/>
    <w:rsid w:val="0021524E"/>
    <w:rsid w:val="002159D0"/>
    <w:rsid w:val="00220040"/>
    <w:rsid w:val="00220DD7"/>
    <w:rsid w:val="00220F45"/>
    <w:rsid w:val="00221506"/>
    <w:rsid w:val="00221FD0"/>
    <w:rsid w:val="002248E8"/>
    <w:rsid w:val="00224D92"/>
    <w:rsid w:val="00224D96"/>
    <w:rsid w:val="00225E10"/>
    <w:rsid w:val="0022675C"/>
    <w:rsid w:val="00226831"/>
    <w:rsid w:val="00230923"/>
    <w:rsid w:val="00231E18"/>
    <w:rsid w:val="00235C9C"/>
    <w:rsid w:val="002372C0"/>
    <w:rsid w:val="00240191"/>
    <w:rsid w:val="002444D2"/>
    <w:rsid w:val="00244524"/>
    <w:rsid w:val="002456F0"/>
    <w:rsid w:val="002465F3"/>
    <w:rsid w:val="00246875"/>
    <w:rsid w:val="00247EF1"/>
    <w:rsid w:val="00250295"/>
    <w:rsid w:val="00253118"/>
    <w:rsid w:val="00253379"/>
    <w:rsid w:val="00256A62"/>
    <w:rsid w:val="00256F1E"/>
    <w:rsid w:val="0025745E"/>
    <w:rsid w:val="00261A09"/>
    <w:rsid w:val="002620FF"/>
    <w:rsid w:val="002629C6"/>
    <w:rsid w:val="002639B8"/>
    <w:rsid w:val="00263D88"/>
    <w:rsid w:val="00265D17"/>
    <w:rsid w:val="00265E52"/>
    <w:rsid w:val="0026646C"/>
    <w:rsid w:val="00270933"/>
    <w:rsid w:val="00271362"/>
    <w:rsid w:val="002726BE"/>
    <w:rsid w:val="00273021"/>
    <w:rsid w:val="00273164"/>
    <w:rsid w:val="00273EC6"/>
    <w:rsid w:val="002742B6"/>
    <w:rsid w:val="00274FFD"/>
    <w:rsid w:val="00275424"/>
    <w:rsid w:val="00276355"/>
    <w:rsid w:val="00276970"/>
    <w:rsid w:val="00276FAD"/>
    <w:rsid w:val="0028073F"/>
    <w:rsid w:val="00281EEC"/>
    <w:rsid w:val="00282BB6"/>
    <w:rsid w:val="0028541F"/>
    <w:rsid w:val="00286A52"/>
    <w:rsid w:val="00286B22"/>
    <w:rsid w:val="0028768D"/>
    <w:rsid w:val="0029067E"/>
    <w:rsid w:val="0029089F"/>
    <w:rsid w:val="00290F2B"/>
    <w:rsid w:val="00295283"/>
    <w:rsid w:val="002961F9"/>
    <w:rsid w:val="0029677F"/>
    <w:rsid w:val="002A017B"/>
    <w:rsid w:val="002A1514"/>
    <w:rsid w:val="002A3C9E"/>
    <w:rsid w:val="002A4BD0"/>
    <w:rsid w:val="002A7B23"/>
    <w:rsid w:val="002B07B1"/>
    <w:rsid w:val="002B0E27"/>
    <w:rsid w:val="002B48A7"/>
    <w:rsid w:val="002B52A3"/>
    <w:rsid w:val="002B5476"/>
    <w:rsid w:val="002B69F4"/>
    <w:rsid w:val="002B70B1"/>
    <w:rsid w:val="002C04CE"/>
    <w:rsid w:val="002C0874"/>
    <w:rsid w:val="002C0A3E"/>
    <w:rsid w:val="002C0EB4"/>
    <w:rsid w:val="002C19B8"/>
    <w:rsid w:val="002C24C0"/>
    <w:rsid w:val="002C27A3"/>
    <w:rsid w:val="002C3E20"/>
    <w:rsid w:val="002C4404"/>
    <w:rsid w:val="002C4D52"/>
    <w:rsid w:val="002C56EB"/>
    <w:rsid w:val="002C724D"/>
    <w:rsid w:val="002D1046"/>
    <w:rsid w:val="002D14CC"/>
    <w:rsid w:val="002D1871"/>
    <w:rsid w:val="002D22EF"/>
    <w:rsid w:val="002D2BFA"/>
    <w:rsid w:val="002D48D9"/>
    <w:rsid w:val="002D49BF"/>
    <w:rsid w:val="002D55F0"/>
    <w:rsid w:val="002D5B16"/>
    <w:rsid w:val="002D6539"/>
    <w:rsid w:val="002D6FCF"/>
    <w:rsid w:val="002D7E2B"/>
    <w:rsid w:val="002E0778"/>
    <w:rsid w:val="002E21CE"/>
    <w:rsid w:val="002E413B"/>
    <w:rsid w:val="002E5196"/>
    <w:rsid w:val="002E5FFD"/>
    <w:rsid w:val="002E6AB2"/>
    <w:rsid w:val="002E7F83"/>
    <w:rsid w:val="002E7F88"/>
    <w:rsid w:val="002F09FE"/>
    <w:rsid w:val="002F17ED"/>
    <w:rsid w:val="002F196E"/>
    <w:rsid w:val="002F45F5"/>
    <w:rsid w:val="002F4E1B"/>
    <w:rsid w:val="002F531D"/>
    <w:rsid w:val="002F59DB"/>
    <w:rsid w:val="002F72C1"/>
    <w:rsid w:val="0030220D"/>
    <w:rsid w:val="00302598"/>
    <w:rsid w:val="00304D7F"/>
    <w:rsid w:val="00305290"/>
    <w:rsid w:val="003063CD"/>
    <w:rsid w:val="0030789A"/>
    <w:rsid w:val="0031117F"/>
    <w:rsid w:val="003132E4"/>
    <w:rsid w:val="00313C1A"/>
    <w:rsid w:val="0031400E"/>
    <w:rsid w:val="00315504"/>
    <w:rsid w:val="00315F41"/>
    <w:rsid w:val="00316C03"/>
    <w:rsid w:val="00317221"/>
    <w:rsid w:val="00317CFF"/>
    <w:rsid w:val="003249C1"/>
    <w:rsid w:val="003256AF"/>
    <w:rsid w:val="003259A2"/>
    <w:rsid w:val="00327E26"/>
    <w:rsid w:val="00330362"/>
    <w:rsid w:val="00333A7B"/>
    <w:rsid w:val="0033724C"/>
    <w:rsid w:val="00337951"/>
    <w:rsid w:val="00337AF0"/>
    <w:rsid w:val="003408D4"/>
    <w:rsid w:val="0034236C"/>
    <w:rsid w:val="0034260B"/>
    <w:rsid w:val="00344383"/>
    <w:rsid w:val="0034548A"/>
    <w:rsid w:val="00345739"/>
    <w:rsid w:val="00346509"/>
    <w:rsid w:val="00346550"/>
    <w:rsid w:val="00347FA7"/>
    <w:rsid w:val="00351478"/>
    <w:rsid w:val="0035277F"/>
    <w:rsid w:val="00352D25"/>
    <w:rsid w:val="00353193"/>
    <w:rsid w:val="003534CA"/>
    <w:rsid w:val="00353673"/>
    <w:rsid w:val="00354124"/>
    <w:rsid w:val="003541E6"/>
    <w:rsid w:val="0035430C"/>
    <w:rsid w:val="00356163"/>
    <w:rsid w:val="00357CF4"/>
    <w:rsid w:val="003604D0"/>
    <w:rsid w:val="00361BB3"/>
    <w:rsid w:val="003624EC"/>
    <w:rsid w:val="00363B16"/>
    <w:rsid w:val="003650E6"/>
    <w:rsid w:val="003652C2"/>
    <w:rsid w:val="003656E0"/>
    <w:rsid w:val="003659E3"/>
    <w:rsid w:val="00366FE7"/>
    <w:rsid w:val="0036736C"/>
    <w:rsid w:val="00370643"/>
    <w:rsid w:val="00370A55"/>
    <w:rsid w:val="0037271D"/>
    <w:rsid w:val="00372B44"/>
    <w:rsid w:val="00381023"/>
    <w:rsid w:val="00381477"/>
    <w:rsid w:val="00381DB0"/>
    <w:rsid w:val="00382D29"/>
    <w:rsid w:val="00382F58"/>
    <w:rsid w:val="00383B96"/>
    <w:rsid w:val="00383E76"/>
    <w:rsid w:val="00384D34"/>
    <w:rsid w:val="00385212"/>
    <w:rsid w:val="0038553A"/>
    <w:rsid w:val="00385B9E"/>
    <w:rsid w:val="00390061"/>
    <w:rsid w:val="003919DA"/>
    <w:rsid w:val="00391A23"/>
    <w:rsid w:val="00392209"/>
    <w:rsid w:val="00393284"/>
    <w:rsid w:val="00394D91"/>
    <w:rsid w:val="003A0EED"/>
    <w:rsid w:val="003A11B8"/>
    <w:rsid w:val="003A18A7"/>
    <w:rsid w:val="003A1FE0"/>
    <w:rsid w:val="003A2FF1"/>
    <w:rsid w:val="003A4B6F"/>
    <w:rsid w:val="003A5693"/>
    <w:rsid w:val="003A6236"/>
    <w:rsid w:val="003B0E04"/>
    <w:rsid w:val="003B0E16"/>
    <w:rsid w:val="003B11D0"/>
    <w:rsid w:val="003B1948"/>
    <w:rsid w:val="003B242D"/>
    <w:rsid w:val="003B792F"/>
    <w:rsid w:val="003C167B"/>
    <w:rsid w:val="003C171B"/>
    <w:rsid w:val="003C2183"/>
    <w:rsid w:val="003C2522"/>
    <w:rsid w:val="003C260F"/>
    <w:rsid w:val="003C28CE"/>
    <w:rsid w:val="003C2BA6"/>
    <w:rsid w:val="003C3C06"/>
    <w:rsid w:val="003C56F7"/>
    <w:rsid w:val="003C7EB8"/>
    <w:rsid w:val="003D0DB5"/>
    <w:rsid w:val="003D0E46"/>
    <w:rsid w:val="003D0F45"/>
    <w:rsid w:val="003D1D1F"/>
    <w:rsid w:val="003D3F02"/>
    <w:rsid w:val="003D57EC"/>
    <w:rsid w:val="003D6679"/>
    <w:rsid w:val="003D6D47"/>
    <w:rsid w:val="003D6D9E"/>
    <w:rsid w:val="003E2011"/>
    <w:rsid w:val="003E547B"/>
    <w:rsid w:val="003E5B62"/>
    <w:rsid w:val="003E68AE"/>
    <w:rsid w:val="003E6BDA"/>
    <w:rsid w:val="003E708B"/>
    <w:rsid w:val="003E75BF"/>
    <w:rsid w:val="003E7F65"/>
    <w:rsid w:val="003F022E"/>
    <w:rsid w:val="003F177E"/>
    <w:rsid w:val="003F1D96"/>
    <w:rsid w:val="003F2D7E"/>
    <w:rsid w:val="003F3337"/>
    <w:rsid w:val="003F4013"/>
    <w:rsid w:val="003F4106"/>
    <w:rsid w:val="003F4672"/>
    <w:rsid w:val="003F4EE4"/>
    <w:rsid w:val="003F539A"/>
    <w:rsid w:val="00400282"/>
    <w:rsid w:val="00400D97"/>
    <w:rsid w:val="00401ECE"/>
    <w:rsid w:val="00402460"/>
    <w:rsid w:val="00402E3D"/>
    <w:rsid w:val="004043C0"/>
    <w:rsid w:val="00404FAA"/>
    <w:rsid w:val="004064E3"/>
    <w:rsid w:val="00406D9B"/>
    <w:rsid w:val="0040747D"/>
    <w:rsid w:val="00407623"/>
    <w:rsid w:val="0041107A"/>
    <w:rsid w:val="004113D4"/>
    <w:rsid w:val="0041173D"/>
    <w:rsid w:val="00412F83"/>
    <w:rsid w:val="004141AD"/>
    <w:rsid w:val="00414258"/>
    <w:rsid w:val="00414EEC"/>
    <w:rsid w:val="004150B4"/>
    <w:rsid w:val="00415219"/>
    <w:rsid w:val="00417201"/>
    <w:rsid w:val="0041743C"/>
    <w:rsid w:val="0041787C"/>
    <w:rsid w:val="00417B04"/>
    <w:rsid w:val="00417E4F"/>
    <w:rsid w:val="0042150F"/>
    <w:rsid w:val="004216E6"/>
    <w:rsid w:val="00422136"/>
    <w:rsid w:val="004242D6"/>
    <w:rsid w:val="00425020"/>
    <w:rsid w:val="0042564D"/>
    <w:rsid w:val="0042681C"/>
    <w:rsid w:val="00431EBE"/>
    <w:rsid w:val="00433A85"/>
    <w:rsid w:val="00433B4A"/>
    <w:rsid w:val="00433EB0"/>
    <w:rsid w:val="00435325"/>
    <w:rsid w:val="00435AC7"/>
    <w:rsid w:val="0043658D"/>
    <w:rsid w:val="00436AB3"/>
    <w:rsid w:val="00442456"/>
    <w:rsid w:val="004426AC"/>
    <w:rsid w:val="00442DC3"/>
    <w:rsid w:val="00443734"/>
    <w:rsid w:val="00444871"/>
    <w:rsid w:val="004449F8"/>
    <w:rsid w:val="004450F8"/>
    <w:rsid w:val="00445F16"/>
    <w:rsid w:val="00446159"/>
    <w:rsid w:val="004465DB"/>
    <w:rsid w:val="0044782F"/>
    <w:rsid w:val="00447F31"/>
    <w:rsid w:val="004507C9"/>
    <w:rsid w:val="00450F85"/>
    <w:rsid w:val="00453C84"/>
    <w:rsid w:val="00454112"/>
    <w:rsid w:val="004543B0"/>
    <w:rsid w:val="0045443A"/>
    <w:rsid w:val="00455162"/>
    <w:rsid w:val="00455B2C"/>
    <w:rsid w:val="00455BD0"/>
    <w:rsid w:val="00456ECE"/>
    <w:rsid w:val="00457961"/>
    <w:rsid w:val="00457C93"/>
    <w:rsid w:val="004611CA"/>
    <w:rsid w:val="00462336"/>
    <w:rsid w:val="0046628B"/>
    <w:rsid w:val="00466AC3"/>
    <w:rsid w:val="00467361"/>
    <w:rsid w:val="00467613"/>
    <w:rsid w:val="00467616"/>
    <w:rsid w:val="00467B90"/>
    <w:rsid w:val="004700BD"/>
    <w:rsid w:val="0047426B"/>
    <w:rsid w:val="00475317"/>
    <w:rsid w:val="00475BCC"/>
    <w:rsid w:val="0047624E"/>
    <w:rsid w:val="00476466"/>
    <w:rsid w:val="004773E2"/>
    <w:rsid w:val="004800FB"/>
    <w:rsid w:val="00480B36"/>
    <w:rsid w:val="004850E2"/>
    <w:rsid w:val="004879EF"/>
    <w:rsid w:val="00487A76"/>
    <w:rsid w:val="00487AFD"/>
    <w:rsid w:val="00492DA4"/>
    <w:rsid w:val="0049399B"/>
    <w:rsid w:val="00493A21"/>
    <w:rsid w:val="00494212"/>
    <w:rsid w:val="004952B4"/>
    <w:rsid w:val="0049631B"/>
    <w:rsid w:val="00496800"/>
    <w:rsid w:val="00496886"/>
    <w:rsid w:val="0049759B"/>
    <w:rsid w:val="004A0EE9"/>
    <w:rsid w:val="004A4128"/>
    <w:rsid w:val="004A5A73"/>
    <w:rsid w:val="004A60E4"/>
    <w:rsid w:val="004A65FA"/>
    <w:rsid w:val="004A668A"/>
    <w:rsid w:val="004A6AA5"/>
    <w:rsid w:val="004B0F0F"/>
    <w:rsid w:val="004B16A3"/>
    <w:rsid w:val="004B1B17"/>
    <w:rsid w:val="004B1BA0"/>
    <w:rsid w:val="004B1E98"/>
    <w:rsid w:val="004B21E9"/>
    <w:rsid w:val="004B423A"/>
    <w:rsid w:val="004B6BE6"/>
    <w:rsid w:val="004B7426"/>
    <w:rsid w:val="004C03B5"/>
    <w:rsid w:val="004C1220"/>
    <w:rsid w:val="004C2FEE"/>
    <w:rsid w:val="004C5375"/>
    <w:rsid w:val="004C7144"/>
    <w:rsid w:val="004D0643"/>
    <w:rsid w:val="004D1F56"/>
    <w:rsid w:val="004D28E6"/>
    <w:rsid w:val="004D306A"/>
    <w:rsid w:val="004D33B8"/>
    <w:rsid w:val="004D3576"/>
    <w:rsid w:val="004D4B65"/>
    <w:rsid w:val="004D4E18"/>
    <w:rsid w:val="004D57EE"/>
    <w:rsid w:val="004D5CA7"/>
    <w:rsid w:val="004D731A"/>
    <w:rsid w:val="004D77A8"/>
    <w:rsid w:val="004E07F7"/>
    <w:rsid w:val="004E1AC3"/>
    <w:rsid w:val="004E34C0"/>
    <w:rsid w:val="004E354C"/>
    <w:rsid w:val="004E36FB"/>
    <w:rsid w:val="004E3FB2"/>
    <w:rsid w:val="004E6B4C"/>
    <w:rsid w:val="004E6D4E"/>
    <w:rsid w:val="004E7795"/>
    <w:rsid w:val="004E7E73"/>
    <w:rsid w:val="004F03D6"/>
    <w:rsid w:val="004F11CF"/>
    <w:rsid w:val="004F2686"/>
    <w:rsid w:val="004F381D"/>
    <w:rsid w:val="004F6371"/>
    <w:rsid w:val="004F6DA5"/>
    <w:rsid w:val="004F725A"/>
    <w:rsid w:val="004F7A2C"/>
    <w:rsid w:val="0050047B"/>
    <w:rsid w:val="00501432"/>
    <w:rsid w:val="00502D76"/>
    <w:rsid w:val="00502DAB"/>
    <w:rsid w:val="00502DB3"/>
    <w:rsid w:val="00504228"/>
    <w:rsid w:val="00505742"/>
    <w:rsid w:val="00505EC7"/>
    <w:rsid w:val="005100B3"/>
    <w:rsid w:val="005102AE"/>
    <w:rsid w:val="00510B16"/>
    <w:rsid w:val="005128EC"/>
    <w:rsid w:val="00512FB9"/>
    <w:rsid w:val="005137C2"/>
    <w:rsid w:val="0051429E"/>
    <w:rsid w:val="00517638"/>
    <w:rsid w:val="005209BD"/>
    <w:rsid w:val="00520A0F"/>
    <w:rsid w:val="00520F69"/>
    <w:rsid w:val="0052119B"/>
    <w:rsid w:val="005227ED"/>
    <w:rsid w:val="00522C27"/>
    <w:rsid w:val="0052322B"/>
    <w:rsid w:val="00523587"/>
    <w:rsid w:val="00523B44"/>
    <w:rsid w:val="005246C4"/>
    <w:rsid w:val="00526A51"/>
    <w:rsid w:val="005303B3"/>
    <w:rsid w:val="00530787"/>
    <w:rsid w:val="00530D45"/>
    <w:rsid w:val="00530E30"/>
    <w:rsid w:val="0053151C"/>
    <w:rsid w:val="00531AB3"/>
    <w:rsid w:val="00531E1B"/>
    <w:rsid w:val="00532FD8"/>
    <w:rsid w:val="005358A3"/>
    <w:rsid w:val="00540AA1"/>
    <w:rsid w:val="005410F1"/>
    <w:rsid w:val="005422A7"/>
    <w:rsid w:val="00543911"/>
    <w:rsid w:val="005440C6"/>
    <w:rsid w:val="005500AC"/>
    <w:rsid w:val="00552D81"/>
    <w:rsid w:val="005575F8"/>
    <w:rsid w:val="0056031A"/>
    <w:rsid w:val="00561385"/>
    <w:rsid w:val="005613BF"/>
    <w:rsid w:val="00561454"/>
    <w:rsid w:val="00564578"/>
    <w:rsid w:val="0056470D"/>
    <w:rsid w:val="0056489B"/>
    <w:rsid w:val="00565A5E"/>
    <w:rsid w:val="005720D1"/>
    <w:rsid w:val="00572404"/>
    <w:rsid w:val="005743C7"/>
    <w:rsid w:val="00574504"/>
    <w:rsid w:val="00575F5C"/>
    <w:rsid w:val="00576526"/>
    <w:rsid w:val="00577647"/>
    <w:rsid w:val="00577D6E"/>
    <w:rsid w:val="00580CDB"/>
    <w:rsid w:val="00580F9E"/>
    <w:rsid w:val="00581707"/>
    <w:rsid w:val="00582167"/>
    <w:rsid w:val="00585535"/>
    <w:rsid w:val="00591756"/>
    <w:rsid w:val="005927F7"/>
    <w:rsid w:val="00592E2C"/>
    <w:rsid w:val="00594BA3"/>
    <w:rsid w:val="00595A8E"/>
    <w:rsid w:val="00595CF2"/>
    <w:rsid w:val="005A054E"/>
    <w:rsid w:val="005A2518"/>
    <w:rsid w:val="005A2902"/>
    <w:rsid w:val="005A3EA6"/>
    <w:rsid w:val="005A4474"/>
    <w:rsid w:val="005A616F"/>
    <w:rsid w:val="005A6C76"/>
    <w:rsid w:val="005B1037"/>
    <w:rsid w:val="005B17D8"/>
    <w:rsid w:val="005B2452"/>
    <w:rsid w:val="005B40FA"/>
    <w:rsid w:val="005B5F25"/>
    <w:rsid w:val="005C2605"/>
    <w:rsid w:val="005C2CEE"/>
    <w:rsid w:val="005C3854"/>
    <w:rsid w:val="005C61F0"/>
    <w:rsid w:val="005C674E"/>
    <w:rsid w:val="005C730B"/>
    <w:rsid w:val="005C771C"/>
    <w:rsid w:val="005D07F1"/>
    <w:rsid w:val="005D10F7"/>
    <w:rsid w:val="005D1577"/>
    <w:rsid w:val="005D1717"/>
    <w:rsid w:val="005D2A4C"/>
    <w:rsid w:val="005D32EF"/>
    <w:rsid w:val="005D33D3"/>
    <w:rsid w:val="005D4BE8"/>
    <w:rsid w:val="005D54AF"/>
    <w:rsid w:val="005D627A"/>
    <w:rsid w:val="005D798A"/>
    <w:rsid w:val="005E0463"/>
    <w:rsid w:val="005E0EF8"/>
    <w:rsid w:val="005E2722"/>
    <w:rsid w:val="005E75FC"/>
    <w:rsid w:val="005F0381"/>
    <w:rsid w:val="005F09CA"/>
    <w:rsid w:val="005F1897"/>
    <w:rsid w:val="005F1E5E"/>
    <w:rsid w:val="005F3F3F"/>
    <w:rsid w:val="00601F0B"/>
    <w:rsid w:val="006046F8"/>
    <w:rsid w:val="00605634"/>
    <w:rsid w:val="00605736"/>
    <w:rsid w:val="00605870"/>
    <w:rsid w:val="00605DD8"/>
    <w:rsid w:val="00606D13"/>
    <w:rsid w:val="00607DCC"/>
    <w:rsid w:val="00607FCB"/>
    <w:rsid w:val="00612BD2"/>
    <w:rsid w:val="00613370"/>
    <w:rsid w:val="00616065"/>
    <w:rsid w:val="00617B75"/>
    <w:rsid w:val="00620A3D"/>
    <w:rsid w:val="00621420"/>
    <w:rsid w:val="00621F39"/>
    <w:rsid w:val="006251F1"/>
    <w:rsid w:val="00625262"/>
    <w:rsid w:val="006257DC"/>
    <w:rsid w:val="0063068B"/>
    <w:rsid w:val="006310B6"/>
    <w:rsid w:val="00633B74"/>
    <w:rsid w:val="0063406A"/>
    <w:rsid w:val="00635C5B"/>
    <w:rsid w:val="00635EEF"/>
    <w:rsid w:val="006366DA"/>
    <w:rsid w:val="006371F3"/>
    <w:rsid w:val="00637821"/>
    <w:rsid w:val="006402A4"/>
    <w:rsid w:val="00641B13"/>
    <w:rsid w:val="006422BF"/>
    <w:rsid w:val="00642656"/>
    <w:rsid w:val="00644044"/>
    <w:rsid w:val="00644E34"/>
    <w:rsid w:val="0064683C"/>
    <w:rsid w:val="00646F5E"/>
    <w:rsid w:val="00647389"/>
    <w:rsid w:val="00647B9B"/>
    <w:rsid w:val="006511DD"/>
    <w:rsid w:val="00651C3C"/>
    <w:rsid w:val="00651EE5"/>
    <w:rsid w:val="006536D6"/>
    <w:rsid w:val="0065475C"/>
    <w:rsid w:val="0065487E"/>
    <w:rsid w:val="006559BB"/>
    <w:rsid w:val="00657701"/>
    <w:rsid w:val="00664B59"/>
    <w:rsid w:val="00665200"/>
    <w:rsid w:val="006652FA"/>
    <w:rsid w:val="006655BE"/>
    <w:rsid w:val="00666E28"/>
    <w:rsid w:val="006673C1"/>
    <w:rsid w:val="006722B3"/>
    <w:rsid w:val="006730DF"/>
    <w:rsid w:val="00673C9E"/>
    <w:rsid w:val="00674823"/>
    <w:rsid w:val="00674D85"/>
    <w:rsid w:val="00675C6D"/>
    <w:rsid w:val="00677104"/>
    <w:rsid w:val="00677426"/>
    <w:rsid w:val="00677E14"/>
    <w:rsid w:val="00680A22"/>
    <w:rsid w:val="006818AA"/>
    <w:rsid w:val="00683195"/>
    <w:rsid w:val="00687331"/>
    <w:rsid w:val="00691E36"/>
    <w:rsid w:val="0069426C"/>
    <w:rsid w:val="006949BB"/>
    <w:rsid w:val="006971A1"/>
    <w:rsid w:val="006A6224"/>
    <w:rsid w:val="006B0DA1"/>
    <w:rsid w:val="006B3DDC"/>
    <w:rsid w:val="006B3EA1"/>
    <w:rsid w:val="006B413C"/>
    <w:rsid w:val="006B4BE5"/>
    <w:rsid w:val="006B5B9D"/>
    <w:rsid w:val="006B7C01"/>
    <w:rsid w:val="006B7EBA"/>
    <w:rsid w:val="006C0A0C"/>
    <w:rsid w:val="006C2A23"/>
    <w:rsid w:val="006C3BB9"/>
    <w:rsid w:val="006C4E26"/>
    <w:rsid w:val="006C5146"/>
    <w:rsid w:val="006C5FF1"/>
    <w:rsid w:val="006C7770"/>
    <w:rsid w:val="006D1439"/>
    <w:rsid w:val="006D3126"/>
    <w:rsid w:val="006D4285"/>
    <w:rsid w:val="006D43BF"/>
    <w:rsid w:val="006D4AD7"/>
    <w:rsid w:val="006D5263"/>
    <w:rsid w:val="006D752A"/>
    <w:rsid w:val="006D78AB"/>
    <w:rsid w:val="006D7ABA"/>
    <w:rsid w:val="006E0974"/>
    <w:rsid w:val="006E343B"/>
    <w:rsid w:val="006E3BA5"/>
    <w:rsid w:val="006E41AC"/>
    <w:rsid w:val="006E51D2"/>
    <w:rsid w:val="006E7470"/>
    <w:rsid w:val="006E76C5"/>
    <w:rsid w:val="006F181F"/>
    <w:rsid w:val="006F266D"/>
    <w:rsid w:val="006F3C6A"/>
    <w:rsid w:val="006F5195"/>
    <w:rsid w:val="006F5198"/>
    <w:rsid w:val="006F63F8"/>
    <w:rsid w:val="006F6630"/>
    <w:rsid w:val="006F6DEA"/>
    <w:rsid w:val="006F70A7"/>
    <w:rsid w:val="006F73EA"/>
    <w:rsid w:val="006F7B57"/>
    <w:rsid w:val="00700FD6"/>
    <w:rsid w:val="00701809"/>
    <w:rsid w:val="00703727"/>
    <w:rsid w:val="007038C0"/>
    <w:rsid w:val="007046E8"/>
    <w:rsid w:val="00705E2B"/>
    <w:rsid w:val="00706899"/>
    <w:rsid w:val="00706FC4"/>
    <w:rsid w:val="00707558"/>
    <w:rsid w:val="00707BC6"/>
    <w:rsid w:val="00707BD5"/>
    <w:rsid w:val="0071218E"/>
    <w:rsid w:val="0071314C"/>
    <w:rsid w:val="00714F79"/>
    <w:rsid w:val="00714FAD"/>
    <w:rsid w:val="00720A50"/>
    <w:rsid w:val="007220DB"/>
    <w:rsid w:val="007221A1"/>
    <w:rsid w:val="00725068"/>
    <w:rsid w:val="00727500"/>
    <w:rsid w:val="00727F21"/>
    <w:rsid w:val="0073030E"/>
    <w:rsid w:val="00732A1A"/>
    <w:rsid w:val="00733B40"/>
    <w:rsid w:val="0073550A"/>
    <w:rsid w:val="00736C0B"/>
    <w:rsid w:val="00737231"/>
    <w:rsid w:val="007404D6"/>
    <w:rsid w:val="00741249"/>
    <w:rsid w:val="00741A67"/>
    <w:rsid w:val="007442D0"/>
    <w:rsid w:val="00744AD8"/>
    <w:rsid w:val="00745681"/>
    <w:rsid w:val="00746421"/>
    <w:rsid w:val="00746688"/>
    <w:rsid w:val="007471BE"/>
    <w:rsid w:val="00747CB5"/>
    <w:rsid w:val="00753A8E"/>
    <w:rsid w:val="00753F6F"/>
    <w:rsid w:val="007544E4"/>
    <w:rsid w:val="00754951"/>
    <w:rsid w:val="007554D6"/>
    <w:rsid w:val="00756580"/>
    <w:rsid w:val="00756833"/>
    <w:rsid w:val="00757F99"/>
    <w:rsid w:val="0076045A"/>
    <w:rsid w:val="00760B09"/>
    <w:rsid w:val="00761351"/>
    <w:rsid w:val="00762F7C"/>
    <w:rsid w:val="007634E3"/>
    <w:rsid w:val="0076463C"/>
    <w:rsid w:val="00765B5C"/>
    <w:rsid w:val="007673B3"/>
    <w:rsid w:val="007674A9"/>
    <w:rsid w:val="00767BD9"/>
    <w:rsid w:val="00770870"/>
    <w:rsid w:val="00770A3F"/>
    <w:rsid w:val="00773CF7"/>
    <w:rsid w:val="0077459B"/>
    <w:rsid w:val="00774AF6"/>
    <w:rsid w:val="00777BD8"/>
    <w:rsid w:val="007806D5"/>
    <w:rsid w:val="0078084A"/>
    <w:rsid w:val="00781CB0"/>
    <w:rsid w:val="00783BA7"/>
    <w:rsid w:val="00783E4A"/>
    <w:rsid w:val="00784AAA"/>
    <w:rsid w:val="007856A9"/>
    <w:rsid w:val="00786C21"/>
    <w:rsid w:val="0079157C"/>
    <w:rsid w:val="00791E2C"/>
    <w:rsid w:val="007924E4"/>
    <w:rsid w:val="0079764E"/>
    <w:rsid w:val="00797B40"/>
    <w:rsid w:val="00797BDC"/>
    <w:rsid w:val="00797EDB"/>
    <w:rsid w:val="00797F95"/>
    <w:rsid w:val="007A1203"/>
    <w:rsid w:val="007A1C75"/>
    <w:rsid w:val="007A2057"/>
    <w:rsid w:val="007A2BEC"/>
    <w:rsid w:val="007A2E0B"/>
    <w:rsid w:val="007A6500"/>
    <w:rsid w:val="007A6919"/>
    <w:rsid w:val="007A73E1"/>
    <w:rsid w:val="007B1F24"/>
    <w:rsid w:val="007B2C01"/>
    <w:rsid w:val="007B31F7"/>
    <w:rsid w:val="007B35D7"/>
    <w:rsid w:val="007B366B"/>
    <w:rsid w:val="007B47F6"/>
    <w:rsid w:val="007B5950"/>
    <w:rsid w:val="007B6079"/>
    <w:rsid w:val="007B68BD"/>
    <w:rsid w:val="007B7C1C"/>
    <w:rsid w:val="007C1D6C"/>
    <w:rsid w:val="007C26FD"/>
    <w:rsid w:val="007C450E"/>
    <w:rsid w:val="007C4822"/>
    <w:rsid w:val="007C4BAD"/>
    <w:rsid w:val="007C5140"/>
    <w:rsid w:val="007C7016"/>
    <w:rsid w:val="007C7519"/>
    <w:rsid w:val="007D1D9D"/>
    <w:rsid w:val="007D24A8"/>
    <w:rsid w:val="007D2809"/>
    <w:rsid w:val="007D2EF0"/>
    <w:rsid w:val="007D36B7"/>
    <w:rsid w:val="007D3A76"/>
    <w:rsid w:val="007D48E8"/>
    <w:rsid w:val="007D4A0E"/>
    <w:rsid w:val="007D54AA"/>
    <w:rsid w:val="007D75E0"/>
    <w:rsid w:val="007E0762"/>
    <w:rsid w:val="007E3F5B"/>
    <w:rsid w:val="007E544C"/>
    <w:rsid w:val="007E77F0"/>
    <w:rsid w:val="007F06AA"/>
    <w:rsid w:val="007F2E20"/>
    <w:rsid w:val="007F7607"/>
    <w:rsid w:val="007F7DC9"/>
    <w:rsid w:val="007F7F85"/>
    <w:rsid w:val="008001E5"/>
    <w:rsid w:val="0080103A"/>
    <w:rsid w:val="00801295"/>
    <w:rsid w:val="00802753"/>
    <w:rsid w:val="00802F28"/>
    <w:rsid w:val="00803B16"/>
    <w:rsid w:val="00803B17"/>
    <w:rsid w:val="008042BC"/>
    <w:rsid w:val="00805971"/>
    <w:rsid w:val="0080792F"/>
    <w:rsid w:val="00807CA1"/>
    <w:rsid w:val="0081004E"/>
    <w:rsid w:val="008107FB"/>
    <w:rsid w:val="00811628"/>
    <w:rsid w:val="0081186D"/>
    <w:rsid w:val="008125C1"/>
    <w:rsid w:val="0081379D"/>
    <w:rsid w:val="008148BE"/>
    <w:rsid w:val="00815BD3"/>
    <w:rsid w:val="00815E50"/>
    <w:rsid w:val="00816563"/>
    <w:rsid w:val="00816620"/>
    <w:rsid w:val="008205C8"/>
    <w:rsid w:val="008211BA"/>
    <w:rsid w:val="00823189"/>
    <w:rsid w:val="008252B7"/>
    <w:rsid w:val="0082597E"/>
    <w:rsid w:val="008272F1"/>
    <w:rsid w:val="00831091"/>
    <w:rsid w:val="008315CB"/>
    <w:rsid w:val="0083210B"/>
    <w:rsid w:val="00832387"/>
    <w:rsid w:val="00833381"/>
    <w:rsid w:val="00833DFD"/>
    <w:rsid w:val="00834102"/>
    <w:rsid w:val="0083523C"/>
    <w:rsid w:val="00835CF0"/>
    <w:rsid w:val="00836044"/>
    <w:rsid w:val="00836BE0"/>
    <w:rsid w:val="0083762F"/>
    <w:rsid w:val="00837F98"/>
    <w:rsid w:val="0084267A"/>
    <w:rsid w:val="0084294C"/>
    <w:rsid w:val="008432CF"/>
    <w:rsid w:val="008521F5"/>
    <w:rsid w:val="008534F0"/>
    <w:rsid w:val="0085425F"/>
    <w:rsid w:val="00854923"/>
    <w:rsid w:val="00856A00"/>
    <w:rsid w:val="008573D0"/>
    <w:rsid w:val="00857D1F"/>
    <w:rsid w:val="00861D02"/>
    <w:rsid w:val="00861F25"/>
    <w:rsid w:val="00862CA2"/>
    <w:rsid w:val="008631DC"/>
    <w:rsid w:val="008644BF"/>
    <w:rsid w:val="00866AD5"/>
    <w:rsid w:val="00867043"/>
    <w:rsid w:val="00867757"/>
    <w:rsid w:val="008716A3"/>
    <w:rsid w:val="008723DF"/>
    <w:rsid w:val="00873EE3"/>
    <w:rsid w:val="0087518F"/>
    <w:rsid w:val="008763B7"/>
    <w:rsid w:val="008777F8"/>
    <w:rsid w:val="008808D3"/>
    <w:rsid w:val="008817C1"/>
    <w:rsid w:val="008826F9"/>
    <w:rsid w:val="00883CB7"/>
    <w:rsid w:val="00884582"/>
    <w:rsid w:val="00885987"/>
    <w:rsid w:val="008862B9"/>
    <w:rsid w:val="008869B6"/>
    <w:rsid w:val="00887FAD"/>
    <w:rsid w:val="00891DBA"/>
    <w:rsid w:val="00891FD7"/>
    <w:rsid w:val="00892430"/>
    <w:rsid w:val="0089284D"/>
    <w:rsid w:val="00892852"/>
    <w:rsid w:val="008928EB"/>
    <w:rsid w:val="00892CB9"/>
    <w:rsid w:val="00893100"/>
    <w:rsid w:val="00894047"/>
    <w:rsid w:val="00894476"/>
    <w:rsid w:val="008958A0"/>
    <w:rsid w:val="008A09A8"/>
    <w:rsid w:val="008A21D6"/>
    <w:rsid w:val="008A237B"/>
    <w:rsid w:val="008A247E"/>
    <w:rsid w:val="008A284B"/>
    <w:rsid w:val="008A396F"/>
    <w:rsid w:val="008A41EC"/>
    <w:rsid w:val="008A78B4"/>
    <w:rsid w:val="008B02C8"/>
    <w:rsid w:val="008B02D7"/>
    <w:rsid w:val="008B1DD6"/>
    <w:rsid w:val="008B23B7"/>
    <w:rsid w:val="008B3419"/>
    <w:rsid w:val="008B380B"/>
    <w:rsid w:val="008B4579"/>
    <w:rsid w:val="008B5A41"/>
    <w:rsid w:val="008B6425"/>
    <w:rsid w:val="008B67F2"/>
    <w:rsid w:val="008B730A"/>
    <w:rsid w:val="008B7CF4"/>
    <w:rsid w:val="008B7E78"/>
    <w:rsid w:val="008C1DCC"/>
    <w:rsid w:val="008C2308"/>
    <w:rsid w:val="008C2896"/>
    <w:rsid w:val="008C2FF5"/>
    <w:rsid w:val="008C35C3"/>
    <w:rsid w:val="008C3F7A"/>
    <w:rsid w:val="008C3F88"/>
    <w:rsid w:val="008C4C32"/>
    <w:rsid w:val="008C5C73"/>
    <w:rsid w:val="008D119C"/>
    <w:rsid w:val="008D1C7A"/>
    <w:rsid w:val="008D3864"/>
    <w:rsid w:val="008D404A"/>
    <w:rsid w:val="008D7BCC"/>
    <w:rsid w:val="008D7E38"/>
    <w:rsid w:val="008E0A0B"/>
    <w:rsid w:val="008E1FC9"/>
    <w:rsid w:val="008E20BC"/>
    <w:rsid w:val="008E2B0E"/>
    <w:rsid w:val="008E4ADD"/>
    <w:rsid w:val="008E5A53"/>
    <w:rsid w:val="008E5DCE"/>
    <w:rsid w:val="008E780C"/>
    <w:rsid w:val="008E7F5D"/>
    <w:rsid w:val="008F0536"/>
    <w:rsid w:val="008F3D90"/>
    <w:rsid w:val="008F547F"/>
    <w:rsid w:val="008F7EBA"/>
    <w:rsid w:val="009005D0"/>
    <w:rsid w:val="00900CF1"/>
    <w:rsid w:val="00901413"/>
    <w:rsid w:val="0090191E"/>
    <w:rsid w:val="00903615"/>
    <w:rsid w:val="009037C8"/>
    <w:rsid w:val="009041C5"/>
    <w:rsid w:val="009047EB"/>
    <w:rsid w:val="009065E8"/>
    <w:rsid w:val="009067B8"/>
    <w:rsid w:val="00910583"/>
    <w:rsid w:val="009113D3"/>
    <w:rsid w:val="0091389B"/>
    <w:rsid w:val="00913B56"/>
    <w:rsid w:val="00915A92"/>
    <w:rsid w:val="00916241"/>
    <w:rsid w:val="009242CF"/>
    <w:rsid w:val="00924C4D"/>
    <w:rsid w:val="00924DA4"/>
    <w:rsid w:val="009250B1"/>
    <w:rsid w:val="00930157"/>
    <w:rsid w:val="0093113E"/>
    <w:rsid w:val="00931C91"/>
    <w:rsid w:val="0093265D"/>
    <w:rsid w:val="009352A2"/>
    <w:rsid w:val="009358AA"/>
    <w:rsid w:val="00935A36"/>
    <w:rsid w:val="00935C57"/>
    <w:rsid w:val="00940CAF"/>
    <w:rsid w:val="00940F37"/>
    <w:rsid w:val="0094137C"/>
    <w:rsid w:val="00941D1C"/>
    <w:rsid w:val="0094210A"/>
    <w:rsid w:val="009439D8"/>
    <w:rsid w:val="009447CA"/>
    <w:rsid w:val="00945748"/>
    <w:rsid w:val="00947406"/>
    <w:rsid w:val="0095017A"/>
    <w:rsid w:val="009515A7"/>
    <w:rsid w:val="00952B57"/>
    <w:rsid w:val="0095314E"/>
    <w:rsid w:val="00953CEE"/>
    <w:rsid w:val="00954FBF"/>
    <w:rsid w:val="0095522E"/>
    <w:rsid w:val="00955A05"/>
    <w:rsid w:val="00955FA3"/>
    <w:rsid w:val="0095765B"/>
    <w:rsid w:val="009618E9"/>
    <w:rsid w:val="00962762"/>
    <w:rsid w:val="009632D9"/>
    <w:rsid w:val="00965E98"/>
    <w:rsid w:val="00965ED9"/>
    <w:rsid w:val="00970AFF"/>
    <w:rsid w:val="00970D26"/>
    <w:rsid w:val="0097162E"/>
    <w:rsid w:val="00971BE4"/>
    <w:rsid w:val="00972E74"/>
    <w:rsid w:val="00973325"/>
    <w:rsid w:val="009733F9"/>
    <w:rsid w:val="0097611B"/>
    <w:rsid w:val="00980203"/>
    <w:rsid w:val="00981857"/>
    <w:rsid w:val="00982D9C"/>
    <w:rsid w:val="009837C2"/>
    <w:rsid w:val="00983859"/>
    <w:rsid w:val="009842DE"/>
    <w:rsid w:val="00984994"/>
    <w:rsid w:val="00984B73"/>
    <w:rsid w:val="00985806"/>
    <w:rsid w:val="009861AC"/>
    <w:rsid w:val="009861D8"/>
    <w:rsid w:val="00986966"/>
    <w:rsid w:val="0098798A"/>
    <w:rsid w:val="00990A11"/>
    <w:rsid w:val="0099176D"/>
    <w:rsid w:val="00992449"/>
    <w:rsid w:val="00992816"/>
    <w:rsid w:val="00993A94"/>
    <w:rsid w:val="00993BAE"/>
    <w:rsid w:val="00994C92"/>
    <w:rsid w:val="009950A3"/>
    <w:rsid w:val="0099540D"/>
    <w:rsid w:val="00995860"/>
    <w:rsid w:val="009968B8"/>
    <w:rsid w:val="0099699F"/>
    <w:rsid w:val="00996AA3"/>
    <w:rsid w:val="00997651"/>
    <w:rsid w:val="009979E2"/>
    <w:rsid w:val="00997EE1"/>
    <w:rsid w:val="009A0A64"/>
    <w:rsid w:val="009A1ABB"/>
    <w:rsid w:val="009A26C0"/>
    <w:rsid w:val="009A29E2"/>
    <w:rsid w:val="009A3EE6"/>
    <w:rsid w:val="009A5426"/>
    <w:rsid w:val="009A71A2"/>
    <w:rsid w:val="009B025B"/>
    <w:rsid w:val="009B0635"/>
    <w:rsid w:val="009B164A"/>
    <w:rsid w:val="009B2691"/>
    <w:rsid w:val="009B2D6B"/>
    <w:rsid w:val="009B47C4"/>
    <w:rsid w:val="009B745C"/>
    <w:rsid w:val="009B760E"/>
    <w:rsid w:val="009C0120"/>
    <w:rsid w:val="009C15B1"/>
    <w:rsid w:val="009C15D0"/>
    <w:rsid w:val="009C2044"/>
    <w:rsid w:val="009C2310"/>
    <w:rsid w:val="009C2E90"/>
    <w:rsid w:val="009C3140"/>
    <w:rsid w:val="009C5C20"/>
    <w:rsid w:val="009C7432"/>
    <w:rsid w:val="009D1FA3"/>
    <w:rsid w:val="009D3461"/>
    <w:rsid w:val="009D3A69"/>
    <w:rsid w:val="009D475F"/>
    <w:rsid w:val="009D4812"/>
    <w:rsid w:val="009D49E0"/>
    <w:rsid w:val="009D5BEF"/>
    <w:rsid w:val="009D629F"/>
    <w:rsid w:val="009E06AF"/>
    <w:rsid w:val="009E22DB"/>
    <w:rsid w:val="009E36AA"/>
    <w:rsid w:val="009E4F4A"/>
    <w:rsid w:val="009E50FD"/>
    <w:rsid w:val="009E5F05"/>
    <w:rsid w:val="009E6B7D"/>
    <w:rsid w:val="009E7288"/>
    <w:rsid w:val="009E7E9B"/>
    <w:rsid w:val="009F0873"/>
    <w:rsid w:val="009F25D9"/>
    <w:rsid w:val="009F352D"/>
    <w:rsid w:val="009F6B0C"/>
    <w:rsid w:val="009F6EB2"/>
    <w:rsid w:val="009F7A6D"/>
    <w:rsid w:val="009F7D23"/>
    <w:rsid w:val="00A003E9"/>
    <w:rsid w:val="00A019A1"/>
    <w:rsid w:val="00A01B2D"/>
    <w:rsid w:val="00A028E7"/>
    <w:rsid w:val="00A035DB"/>
    <w:rsid w:val="00A04075"/>
    <w:rsid w:val="00A04DA5"/>
    <w:rsid w:val="00A05719"/>
    <w:rsid w:val="00A05D71"/>
    <w:rsid w:val="00A079A1"/>
    <w:rsid w:val="00A12B70"/>
    <w:rsid w:val="00A13D5E"/>
    <w:rsid w:val="00A148B2"/>
    <w:rsid w:val="00A14E8C"/>
    <w:rsid w:val="00A167A9"/>
    <w:rsid w:val="00A20583"/>
    <w:rsid w:val="00A221A7"/>
    <w:rsid w:val="00A239BE"/>
    <w:rsid w:val="00A254FE"/>
    <w:rsid w:val="00A258F7"/>
    <w:rsid w:val="00A25AB3"/>
    <w:rsid w:val="00A267CA"/>
    <w:rsid w:val="00A26D04"/>
    <w:rsid w:val="00A30524"/>
    <w:rsid w:val="00A350F6"/>
    <w:rsid w:val="00A35161"/>
    <w:rsid w:val="00A37951"/>
    <w:rsid w:val="00A51CF3"/>
    <w:rsid w:val="00A51F39"/>
    <w:rsid w:val="00A5266D"/>
    <w:rsid w:val="00A53E98"/>
    <w:rsid w:val="00A5447A"/>
    <w:rsid w:val="00A5649D"/>
    <w:rsid w:val="00A576AA"/>
    <w:rsid w:val="00A610C0"/>
    <w:rsid w:val="00A61961"/>
    <w:rsid w:val="00A64F9A"/>
    <w:rsid w:val="00A6532E"/>
    <w:rsid w:val="00A65547"/>
    <w:rsid w:val="00A663F2"/>
    <w:rsid w:val="00A679E8"/>
    <w:rsid w:val="00A67E83"/>
    <w:rsid w:val="00A70EBB"/>
    <w:rsid w:val="00A7111D"/>
    <w:rsid w:val="00A72DE0"/>
    <w:rsid w:val="00A73A82"/>
    <w:rsid w:val="00A744DB"/>
    <w:rsid w:val="00A75963"/>
    <w:rsid w:val="00A7651F"/>
    <w:rsid w:val="00A76B05"/>
    <w:rsid w:val="00A8016E"/>
    <w:rsid w:val="00A80EDF"/>
    <w:rsid w:val="00A829D2"/>
    <w:rsid w:val="00A83197"/>
    <w:rsid w:val="00A83D86"/>
    <w:rsid w:val="00A846D8"/>
    <w:rsid w:val="00A84BD5"/>
    <w:rsid w:val="00A859DB"/>
    <w:rsid w:val="00A86032"/>
    <w:rsid w:val="00A86CE4"/>
    <w:rsid w:val="00A86FA0"/>
    <w:rsid w:val="00A90A1E"/>
    <w:rsid w:val="00A928F8"/>
    <w:rsid w:val="00A93A6A"/>
    <w:rsid w:val="00A94D2A"/>
    <w:rsid w:val="00A95527"/>
    <w:rsid w:val="00A96B07"/>
    <w:rsid w:val="00AA0877"/>
    <w:rsid w:val="00AA0BC1"/>
    <w:rsid w:val="00AA2B49"/>
    <w:rsid w:val="00AA5153"/>
    <w:rsid w:val="00AA6C28"/>
    <w:rsid w:val="00AA6EF4"/>
    <w:rsid w:val="00AA7659"/>
    <w:rsid w:val="00AA7756"/>
    <w:rsid w:val="00AB16B5"/>
    <w:rsid w:val="00AB2704"/>
    <w:rsid w:val="00AB32E9"/>
    <w:rsid w:val="00AB32EE"/>
    <w:rsid w:val="00AB38EF"/>
    <w:rsid w:val="00AB483E"/>
    <w:rsid w:val="00AB5343"/>
    <w:rsid w:val="00AB5FB4"/>
    <w:rsid w:val="00AB7E5A"/>
    <w:rsid w:val="00AC1CB0"/>
    <w:rsid w:val="00AC4F15"/>
    <w:rsid w:val="00AC5DC2"/>
    <w:rsid w:val="00AC6999"/>
    <w:rsid w:val="00AC76EB"/>
    <w:rsid w:val="00AC7F22"/>
    <w:rsid w:val="00AD09F7"/>
    <w:rsid w:val="00AD17EB"/>
    <w:rsid w:val="00AD1A5C"/>
    <w:rsid w:val="00AD1E0B"/>
    <w:rsid w:val="00AD220F"/>
    <w:rsid w:val="00AD2D9C"/>
    <w:rsid w:val="00AD3698"/>
    <w:rsid w:val="00AD4C52"/>
    <w:rsid w:val="00AD5EB9"/>
    <w:rsid w:val="00AD7EEB"/>
    <w:rsid w:val="00AE0FA3"/>
    <w:rsid w:val="00AE299E"/>
    <w:rsid w:val="00AE338F"/>
    <w:rsid w:val="00AE4E5A"/>
    <w:rsid w:val="00AE55F5"/>
    <w:rsid w:val="00AE5F89"/>
    <w:rsid w:val="00AE64C5"/>
    <w:rsid w:val="00AE6F4B"/>
    <w:rsid w:val="00AF2999"/>
    <w:rsid w:val="00AF2CF1"/>
    <w:rsid w:val="00AF4B04"/>
    <w:rsid w:val="00AF6530"/>
    <w:rsid w:val="00B00F06"/>
    <w:rsid w:val="00B00FDD"/>
    <w:rsid w:val="00B010CB"/>
    <w:rsid w:val="00B01CA6"/>
    <w:rsid w:val="00B04342"/>
    <w:rsid w:val="00B048EE"/>
    <w:rsid w:val="00B05DB4"/>
    <w:rsid w:val="00B068F3"/>
    <w:rsid w:val="00B06D52"/>
    <w:rsid w:val="00B10297"/>
    <w:rsid w:val="00B124AB"/>
    <w:rsid w:val="00B134C0"/>
    <w:rsid w:val="00B13810"/>
    <w:rsid w:val="00B15058"/>
    <w:rsid w:val="00B158DA"/>
    <w:rsid w:val="00B16413"/>
    <w:rsid w:val="00B1647B"/>
    <w:rsid w:val="00B170CA"/>
    <w:rsid w:val="00B202E2"/>
    <w:rsid w:val="00B20A01"/>
    <w:rsid w:val="00B23417"/>
    <w:rsid w:val="00B23F3F"/>
    <w:rsid w:val="00B24717"/>
    <w:rsid w:val="00B24AB6"/>
    <w:rsid w:val="00B260EA"/>
    <w:rsid w:val="00B26C0E"/>
    <w:rsid w:val="00B31F48"/>
    <w:rsid w:val="00B369F4"/>
    <w:rsid w:val="00B41EF9"/>
    <w:rsid w:val="00B432BC"/>
    <w:rsid w:val="00B4466E"/>
    <w:rsid w:val="00B46718"/>
    <w:rsid w:val="00B46827"/>
    <w:rsid w:val="00B46A78"/>
    <w:rsid w:val="00B47959"/>
    <w:rsid w:val="00B50A0C"/>
    <w:rsid w:val="00B52066"/>
    <w:rsid w:val="00B52895"/>
    <w:rsid w:val="00B54A3F"/>
    <w:rsid w:val="00B55001"/>
    <w:rsid w:val="00B56ED3"/>
    <w:rsid w:val="00B5705A"/>
    <w:rsid w:val="00B6039B"/>
    <w:rsid w:val="00B61B61"/>
    <w:rsid w:val="00B62D4E"/>
    <w:rsid w:val="00B63179"/>
    <w:rsid w:val="00B6402E"/>
    <w:rsid w:val="00B643EA"/>
    <w:rsid w:val="00B6607C"/>
    <w:rsid w:val="00B731A5"/>
    <w:rsid w:val="00B7354D"/>
    <w:rsid w:val="00B74CAC"/>
    <w:rsid w:val="00B75D81"/>
    <w:rsid w:val="00B767EC"/>
    <w:rsid w:val="00B77BBD"/>
    <w:rsid w:val="00B81A69"/>
    <w:rsid w:val="00B82E00"/>
    <w:rsid w:val="00B8322E"/>
    <w:rsid w:val="00B84CE4"/>
    <w:rsid w:val="00B85007"/>
    <w:rsid w:val="00B9044E"/>
    <w:rsid w:val="00B90D9D"/>
    <w:rsid w:val="00B913F6"/>
    <w:rsid w:val="00B93447"/>
    <w:rsid w:val="00B94CB2"/>
    <w:rsid w:val="00B97B4D"/>
    <w:rsid w:val="00BA01A8"/>
    <w:rsid w:val="00BA1126"/>
    <w:rsid w:val="00BA1933"/>
    <w:rsid w:val="00BA30C1"/>
    <w:rsid w:val="00BA4425"/>
    <w:rsid w:val="00BA492D"/>
    <w:rsid w:val="00BA5142"/>
    <w:rsid w:val="00BA5260"/>
    <w:rsid w:val="00BA6B02"/>
    <w:rsid w:val="00BB1989"/>
    <w:rsid w:val="00BB1ADD"/>
    <w:rsid w:val="00BB1E29"/>
    <w:rsid w:val="00BB3973"/>
    <w:rsid w:val="00BB5109"/>
    <w:rsid w:val="00BB560F"/>
    <w:rsid w:val="00BB5A88"/>
    <w:rsid w:val="00BB6EB1"/>
    <w:rsid w:val="00BC0454"/>
    <w:rsid w:val="00BC0957"/>
    <w:rsid w:val="00BC09D0"/>
    <w:rsid w:val="00BC17B4"/>
    <w:rsid w:val="00BC3431"/>
    <w:rsid w:val="00BC4C21"/>
    <w:rsid w:val="00BC652C"/>
    <w:rsid w:val="00BC6FFE"/>
    <w:rsid w:val="00BC789E"/>
    <w:rsid w:val="00BC797E"/>
    <w:rsid w:val="00BC7CF3"/>
    <w:rsid w:val="00BD062F"/>
    <w:rsid w:val="00BD079C"/>
    <w:rsid w:val="00BD287D"/>
    <w:rsid w:val="00BD4F4A"/>
    <w:rsid w:val="00BE013B"/>
    <w:rsid w:val="00BE55B3"/>
    <w:rsid w:val="00BE5940"/>
    <w:rsid w:val="00BE6BE2"/>
    <w:rsid w:val="00BF033A"/>
    <w:rsid w:val="00BF0CF4"/>
    <w:rsid w:val="00BF1B71"/>
    <w:rsid w:val="00BF2101"/>
    <w:rsid w:val="00BF4160"/>
    <w:rsid w:val="00BF458D"/>
    <w:rsid w:val="00BF4E30"/>
    <w:rsid w:val="00BF6643"/>
    <w:rsid w:val="00BF6738"/>
    <w:rsid w:val="00C01468"/>
    <w:rsid w:val="00C032A4"/>
    <w:rsid w:val="00C03CB9"/>
    <w:rsid w:val="00C054CA"/>
    <w:rsid w:val="00C05EB0"/>
    <w:rsid w:val="00C10127"/>
    <w:rsid w:val="00C102A6"/>
    <w:rsid w:val="00C105D8"/>
    <w:rsid w:val="00C1108D"/>
    <w:rsid w:val="00C111D6"/>
    <w:rsid w:val="00C11C0D"/>
    <w:rsid w:val="00C14AF2"/>
    <w:rsid w:val="00C15134"/>
    <w:rsid w:val="00C1564B"/>
    <w:rsid w:val="00C15BB3"/>
    <w:rsid w:val="00C169BD"/>
    <w:rsid w:val="00C1713A"/>
    <w:rsid w:val="00C20392"/>
    <w:rsid w:val="00C2151C"/>
    <w:rsid w:val="00C21DBF"/>
    <w:rsid w:val="00C2217C"/>
    <w:rsid w:val="00C22E06"/>
    <w:rsid w:val="00C231D1"/>
    <w:rsid w:val="00C232B8"/>
    <w:rsid w:val="00C254C6"/>
    <w:rsid w:val="00C263EF"/>
    <w:rsid w:val="00C26E0B"/>
    <w:rsid w:val="00C272B8"/>
    <w:rsid w:val="00C279C5"/>
    <w:rsid w:val="00C27BF9"/>
    <w:rsid w:val="00C31EA9"/>
    <w:rsid w:val="00C32D16"/>
    <w:rsid w:val="00C34FEF"/>
    <w:rsid w:val="00C40241"/>
    <w:rsid w:val="00C40320"/>
    <w:rsid w:val="00C43848"/>
    <w:rsid w:val="00C43CD3"/>
    <w:rsid w:val="00C47B9E"/>
    <w:rsid w:val="00C47CAD"/>
    <w:rsid w:val="00C5063B"/>
    <w:rsid w:val="00C510BF"/>
    <w:rsid w:val="00C5187B"/>
    <w:rsid w:val="00C519BA"/>
    <w:rsid w:val="00C52BBE"/>
    <w:rsid w:val="00C54C77"/>
    <w:rsid w:val="00C56AC9"/>
    <w:rsid w:val="00C57B02"/>
    <w:rsid w:val="00C57B95"/>
    <w:rsid w:val="00C60AB4"/>
    <w:rsid w:val="00C62CA1"/>
    <w:rsid w:val="00C63999"/>
    <w:rsid w:val="00C63CC6"/>
    <w:rsid w:val="00C644CB"/>
    <w:rsid w:val="00C6491B"/>
    <w:rsid w:val="00C65FE2"/>
    <w:rsid w:val="00C6625A"/>
    <w:rsid w:val="00C67E15"/>
    <w:rsid w:val="00C706A7"/>
    <w:rsid w:val="00C70D2F"/>
    <w:rsid w:val="00C7117E"/>
    <w:rsid w:val="00C72C84"/>
    <w:rsid w:val="00C72E71"/>
    <w:rsid w:val="00C7315B"/>
    <w:rsid w:val="00C7378D"/>
    <w:rsid w:val="00C73AA6"/>
    <w:rsid w:val="00C772F5"/>
    <w:rsid w:val="00C81EDC"/>
    <w:rsid w:val="00C82071"/>
    <w:rsid w:val="00C82F37"/>
    <w:rsid w:val="00C83424"/>
    <w:rsid w:val="00C84033"/>
    <w:rsid w:val="00C84E5E"/>
    <w:rsid w:val="00C852CF"/>
    <w:rsid w:val="00C8782D"/>
    <w:rsid w:val="00C87A67"/>
    <w:rsid w:val="00C90856"/>
    <w:rsid w:val="00C933E1"/>
    <w:rsid w:val="00C93DA3"/>
    <w:rsid w:val="00C96D59"/>
    <w:rsid w:val="00C9717F"/>
    <w:rsid w:val="00CA0756"/>
    <w:rsid w:val="00CA09AF"/>
    <w:rsid w:val="00CA1B3B"/>
    <w:rsid w:val="00CA2B7F"/>
    <w:rsid w:val="00CA3349"/>
    <w:rsid w:val="00CA3A1B"/>
    <w:rsid w:val="00CA4DD9"/>
    <w:rsid w:val="00CA5634"/>
    <w:rsid w:val="00CA5639"/>
    <w:rsid w:val="00CA5FB2"/>
    <w:rsid w:val="00CB1009"/>
    <w:rsid w:val="00CB18A3"/>
    <w:rsid w:val="00CB30FA"/>
    <w:rsid w:val="00CB38FF"/>
    <w:rsid w:val="00CB589E"/>
    <w:rsid w:val="00CB5986"/>
    <w:rsid w:val="00CB6982"/>
    <w:rsid w:val="00CB7DB2"/>
    <w:rsid w:val="00CC022E"/>
    <w:rsid w:val="00CC12E6"/>
    <w:rsid w:val="00CC24EB"/>
    <w:rsid w:val="00CC2BF0"/>
    <w:rsid w:val="00CC2EDE"/>
    <w:rsid w:val="00CC7F44"/>
    <w:rsid w:val="00CD0FE9"/>
    <w:rsid w:val="00CD307E"/>
    <w:rsid w:val="00CD3555"/>
    <w:rsid w:val="00CD6B92"/>
    <w:rsid w:val="00CD6CF9"/>
    <w:rsid w:val="00CD733F"/>
    <w:rsid w:val="00CE04D2"/>
    <w:rsid w:val="00CE0BD1"/>
    <w:rsid w:val="00CE14C1"/>
    <w:rsid w:val="00CE265C"/>
    <w:rsid w:val="00CE33D8"/>
    <w:rsid w:val="00CE37B5"/>
    <w:rsid w:val="00CE3DE9"/>
    <w:rsid w:val="00CE5699"/>
    <w:rsid w:val="00CE5A60"/>
    <w:rsid w:val="00CE6EE5"/>
    <w:rsid w:val="00CE7F70"/>
    <w:rsid w:val="00CF1BAF"/>
    <w:rsid w:val="00CF29FE"/>
    <w:rsid w:val="00CF343B"/>
    <w:rsid w:val="00CF408F"/>
    <w:rsid w:val="00CF4F96"/>
    <w:rsid w:val="00CF57AA"/>
    <w:rsid w:val="00CF5EC7"/>
    <w:rsid w:val="00CF6AB2"/>
    <w:rsid w:val="00CF6ABB"/>
    <w:rsid w:val="00CF71B3"/>
    <w:rsid w:val="00D01468"/>
    <w:rsid w:val="00D03458"/>
    <w:rsid w:val="00D05D27"/>
    <w:rsid w:val="00D0743E"/>
    <w:rsid w:val="00D1004A"/>
    <w:rsid w:val="00D109BA"/>
    <w:rsid w:val="00D10EF0"/>
    <w:rsid w:val="00D12780"/>
    <w:rsid w:val="00D13676"/>
    <w:rsid w:val="00D1461C"/>
    <w:rsid w:val="00D16977"/>
    <w:rsid w:val="00D169BE"/>
    <w:rsid w:val="00D16B0A"/>
    <w:rsid w:val="00D16E69"/>
    <w:rsid w:val="00D17905"/>
    <w:rsid w:val="00D220C1"/>
    <w:rsid w:val="00D223CB"/>
    <w:rsid w:val="00D22858"/>
    <w:rsid w:val="00D233D5"/>
    <w:rsid w:val="00D26F36"/>
    <w:rsid w:val="00D30FB9"/>
    <w:rsid w:val="00D30FED"/>
    <w:rsid w:val="00D355AF"/>
    <w:rsid w:val="00D36D31"/>
    <w:rsid w:val="00D37076"/>
    <w:rsid w:val="00D370C2"/>
    <w:rsid w:val="00D44A69"/>
    <w:rsid w:val="00D44A77"/>
    <w:rsid w:val="00D45958"/>
    <w:rsid w:val="00D4637A"/>
    <w:rsid w:val="00D464E5"/>
    <w:rsid w:val="00D47369"/>
    <w:rsid w:val="00D517E8"/>
    <w:rsid w:val="00D53543"/>
    <w:rsid w:val="00D55528"/>
    <w:rsid w:val="00D5623F"/>
    <w:rsid w:val="00D5703F"/>
    <w:rsid w:val="00D574D5"/>
    <w:rsid w:val="00D60A86"/>
    <w:rsid w:val="00D619FB"/>
    <w:rsid w:val="00D61B79"/>
    <w:rsid w:val="00D63AE2"/>
    <w:rsid w:val="00D6421A"/>
    <w:rsid w:val="00D66E82"/>
    <w:rsid w:val="00D678AF"/>
    <w:rsid w:val="00D70557"/>
    <w:rsid w:val="00D725EE"/>
    <w:rsid w:val="00D73696"/>
    <w:rsid w:val="00D75B1A"/>
    <w:rsid w:val="00D77392"/>
    <w:rsid w:val="00D776AA"/>
    <w:rsid w:val="00D77EF4"/>
    <w:rsid w:val="00D80434"/>
    <w:rsid w:val="00D80B99"/>
    <w:rsid w:val="00D8105D"/>
    <w:rsid w:val="00D81550"/>
    <w:rsid w:val="00D81AB0"/>
    <w:rsid w:val="00D83588"/>
    <w:rsid w:val="00D84602"/>
    <w:rsid w:val="00D84B46"/>
    <w:rsid w:val="00D91F8F"/>
    <w:rsid w:val="00D946B4"/>
    <w:rsid w:val="00D95CEE"/>
    <w:rsid w:val="00DA096B"/>
    <w:rsid w:val="00DA17D5"/>
    <w:rsid w:val="00DA2518"/>
    <w:rsid w:val="00DA4D60"/>
    <w:rsid w:val="00DA635B"/>
    <w:rsid w:val="00DB19E5"/>
    <w:rsid w:val="00DB5435"/>
    <w:rsid w:val="00DC0A81"/>
    <w:rsid w:val="00DC1130"/>
    <w:rsid w:val="00DC12BE"/>
    <w:rsid w:val="00DC14B7"/>
    <w:rsid w:val="00DC3053"/>
    <w:rsid w:val="00DC36EE"/>
    <w:rsid w:val="00DC40B4"/>
    <w:rsid w:val="00DC48DB"/>
    <w:rsid w:val="00DC7527"/>
    <w:rsid w:val="00DD02F0"/>
    <w:rsid w:val="00DD106C"/>
    <w:rsid w:val="00DD24E3"/>
    <w:rsid w:val="00DD2F91"/>
    <w:rsid w:val="00DD3763"/>
    <w:rsid w:val="00DD3791"/>
    <w:rsid w:val="00DD3A7E"/>
    <w:rsid w:val="00DD44F4"/>
    <w:rsid w:val="00DD5395"/>
    <w:rsid w:val="00DD592A"/>
    <w:rsid w:val="00DD7797"/>
    <w:rsid w:val="00DE0095"/>
    <w:rsid w:val="00DE0847"/>
    <w:rsid w:val="00DE159A"/>
    <w:rsid w:val="00DE1623"/>
    <w:rsid w:val="00DE1DD6"/>
    <w:rsid w:val="00DE4999"/>
    <w:rsid w:val="00DE5F28"/>
    <w:rsid w:val="00DF1849"/>
    <w:rsid w:val="00DF1CE2"/>
    <w:rsid w:val="00DF31C3"/>
    <w:rsid w:val="00DF3770"/>
    <w:rsid w:val="00DF4133"/>
    <w:rsid w:val="00DF445D"/>
    <w:rsid w:val="00DF51C2"/>
    <w:rsid w:val="00DF6683"/>
    <w:rsid w:val="00DF71A9"/>
    <w:rsid w:val="00E02E2A"/>
    <w:rsid w:val="00E0364B"/>
    <w:rsid w:val="00E03C78"/>
    <w:rsid w:val="00E04046"/>
    <w:rsid w:val="00E0432A"/>
    <w:rsid w:val="00E04EFD"/>
    <w:rsid w:val="00E056D4"/>
    <w:rsid w:val="00E060C0"/>
    <w:rsid w:val="00E0779A"/>
    <w:rsid w:val="00E078F7"/>
    <w:rsid w:val="00E1047B"/>
    <w:rsid w:val="00E10976"/>
    <w:rsid w:val="00E12444"/>
    <w:rsid w:val="00E13ABC"/>
    <w:rsid w:val="00E152BE"/>
    <w:rsid w:val="00E16123"/>
    <w:rsid w:val="00E16A55"/>
    <w:rsid w:val="00E1768E"/>
    <w:rsid w:val="00E178D6"/>
    <w:rsid w:val="00E17B05"/>
    <w:rsid w:val="00E20332"/>
    <w:rsid w:val="00E21C31"/>
    <w:rsid w:val="00E229A9"/>
    <w:rsid w:val="00E22D7A"/>
    <w:rsid w:val="00E241E3"/>
    <w:rsid w:val="00E24310"/>
    <w:rsid w:val="00E2588D"/>
    <w:rsid w:val="00E26204"/>
    <w:rsid w:val="00E30DDF"/>
    <w:rsid w:val="00E337B5"/>
    <w:rsid w:val="00E34557"/>
    <w:rsid w:val="00E34A9F"/>
    <w:rsid w:val="00E36E74"/>
    <w:rsid w:val="00E37F79"/>
    <w:rsid w:val="00E409DB"/>
    <w:rsid w:val="00E411A6"/>
    <w:rsid w:val="00E42476"/>
    <w:rsid w:val="00E431F5"/>
    <w:rsid w:val="00E454A5"/>
    <w:rsid w:val="00E45DC0"/>
    <w:rsid w:val="00E501B3"/>
    <w:rsid w:val="00E501F1"/>
    <w:rsid w:val="00E525C1"/>
    <w:rsid w:val="00E544B2"/>
    <w:rsid w:val="00E54663"/>
    <w:rsid w:val="00E55B7D"/>
    <w:rsid w:val="00E56EE4"/>
    <w:rsid w:val="00E572D2"/>
    <w:rsid w:val="00E611DD"/>
    <w:rsid w:val="00E624DF"/>
    <w:rsid w:val="00E637CB"/>
    <w:rsid w:val="00E63F3B"/>
    <w:rsid w:val="00E6427F"/>
    <w:rsid w:val="00E647CD"/>
    <w:rsid w:val="00E65CE2"/>
    <w:rsid w:val="00E71850"/>
    <w:rsid w:val="00E71A58"/>
    <w:rsid w:val="00E71CB5"/>
    <w:rsid w:val="00E72D2C"/>
    <w:rsid w:val="00E7489C"/>
    <w:rsid w:val="00E758C3"/>
    <w:rsid w:val="00E773FA"/>
    <w:rsid w:val="00E81D1C"/>
    <w:rsid w:val="00E855EF"/>
    <w:rsid w:val="00E85D56"/>
    <w:rsid w:val="00E86E1F"/>
    <w:rsid w:val="00E908C0"/>
    <w:rsid w:val="00E94CCB"/>
    <w:rsid w:val="00EA06D7"/>
    <w:rsid w:val="00EA459C"/>
    <w:rsid w:val="00EA5453"/>
    <w:rsid w:val="00EA5548"/>
    <w:rsid w:val="00EA5F05"/>
    <w:rsid w:val="00EA695B"/>
    <w:rsid w:val="00EA6967"/>
    <w:rsid w:val="00EA696E"/>
    <w:rsid w:val="00EA7009"/>
    <w:rsid w:val="00EB0E02"/>
    <w:rsid w:val="00EB3706"/>
    <w:rsid w:val="00EB37DB"/>
    <w:rsid w:val="00EB3AD4"/>
    <w:rsid w:val="00EB4258"/>
    <w:rsid w:val="00EB7A76"/>
    <w:rsid w:val="00EC04E5"/>
    <w:rsid w:val="00EC066B"/>
    <w:rsid w:val="00EC1274"/>
    <w:rsid w:val="00EC1B13"/>
    <w:rsid w:val="00EC2AF3"/>
    <w:rsid w:val="00EC3670"/>
    <w:rsid w:val="00EC3BF0"/>
    <w:rsid w:val="00EC40CC"/>
    <w:rsid w:val="00EC5110"/>
    <w:rsid w:val="00EC6638"/>
    <w:rsid w:val="00EC6923"/>
    <w:rsid w:val="00ED0C2D"/>
    <w:rsid w:val="00ED0E42"/>
    <w:rsid w:val="00ED1195"/>
    <w:rsid w:val="00ED1D02"/>
    <w:rsid w:val="00ED1E40"/>
    <w:rsid w:val="00ED34D6"/>
    <w:rsid w:val="00ED7460"/>
    <w:rsid w:val="00EE10EA"/>
    <w:rsid w:val="00EE1E22"/>
    <w:rsid w:val="00EE3677"/>
    <w:rsid w:val="00EE449C"/>
    <w:rsid w:val="00EE6D83"/>
    <w:rsid w:val="00EE7A6B"/>
    <w:rsid w:val="00EE7ED1"/>
    <w:rsid w:val="00EF0651"/>
    <w:rsid w:val="00EF083D"/>
    <w:rsid w:val="00EF0D19"/>
    <w:rsid w:val="00EF197E"/>
    <w:rsid w:val="00EF50AD"/>
    <w:rsid w:val="00EF57EA"/>
    <w:rsid w:val="00EF5AC8"/>
    <w:rsid w:val="00EF698C"/>
    <w:rsid w:val="00EF6D31"/>
    <w:rsid w:val="00EF71DF"/>
    <w:rsid w:val="00F05AE1"/>
    <w:rsid w:val="00F05ED4"/>
    <w:rsid w:val="00F0719B"/>
    <w:rsid w:val="00F0760F"/>
    <w:rsid w:val="00F07800"/>
    <w:rsid w:val="00F07ADC"/>
    <w:rsid w:val="00F109F4"/>
    <w:rsid w:val="00F10F23"/>
    <w:rsid w:val="00F113AD"/>
    <w:rsid w:val="00F115C2"/>
    <w:rsid w:val="00F12329"/>
    <w:rsid w:val="00F12C5A"/>
    <w:rsid w:val="00F1399B"/>
    <w:rsid w:val="00F13C32"/>
    <w:rsid w:val="00F156D7"/>
    <w:rsid w:val="00F17512"/>
    <w:rsid w:val="00F17585"/>
    <w:rsid w:val="00F20041"/>
    <w:rsid w:val="00F20471"/>
    <w:rsid w:val="00F20AE5"/>
    <w:rsid w:val="00F20CF1"/>
    <w:rsid w:val="00F20D80"/>
    <w:rsid w:val="00F211CA"/>
    <w:rsid w:val="00F21513"/>
    <w:rsid w:val="00F21ED2"/>
    <w:rsid w:val="00F22B63"/>
    <w:rsid w:val="00F22DF0"/>
    <w:rsid w:val="00F2340D"/>
    <w:rsid w:val="00F23F05"/>
    <w:rsid w:val="00F30168"/>
    <w:rsid w:val="00F3080C"/>
    <w:rsid w:val="00F3205B"/>
    <w:rsid w:val="00F3343D"/>
    <w:rsid w:val="00F40C7F"/>
    <w:rsid w:val="00F41A8D"/>
    <w:rsid w:val="00F41C06"/>
    <w:rsid w:val="00F41DF9"/>
    <w:rsid w:val="00F4201A"/>
    <w:rsid w:val="00F4419B"/>
    <w:rsid w:val="00F44463"/>
    <w:rsid w:val="00F44655"/>
    <w:rsid w:val="00F51A48"/>
    <w:rsid w:val="00F52199"/>
    <w:rsid w:val="00F52629"/>
    <w:rsid w:val="00F5434D"/>
    <w:rsid w:val="00F54733"/>
    <w:rsid w:val="00F5589D"/>
    <w:rsid w:val="00F559B0"/>
    <w:rsid w:val="00F55FDF"/>
    <w:rsid w:val="00F564F7"/>
    <w:rsid w:val="00F56697"/>
    <w:rsid w:val="00F5698F"/>
    <w:rsid w:val="00F56E02"/>
    <w:rsid w:val="00F5765D"/>
    <w:rsid w:val="00F5782D"/>
    <w:rsid w:val="00F603EF"/>
    <w:rsid w:val="00F60F17"/>
    <w:rsid w:val="00F61B1E"/>
    <w:rsid w:val="00F61CDE"/>
    <w:rsid w:val="00F6264F"/>
    <w:rsid w:val="00F631B6"/>
    <w:rsid w:val="00F63E9E"/>
    <w:rsid w:val="00F6751E"/>
    <w:rsid w:val="00F677DC"/>
    <w:rsid w:val="00F67DB2"/>
    <w:rsid w:val="00F721AF"/>
    <w:rsid w:val="00F7448A"/>
    <w:rsid w:val="00F76AA7"/>
    <w:rsid w:val="00F8288D"/>
    <w:rsid w:val="00F82AF7"/>
    <w:rsid w:val="00F8336F"/>
    <w:rsid w:val="00F835E8"/>
    <w:rsid w:val="00F84C54"/>
    <w:rsid w:val="00F8644A"/>
    <w:rsid w:val="00F86750"/>
    <w:rsid w:val="00F87076"/>
    <w:rsid w:val="00F87AFB"/>
    <w:rsid w:val="00F91C1E"/>
    <w:rsid w:val="00F92542"/>
    <w:rsid w:val="00F93316"/>
    <w:rsid w:val="00F937A8"/>
    <w:rsid w:val="00F95090"/>
    <w:rsid w:val="00F95282"/>
    <w:rsid w:val="00F96C70"/>
    <w:rsid w:val="00FA0CD7"/>
    <w:rsid w:val="00FA2D88"/>
    <w:rsid w:val="00FA58DE"/>
    <w:rsid w:val="00FA7F59"/>
    <w:rsid w:val="00FB07BE"/>
    <w:rsid w:val="00FB0D0E"/>
    <w:rsid w:val="00FB0E42"/>
    <w:rsid w:val="00FB1102"/>
    <w:rsid w:val="00FB1CA0"/>
    <w:rsid w:val="00FB40B1"/>
    <w:rsid w:val="00FB6980"/>
    <w:rsid w:val="00FB7797"/>
    <w:rsid w:val="00FB7E8C"/>
    <w:rsid w:val="00FC001F"/>
    <w:rsid w:val="00FC1204"/>
    <w:rsid w:val="00FC1551"/>
    <w:rsid w:val="00FC2A3A"/>
    <w:rsid w:val="00FC4520"/>
    <w:rsid w:val="00FC58C3"/>
    <w:rsid w:val="00FC5A4F"/>
    <w:rsid w:val="00FC5E63"/>
    <w:rsid w:val="00FC6397"/>
    <w:rsid w:val="00FC6489"/>
    <w:rsid w:val="00FD07F9"/>
    <w:rsid w:val="00FD2B20"/>
    <w:rsid w:val="00FD3480"/>
    <w:rsid w:val="00FD3860"/>
    <w:rsid w:val="00FD4763"/>
    <w:rsid w:val="00FD5DAB"/>
    <w:rsid w:val="00FD6C75"/>
    <w:rsid w:val="00FD7D7F"/>
    <w:rsid w:val="00FE0DF5"/>
    <w:rsid w:val="00FE2D06"/>
    <w:rsid w:val="00FE382D"/>
    <w:rsid w:val="00FE4075"/>
    <w:rsid w:val="00FE5C46"/>
    <w:rsid w:val="00FE63A1"/>
    <w:rsid w:val="00FF407C"/>
    <w:rsid w:val="00FF4779"/>
    <w:rsid w:val="00FF7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9f,#06c,#065baa"/>
    </o:shapedefaults>
    <o:shapelayout v:ext="edit">
      <o:idmap v:ext="edit" data="1"/>
    </o:shapelayout>
  </w:shapeDefaults>
  <w:decimalSymbol w:val="."/>
  <w:listSeparator w:val=","/>
  <w14:docId w14:val="3A6CCB5D"/>
  <w15:docId w15:val="{BE50F7EE-1DEA-431E-B1CD-EB5B144D4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04DA5"/>
    <w:pPr>
      <w:spacing w:after="120"/>
      <w:jc w:val="both"/>
    </w:pPr>
    <w:rPr>
      <w:rFonts w:asciiTheme="minorHAnsi" w:hAnsiTheme="minorHAnsi" w:cstheme="minorHAnsi"/>
    </w:rPr>
  </w:style>
  <w:style w:type="paragraph" w:styleId="Heading1">
    <w:name w:val="heading 1"/>
    <w:basedOn w:val="Normal"/>
    <w:next w:val="Normal"/>
    <w:link w:val="Heading1Char"/>
    <w:qFormat/>
    <w:rsid w:val="001E352E"/>
    <w:pPr>
      <w:keepNext/>
      <w:keepLines/>
      <w:numPr>
        <w:numId w:val="4"/>
      </w:numPr>
      <w:spacing w:before="480"/>
      <w:outlineLvl w:val="0"/>
    </w:pPr>
    <w:rPr>
      <w:rFonts w:eastAsiaTheme="majorEastAsia"/>
      <w:b/>
      <w:bCs/>
      <w:color w:val="A5A5A5" w:themeColor="accent1" w:themeShade="BF"/>
      <w:sz w:val="28"/>
      <w:szCs w:val="28"/>
    </w:rPr>
  </w:style>
  <w:style w:type="paragraph" w:styleId="Heading2">
    <w:name w:val="heading 2"/>
    <w:basedOn w:val="Normal"/>
    <w:next w:val="Normal"/>
    <w:link w:val="Heading2Char"/>
    <w:unhideWhenUsed/>
    <w:qFormat/>
    <w:rsid w:val="003656E0"/>
    <w:pPr>
      <w:keepNext/>
      <w:keepLines/>
      <w:numPr>
        <w:ilvl w:val="1"/>
        <w:numId w:val="4"/>
      </w:numPr>
      <w:spacing w:before="200" w:after="0"/>
      <w:jc w:val="left"/>
      <w:outlineLvl w:val="1"/>
    </w:pPr>
    <w:rPr>
      <w:rFonts w:eastAsiaTheme="majorEastAsia"/>
      <w:b/>
      <w:bCs/>
      <w:color w:val="000000" w:themeColor="text1"/>
      <w:sz w:val="24"/>
      <w:szCs w:val="24"/>
    </w:rPr>
  </w:style>
  <w:style w:type="paragraph" w:styleId="Heading3">
    <w:name w:val="heading 3"/>
    <w:basedOn w:val="Heading2"/>
    <w:next w:val="Normal"/>
    <w:link w:val="Heading3Char"/>
    <w:unhideWhenUsed/>
    <w:qFormat/>
    <w:rsid w:val="00DD44F4"/>
    <w:pPr>
      <w:numPr>
        <w:ilvl w:val="2"/>
      </w:numPr>
      <w:spacing w:before="120"/>
      <w:outlineLvl w:val="2"/>
    </w:pPr>
    <w:rPr>
      <w:b w:val="0"/>
      <w:color w:val="262626" w:themeColor="text1" w:themeTint="D9"/>
      <w:sz w:val="20"/>
    </w:rPr>
  </w:style>
  <w:style w:type="paragraph" w:styleId="Heading4">
    <w:name w:val="heading 4"/>
    <w:basedOn w:val="Heading3"/>
    <w:next w:val="Normal"/>
    <w:link w:val="Heading4Char"/>
    <w:unhideWhenUsed/>
    <w:qFormat/>
    <w:rsid w:val="008C5C73"/>
    <w:pPr>
      <w:numPr>
        <w:ilvl w:val="3"/>
      </w:numPr>
      <w:spacing w:before="60"/>
      <w:outlineLvl w:val="3"/>
    </w:pPr>
    <w:rPr>
      <w:rFonts w:cstheme="majorBidi"/>
      <w:bCs w:val="0"/>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2129"/>
    <w:pPr>
      <w:tabs>
        <w:tab w:val="center" w:pos="4320"/>
        <w:tab w:val="right" w:pos="8640"/>
      </w:tabs>
    </w:pPr>
  </w:style>
  <w:style w:type="paragraph" w:styleId="Footer">
    <w:name w:val="footer"/>
    <w:basedOn w:val="Normal"/>
    <w:link w:val="FooterChar"/>
    <w:uiPriority w:val="99"/>
    <w:rsid w:val="00192129"/>
    <w:pPr>
      <w:tabs>
        <w:tab w:val="center" w:pos="4320"/>
        <w:tab w:val="right" w:pos="8640"/>
      </w:tabs>
    </w:pPr>
  </w:style>
  <w:style w:type="character" w:styleId="Hyperlink">
    <w:name w:val="Hyperlink"/>
    <w:uiPriority w:val="99"/>
    <w:rsid w:val="00192129"/>
    <w:rPr>
      <w:color w:val="0000FF"/>
      <w:u w:val="single"/>
    </w:rPr>
  </w:style>
  <w:style w:type="character" w:customStyle="1" w:styleId="bodytxt1">
    <w:name w:val="bodytxt1"/>
    <w:rsid w:val="00FC5E63"/>
    <w:rPr>
      <w:rFonts w:ascii="Verdana" w:hAnsi="Verdana" w:hint="default"/>
      <w:i w:val="0"/>
      <w:iCs w:val="0"/>
      <w:color w:val="000000"/>
      <w:sz w:val="14"/>
      <w:szCs w:val="14"/>
    </w:rPr>
  </w:style>
  <w:style w:type="paragraph" w:styleId="BalloonText">
    <w:name w:val="Balloon Text"/>
    <w:basedOn w:val="Normal"/>
    <w:semiHidden/>
    <w:rsid w:val="0050047B"/>
    <w:rPr>
      <w:rFonts w:ascii="Tahoma" w:hAnsi="Tahoma" w:cs="Tahoma"/>
      <w:sz w:val="16"/>
      <w:szCs w:val="16"/>
    </w:rPr>
  </w:style>
  <w:style w:type="character" w:styleId="PageNumber">
    <w:name w:val="page number"/>
    <w:basedOn w:val="DefaultParagraphFont"/>
    <w:rsid w:val="00024023"/>
  </w:style>
  <w:style w:type="paragraph" w:styleId="DocumentMap">
    <w:name w:val="Document Map"/>
    <w:basedOn w:val="Normal"/>
    <w:semiHidden/>
    <w:rsid w:val="00EE10EA"/>
    <w:pPr>
      <w:shd w:val="clear" w:color="auto" w:fill="000080"/>
    </w:pPr>
    <w:rPr>
      <w:rFonts w:ascii="Tahoma" w:hAnsi="Tahoma" w:cs="Tahoma"/>
    </w:rPr>
  </w:style>
  <w:style w:type="character" w:customStyle="1" w:styleId="EmailStyle22">
    <w:name w:val="EmailStyle22"/>
    <w:semiHidden/>
    <w:rsid w:val="005D2A4C"/>
    <w:rPr>
      <w:rFonts w:ascii="Arial" w:hAnsi="Arial" w:cs="Arial"/>
      <w:b w:val="0"/>
      <w:bCs w:val="0"/>
      <w:i w:val="0"/>
      <w:iCs w:val="0"/>
      <w:strike w:val="0"/>
      <w:color w:val="auto"/>
      <w:sz w:val="24"/>
      <w:szCs w:val="24"/>
      <w:u w:val="none"/>
    </w:rPr>
  </w:style>
  <w:style w:type="character" w:styleId="Strong">
    <w:name w:val="Strong"/>
    <w:qFormat/>
    <w:rsid w:val="005D2A4C"/>
    <w:rPr>
      <w:b/>
      <w:bCs/>
    </w:rPr>
  </w:style>
  <w:style w:type="character" w:styleId="Emphasis">
    <w:name w:val="Emphasis"/>
    <w:qFormat/>
    <w:rsid w:val="00CA3A1B"/>
    <w:rPr>
      <w:b/>
      <w:i/>
      <w:iCs/>
    </w:rPr>
  </w:style>
  <w:style w:type="table" w:styleId="TableGrid">
    <w:name w:val="Table Grid"/>
    <w:basedOn w:val="TableNormal"/>
    <w:rsid w:val="00CE6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3CB9"/>
    <w:pPr>
      <w:ind w:left="720"/>
      <w:contextualSpacing/>
    </w:pPr>
  </w:style>
  <w:style w:type="character" w:customStyle="1" w:styleId="Heading1Char">
    <w:name w:val="Heading 1 Char"/>
    <w:basedOn w:val="DefaultParagraphFont"/>
    <w:link w:val="Heading1"/>
    <w:rsid w:val="001E352E"/>
    <w:rPr>
      <w:rFonts w:asciiTheme="minorHAnsi" w:eastAsiaTheme="majorEastAsia" w:hAnsiTheme="minorHAnsi" w:cstheme="minorHAnsi"/>
      <w:b/>
      <w:bCs/>
      <w:color w:val="A5A5A5" w:themeColor="accent1" w:themeShade="BF"/>
      <w:sz w:val="28"/>
      <w:szCs w:val="28"/>
    </w:rPr>
  </w:style>
  <w:style w:type="paragraph" w:styleId="Title">
    <w:name w:val="Title"/>
    <w:basedOn w:val="Normal"/>
    <w:next w:val="Normal"/>
    <w:link w:val="TitleChar"/>
    <w:qFormat/>
    <w:rsid w:val="008C5C73"/>
    <w:pPr>
      <w:pBdr>
        <w:bottom w:val="single" w:sz="8" w:space="4" w:color="DDDDDD" w:themeColor="accent1"/>
      </w:pBdr>
      <w:spacing w:after="300"/>
      <w:contextualSpacing/>
    </w:pPr>
    <w:rPr>
      <w:rFonts w:asciiTheme="majorHAnsi" w:eastAsiaTheme="majorEastAsia" w:hAnsiTheme="majorHAnsi" w:cstheme="majorBidi"/>
      <w:color w:val="000000" w:themeColor="text2" w:themeShade="BF"/>
      <w:spacing w:val="5"/>
      <w:kern w:val="28"/>
      <w:sz w:val="52"/>
      <w:szCs w:val="52"/>
      <w14:reflection w14:blurRad="0" w14:stA="100000" w14:stPos="0" w14:endA="0" w14:endPos="0" w14:dist="0" w14:dir="0" w14:fadeDir="0" w14:sx="0" w14:sy="0" w14:kx="0" w14:ky="0" w14:algn="b"/>
    </w:rPr>
  </w:style>
  <w:style w:type="character" w:customStyle="1" w:styleId="TitleChar">
    <w:name w:val="Title Char"/>
    <w:basedOn w:val="DefaultParagraphFont"/>
    <w:link w:val="Title"/>
    <w:rsid w:val="008C5C73"/>
    <w:rPr>
      <w:rFonts w:asciiTheme="majorHAnsi" w:eastAsiaTheme="majorEastAsia" w:hAnsiTheme="majorHAnsi" w:cstheme="majorBidi"/>
      <w:color w:val="000000" w:themeColor="text2" w:themeShade="BF"/>
      <w:spacing w:val="5"/>
      <w:kern w:val="28"/>
      <w:sz w:val="52"/>
      <w:szCs w:val="52"/>
      <w14:reflection w14:blurRad="0" w14:stA="100000" w14:stPos="0" w14:endA="0" w14:endPos="0" w14:dist="0" w14:dir="0" w14:fadeDir="0" w14:sx="0" w14:sy="0" w14:kx="0" w14:ky="0" w14:algn="b"/>
    </w:rPr>
  </w:style>
  <w:style w:type="paragraph" w:styleId="Subtitle">
    <w:name w:val="Subtitle"/>
    <w:basedOn w:val="Normal"/>
    <w:next w:val="Normal"/>
    <w:link w:val="SubtitleChar"/>
    <w:qFormat/>
    <w:rsid w:val="00CA3A1B"/>
    <w:pPr>
      <w:spacing w:after="0"/>
    </w:pPr>
    <w:rPr>
      <w:b/>
    </w:rPr>
  </w:style>
  <w:style w:type="character" w:customStyle="1" w:styleId="SubtitleChar">
    <w:name w:val="Subtitle Char"/>
    <w:basedOn w:val="DefaultParagraphFont"/>
    <w:link w:val="Subtitle"/>
    <w:rsid w:val="00CA3A1B"/>
    <w:rPr>
      <w:rFonts w:asciiTheme="minorHAnsi" w:hAnsiTheme="minorHAnsi" w:cstheme="minorHAnsi"/>
      <w:b/>
    </w:rPr>
  </w:style>
  <w:style w:type="table" w:styleId="TableClassic1">
    <w:name w:val="Table Classic 1"/>
    <w:basedOn w:val="TableNormal"/>
    <w:rsid w:val="009B2D6B"/>
    <w:pPr>
      <w:spacing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Revision">
    <w:name w:val="Revision"/>
    <w:hidden/>
    <w:uiPriority w:val="99"/>
    <w:semiHidden/>
    <w:rsid w:val="00621F39"/>
    <w:rPr>
      <w:rFonts w:asciiTheme="minorHAnsi" w:hAnsiTheme="minorHAnsi" w:cstheme="minorHAnsi"/>
    </w:rPr>
  </w:style>
  <w:style w:type="paragraph" w:styleId="TOCHeading">
    <w:name w:val="TOC Heading"/>
    <w:basedOn w:val="Heading1"/>
    <w:next w:val="Normal"/>
    <w:uiPriority w:val="39"/>
    <w:unhideWhenUsed/>
    <w:qFormat/>
    <w:rsid w:val="00FE4075"/>
    <w:pPr>
      <w:spacing w:after="0" w:line="276" w:lineRule="auto"/>
      <w:jc w:val="left"/>
      <w:outlineLvl w:val="9"/>
    </w:pPr>
    <w:rPr>
      <w:rFonts w:asciiTheme="majorHAnsi" w:hAnsiTheme="majorHAnsi" w:cstheme="majorBidi"/>
      <w:lang w:eastAsia="ja-JP"/>
    </w:rPr>
  </w:style>
  <w:style w:type="paragraph" w:styleId="TOC1">
    <w:name w:val="toc 1"/>
    <w:basedOn w:val="Normal"/>
    <w:next w:val="Normal"/>
    <w:autoRedefine/>
    <w:uiPriority w:val="39"/>
    <w:qFormat/>
    <w:rsid w:val="00FE4075"/>
    <w:pPr>
      <w:spacing w:after="100"/>
    </w:pPr>
  </w:style>
  <w:style w:type="character" w:styleId="SubtleEmphasis">
    <w:name w:val="Subtle Emphasis"/>
    <w:basedOn w:val="bodytxt1"/>
    <w:uiPriority w:val="19"/>
    <w:qFormat/>
    <w:rsid w:val="00BA1933"/>
    <w:rPr>
      <w:rFonts w:ascii="Calibri" w:hAnsi="Calibri" w:hint="default"/>
      <w:b/>
      <w:i w:val="0"/>
      <w:iCs w:val="0"/>
      <w:color w:val="595959" w:themeColor="text1" w:themeTint="A6"/>
      <w:sz w:val="20"/>
      <w:szCs w:val="14"/>
    </w:rPr>
  </w:style>
  <w:style w:type="character" w:customStyle="1" w:styleId="Heading2Char">
    <w:name w:val="Heading 2 Char"/>
    <w:basedOn w:val="DefaultParagraphFont"/>
    <w:link w:val="Heading2"/>
    <w:rsid w:val="003656E0"/>
    <w:rPr>
      <w:rFonts w:asciiTheme="minorHAnsi" w:eastAsiaTheme="majorEastAsia" w:hAnsiTheme="minorHAnsi" w:cstheme="minorHAnsi"/>
      <w:b/>
      <w:bCs/>
      <w:color w:val="000000" w:themeColor="text1"/>
      <w:sz w:val="24"/>
      <w:szCs w:val="24"/>
    </w:rPr>
  </w:style>
  <w:style w:type="character" w:customStyle="1" w:styleId="Heading3Char">
    <w:name w:val="Heading 3 Char"/>
    <w:basedOn w:val="DefaultParagraphFont"/>
    <w:link w:val="Heading3"/>
    <w:rsid w:val="00DD44F4"/>
    <w:rPr>
      <w:rFonts w:asciiTheme="minorHAnsi" w:eastAsiaTheme="majorEastAsia" w:hAnsiTheme="minorHAnsi" w:cstheme="minorHAnsi"/>
      <w:bCs/>
      <w:color w:val="262626" w:themeColor="text1" w:themeTint="D9"/>
      <w:szCs w:val="24"/>
    </w:rPr>
  </w:style>
  <w:style w:type="character" w:customStyle="1" w:styleId="Heading4Char">
    <w:name w:val="Heading 4 Char"/>
    <w:basedOn w:val="DefaultParagraphFont"/>
    <w:link w:val="Heading4"/>
    <w:rsid w:val="008C5C73"/>
    <w:rPr>
      <w:rFonts w:asciiTheme="minorHAnsi" w:eastAsiaTheme="majorEastAsia" w:hAnsiTheme="minorHAnsi" w:cstheme="majorBidi"/>
      <w:i/>
      <w:iCs/>
      <w:color w:val="262626" w:themeColor="text1" w:themeTint="D9"/>
      <w:szCs w:val="24"/>
    </w:rPr>
  </w:style>
  <w:style w:type="paragraph" w:styleId="TOC2">
    <w:name w:val="toc 2"/>
    <w:basedOn w:val="Normal"/>
    <w:next w:val="Normal"/>
    <w:autoRedefine/>
    <w:uiPriority w:val="39"/>
    <w:qFormat/>
    <w:rsid w:val="008C5C73"/>
    <w:pPr>
      <w:spacing w:after="100"/>
      <w:ind w:left="200"/>
    </w:pPr>
  </w:style>
  <w:style w:type="paragraph" w:styleId="TOC3">
    <w:name w:val="toc 3"/>
    <w:basedOn w:val="Normal"/>
    <w:next w:val="Normal"/>
    <w:autoRedefine/>
    <w:uiPriority w:val="39"/>
    <w:qFormat/>
    <w:rsid w:val="008C5C73"/>
    <w:pPr>
      <w:spacing w:after="100"/>
      <w:ind w:left="400"/>
    </w:pPr>
  </w:style>
  <w:style w:type="character" w:styleId="IntenseEmphasis">
    <w:name w:val="Intense Emphasis"/>
    <w:basedOn w:val="DefaultParagraphFont"/>
    <w:uiPriority w:val="21"/>
    <w:qFormat/>
    <w:rsid w:val="008C5C73"/>
    <w:rPr>
      <w:b/>
      <w:bCs/>
      <w:i/>
      <w:iCs/>
      <w:color w:val="DDDDDD" w:themeColor="accent1"/>
    </w:rPr>
  </w:style>
  <w:style w:type="paragraph" w:customStyle="1" w:styleId="Title1">
    <w:name w:val="Title1"/>
    <w:basedOn w:val="Title"/>
    <w:rsid w:val="000542A1"/>
    <w:pPr>
      <w:jc w:val="center"/>
    </w:pPr>
    <w:rPr>
      <w:rFonts w:asciiTheme="minorHAnsi" w:hAnsiTheme="minorHAnsi" w:cstheme="minorHAnsi"/>
    </w:rPr>
  </w:style>
  <w:style w:type="paragraph" w:styleId="Quote">
    <w:name w:val="Quote"/>
    <w:basedOn w:val="Normal"/>
    <w:next w:val="Normal"/>
    <w:link w:val="QuoteChar"/>
    <w:uiPriority w:val="29"/>
    <w:qFormat/>
    <w:rsid w:val="00CA3A1B"/>
    <w:rPr>
      <w:i/>
      <w:iCs/>
      <w:color w:val="000000" w:themeColor="text1"/>
    </w:rPr>
  </w:style>
  <w:style w:type="character" w:customStyle="1" w:styleId="QuoteChar">
    <w:name w:val="Quote Char"/>
    <w:basedOn w:val="DefaultParagraphFont"/>
    <w:link w:val="Quote"/>
    <w:uiPriority w:val="29"/>
    <w:rsid w:val="00CA3A1B"/>
    <w:rPr>
      <w:rFonts w:asciiTheme="minorHAnsi" w:hAnsiTheme="minorHAnsi" w:cstheme="minorHAnsi"/>
      <w:i/>
      <w:iCs/>
      <w:color w:val="000000" w:themeColor="text1"/>
    </w:rPr>
  </w:style>
  <w:style w:type="paragraph" w:styleId="NoSpacing">
    <w:name w:val="No Spacing"/>
    <w:uiPriority w:val="1"/>
    <w:qFormat/>
    <w:rsid w:val="00CA3A1B"/>
    <w:pPr>
      <w:jc w:val="both"/>
    </w:pPr>
    <w:rPr>
      <w:rFonts w:asciiTheme="minorHAnsi" w:hAnsiTheme="minorHAnsi" w:cstheme="minorHAnsi"/>
    </w:rPr>
  </w:style>
  <w:style w:type="table" w:styleId="LightList-Accent1">
    <w:name w:val="Light List Accent 1"/>
    <w:basedOn w:val="TableNormal"/>
    <w:uiPriority w:val="61"/>
    <w:rsid w:val="001E6AD1"/>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paragraph" w:styleId="NormalWeb">
    <w:name w:val="Normal (Web)"/>
    <w:basedOn w:val="Normal"/>
    <w:uiPriority w:val="99"/>
    <w:unhideWhenUsed/>
    <w:rsid w:val="003656E0"/>
    <w:pPr>
      <w:spacing w:before="100" w:beforeAutospacing="1" w:after="100" w:afterAutospacing="1"/>
      <w:jc w:val="left"/>
    </w:pPr>
    <w:rPr>
      <w:rFonts w:ascii="Times New Roman" w:hAnsi="Times New Roman" w:cs="Times New Roman"/>
      <w:sz w:val="24"/>
      <w:szCs w:val="24"/>
    </w:rPr>
  </w:style>
  <w:style w:type="paragraph" w:customStyle="1" w:styleId="Default">
    <w:name w:val="Default"/>
    <w:rsid w:val="006F70A7"/>
    <w:pPr>
      <w:autoSpaceDE w:val="0"/>
      <w:autoSpaceDN w:val="0"/>
      <w:adjustRightInd w:val="0"/>
    </w:pPr>
    <w:rPr>
      <w:rFonts w:ascii="Calibri" w:hAnsi="Calibri" w:cs="Calibri"/>
      <w:color w:val="000000"/>
      <w:sz w:val="24"/>
      <w:szCs w:val="24"/>
    </w:rPr>
  </w:style>
  <w:style w:type="character" w:customStyle="1" w:styleId="HeaderChar">
    <w:name w:val="Header Char"/>
    <w:basedOn w:val="DefaultParagraphFont"/>
    <w:link w:val="Header"/>
    <w:rsid w:val="006C0A0C"/>
    <w:rPr>
      <w:rFonts w:asciiTheme="minorHAnsi" w:hAnsiTheme="minorHAnsi" w:cstheme="minorHAnsi"/>
    </w:rPr>
  </w:style>
  <w:style w:type="character" w:customStyle="1" w:styleId="FooterChar">
    <w:name w:val="Footer Char"/>
    <w:basedOn w:val="DefaultParagraphFont"/>
    <w:link w:val="Footer"/>
    <w:uiPriority w:val="99"/>
    <w:rsid w:val="006C0A0C"/>
    <w:rPr>
      <w:rFonts w:asciiTheme="minorHAnsi" w:hAnsiTheme="minorHAnsi" w:cstheme="minorHAnsi"/>
    </w:rPr>
  </w:style>
  <w:style w:type="character" w:styleId="LineNumber">
    <w:name w:val="line number"/>
    <w:basedOn w:val="DefaultParagraphFont"/>
    <w:rsid w:val="00620A3D"/>
  </w:style>
  <w:style w:type="table" w:customStyle="1" w:styleId="TableGrid1">
    <w:name w:val="Table Grid1"/>
    <w:basedOn w:val="TableNormal"/>
    <w:next w:val="TableGrid"/>
    <w:uiPriority w:val="59"/>
    <w:rsid w:val="009C743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61">
    <w:name w:val="Grid Table 1 Light - Accent 61"/>
    <w:basedOn w:val="TableNormal"/>
    <w:uiPriority w:val="46"/>
    <w:rsid w:val="00816563"/>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semiHidden/>
    <w:unhideWhenUsed/>
    <w:rsid w:val="00B068F3"/>
    <w:rPr>
      <w:color w:val="919191" w:themeColor="followedHyperlink"/>
      <w:u w:val="single"/>
    </w:rPr>
  </w:style>
  <w:style w:type="paragraph" w:styleId="Caption">
    <w:name w:val="caption"/>
    <w:basedOn w:val="Normal"/>
    <w:next w:val="Normal"/>
    <w:unhideWhenUsed/>
    <w:qFormat/>
    <w:rsid w:val="00D1004A"/>
    <w:pPr>
      <w:spacing w:after="200"/>
    </w:pPr>
    <w:rPr>
      <w:i/>
      <w:iCs/>
      <w:color w:val="000000" w:themeColor="text2"/>
      <w:sz w:val="18"/>
      <w:szCs w:val="18"/>
    </w:rPr>
  </w:style>
  <w:style w:type="table" w:customStyle="1" w:styleId="GridTable1Light-Accent41">
    <w:name w:val="Grid Table 1 Light - Accent 41"/>
    <w:basedOn w:val="TableNormal"/>
    <w:uiPriority w:val="46"/>
    <w:rsid w:val="00D1004A"/>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94476"/>
    <w:tblPr>
      <w:tblStyleRowBandSize w:val="1"/>
      <w:tblStyleColBandSize w:val="1"/>
      <w:tblInd w:w="0" w:type="nil"/>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94476"/>
    <w:tblPr>
      <w:tblStyleRowBandSize w:val="1"/>
      <w:tblStyleColBandSize w:val="1"/>
      <w:tblInd w:w="0" w:type="nil"/>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F20D8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semiHidden/>
    <w:unhideWhenUsed/>
    <w:rsid w:val="00FD2B20"/>
    <w:pPr>
      <w:spacing w:after="0"/>
    </w:pPr>
  </w:style>
  <w:style w:type="character" w:customStyle="1" w:styleId="FootnoteTextChar">
    <w:name w:val="Footnote Text Char"/>
    <w:basedOn w:val="DefaultParagraphFont"/>
    <w:link w:val="FootnoteText"/>
    <w:semiHidden/>
    <w:rsid w:val="00FD2B20"/>
    <w:rPr>
      <w:rFonts w:asciiTheme="minorHAnsi" w:hAnsiTheme="minorHAnsi" w:cstheme="minorHAnsi"/>
    </w:rPr>
  </w:style>
  <w:style w:type="character" w:styleId="FootnoteReference">
    <w:name w:val="footnote reference"/>
    <w:basedOn w:val="DefaultParagraphFont"/>
    <w:semiHidden/>
    <w:unhideWhenUsed/>
    <w:rsid w:val="00FD2B20"/>
    <w:rPr>
      <w:vertAlign w:val="superscript"/>
    </w:rPr>
  </w:style>
  <w:style w:type="paragraph" w:styleId="EndnoteText">
    <w:name w:val="endnote text"/>
    <w:basedOn w:val="Normal"/>
    <w:link w:val="EndnoteTextChar"/>
    <w:semiHidden/>
    <w:unhideWhenUsed/>
    <w:rsid w:val="00E411A6"/>
    <w:pPr>
      <w:spacing w:after="0"/>
    </w:pPr>
  </w:style>
  <w:style w:type="character" w:customStyle="1" w:styleId="EndnoteTextChar">
    <w:name w:val="Endnote Text Char"/>
    <w:basedOn w:val="DefaultParagraphFont"/>
    <w:link w:val="EndnoteText"/>
    <w:semiHidden/>
    <w:rsid w:val="00E411A6"/>
    <w:rPr>
      <w:rFonts w:asciiTheme="minorHAnsi" w:hAnsiTheme="minorHAnsi" w:cstheme="minorHAnsi"/>
    </w:rPr>
  </w:style>
  <w:style w:type="character" w:styleId="EndnoteReference">
    <w:name w:val="endnote reference"/>
    <w:basedOn w:val="DefaultParagraphFont"/>
    <w:semiHidden/>
    <w:unhideWhenUsed/>
    <w:rsid w:val="00E411A6"/>
    <w:rPr>
      <w:vertAlign w:val="superscript"/>
    </w:rPr>
  </w:style>
  <w:style w:type="table" w:styleId="GridTable1Light-Accent6">
    <w:name w:val="Grid Table 1 Light Accent 6"/>
    <w:basedOn w:val="TableNormal"/>
    <w:uiPriority w:val="46"/>
    <w:rsid w:val="008D3864"/>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E748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C639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4610">
      <w:bodyDiv w:val="1"/>
      <w:marLeft w:val="0"/>
      <w:marRight w:val="0"/>
      <w:marTop w:val="0"/>
      <w:marBottom w:val="0"/>
      <w:divBdr>
        <w:top w:val="none" w:sz="0" w:space="0" w:color="auto"/>
        <w:left w:val="none" w:sz="0" w:space="0" w:color="auto"/>
        <w:bottom w:val="none" w:sz="0" w:space="0" w:color="auto"/>
        <w:right w:val="none" w:sz="0" w:space="0" w:color="auto"/>
      </w:divBdr>
    </w:div>
    <w:div w:id="407002057">
      <w:bodyDiv w:val="1"/>
      <w:marLeft w:val="0"/>
      <w:marRight w:val="0"/>
      <w:marTop w:val="0"/>
      <w:marBottom w:val="0"/>
      <w:divBdr>
        <w:top w:val="none" w:sz="0" w:space="0" w:color="auto"/>
        <w:left w:val="none" w:sz="0" w:space="0" w:color="auto"/>
        <w:bottom w:val="none" w:sz="0" w:space="0" w:color="auto"/>
        <w:right w:val="none" w:sz="0" w:space="0" w:color="auto"/>
      </w:divBdr>
      <w:divsChild>
        <w:div w:id="110976740">
          <w:marLeft w:val="0"/>
          <w:marRight w:val="0"/>
          <w:marTop w:val="0"/>
          <w:marBottom w:val="0"/>
          <w:divBdr>
            <w:top w:val="none" w:sz="0" w:space="0" w:color="auto"/>
            <w:left w:val="none" w:sz="0" w:space="0" w:color="auto"/>
            <w:bottom w:val="none" w:sz="0" w:space="0" w:color="auto"/>
            <w:right w:val="none" w:sz="0" w:space="0" w:color="auto"/>
          </w:divBdr>
          <w:divsChild>
            <w:div w:id="18458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60755">
      <w:bodyDiv w:val="1"/>
      <w:marLeft w:val="0"/>
      <w:marRight w:val="0"/>
      <w:marTop w:val="0"/>
      <w:marBottom w:val="0"/>
      <w:divBdr>
        <w:top w:val="none" w:sz="0" w:space="0" w:color="auto"/>
        <w:left w:val="none" w:sz="0" w:space="0" w:color="auto"/>
        <w:bottom w:val="none" w:sz="0" w:space="0" w:color="auto"/>
        <w:right w:val="none" w:sz="0" w:space="0" w:color="auto"/>
      </w:divBdr>
    </w:div>
    <w:div w:id="713237716">
      <w:bodyDiv w:val="1"/>
      <w:marLeft w:val="0"/>
      <w:marRight w:val="0"/>
      <w:marTop w:val="0"/>
      <w:marBottom w:val="0"/>
      <w:divBdr>
        <w:top w:val="none" w:sz="0" w:space="0" w:color="auto"/>
        <w:left w:val="none" w:sz="0" w:space="0" w:color="auto"/>
        <w:bottom w:val="none" w:sz="0" w:space="0" w:color="auto"/>
        <w:right w:val="none" w:sz="0" w:space="0" w:color="auto"/>
      </w:divBdr>
    </w:div>
    <w:div w:id="821118058">
      <w:bodyDiv w:val="1"/>
      <w:marLeft w:val="0"/>
      <w:marRight w:val="0"/>
      <w:marTop w:val="0"/>
      <w:marBottom w:val="0"/>
      <w:divBdr>
        <w:top w:val="none" w:sz="0" w:space="0" w:color="auto"/>
        <w:left w:val="none" w:sz="0" w:space="0" w:color="auto"/>
        <w:bottom w:val="none" w:sz="0" w:space="0" w:color="auto"/>
        <w:right w:val="none" w:sz="0" w:space="0" w:color="auto"/>
      </w:divBdr>
    </w:div>
    <w:div w:id="854656510">
      <w:bodyDiv w:val="1"/>
      <w:marLeft w:val="0"/>
      <w:marRight w:val="0"/>
      <w:marTop w:val="0"/>
      <w:marBottom w:val="0"/>
      <w:divBdr>
        <w:top w:val="none" w:sz="0" w:space="0" w:color="auto"/>
        <w:left w:val="none" w:sz="0" w:space="0" w:color="auto"/>
        <w:bottom w:val="none" w:sz="0" w:space="0" w:color="auto"/>
        <w:right w:val="none" w:sz="0" w:space="0" w:color="auto"/>
      </w:divBdr>
      <w:divsChild>
        <w:div w:id="1280141074">
          <w:marLeft w:val="0"/>
          <w:marRight w:val="0"/>
          <w:marTop w:val="0"/>
          <w:marBottom w:val="0"/>
          <w:divBdr>
            <w:top w:val="none" w:sz="0" w:space="0" w:color="auto"/>
            <w:left w:val="none" w:sz="0" w:space="0" w:color="auto"/>
            <w:bottom w:val="none" w:sz="0" w:space="0" w:color="auto"/>
            <w:right w:val="none" w:sz="0" w:space="0" w:color="auto"/>
          </w:divBdr>
          <w:divsChild>
            <w:div w:id="971984506">
              <w:marLeft w:val="0"/>
              <w:marRight w:val="0"/>
              <w:marTop w:val="0"/>
              <w:marBottom w:val="0"/>
              <w:divBdr>
                <w:top w:val="none" w:sz="0" w:space="0" w:color="auto"/>
                <w:left w:val="none" w:sz="0" w:space="0" w:color="auto"/>
                <w:bottom w:val="none" w:sz="0" w:space="0" w:color="auto"/>
                <w:right w:val="none" w:sz="0" w:space="0" w:color="auto"/>
              </w:divBdr>
              <w:divsChild>
                <w:div w:id="191191001">
                  <w:marLeft w:val="0"/>
                  <w:marRight w:val="0"/>
                  <w:marTop w:val="0"/>
                  <w:marBottom w:val="0"/>
                  <w:divBdr>
                    <w:top w:val="none" w:sz="0" w:space="0" w:color="auto"/>
                    <w:left w:val="none" w:sz="0" w:space="0" w:color="auto"/>
                    <w:bottom w:val="none" w:sz="0" w:space="0" w:color="auto"/>
                    <w:right w:val="none" w:sz="0" w:space="0" w:color="auto"/>
                  </w:divBdr>
                  <w:divsChild>
                    <w:div w:id="2067727050">
                      <w:marLeft w:val="0"/>
                      <w:marRight w:val="0"/>
                      <w:marTop w:val="0"/>
                      <w:marBottom w:val="0"/>
                      <w:divBdr>
                        <w:top w:val="none" w:sz="0" w:space="0" w:color="auto"/>
                        <w:left w:val="none" w:sz="0" w:space="0" w:color="auto"/>
                        <w:bottom w:val="none" w:sz="0" w:space="0" w:color="auto"/>
                        <w:right w:val="none" w:sz="0" w:space="0" w:color="auto"/>
                      </w:divBdr>
                      <w:divsChild>
                        <w:div w:id="1971401508">
                          <w:marLeft w:val="0"/>
                          <w:marRight w:val="0"/>
                          <w:marTop w:val="0"/>
                          <w:marBottom w:val="0"/>
                          <w:divBdr>
                            <w:top w:val="none" w:sz="0" w:space="0" w:color="auto"/>
                            <w:left w:val="none" w:sz="0" w:space="0" w:color="auto"/>
                            <w:bottom w:val="none" w:sz="0" w:space="0" w:color="auto"/>
                            <w:right w:val="none" w:sz="0" w:space="0" w:color="auto"/>
                          </w:divBdr>
                          <w:divsChild>
                            <w:div w:id="1748569769">
                              <w:marLeft w:val="0"/>
                              <w:marRight w:val="0"/>
                              <w:marTop w:val="0"/>
                              <w:marBottom w:val="0"/>
                              <w:divBdr>
                                <w:top w:val="none" w:sz="0" w:space="0" w:color="auto"/>
                                <w:left w:val="none" w:sz="0" w:space="0" w:color="auto"/>
                                <w:bottom w:val="none" w:sz="0" w:space="0" w:color="auto"/>
                                <w:right w:val="none" w:sz="0" w:space="0" w:color="auto"/>
                              </w:divBdr>
                              <w:divsChild>
                                <w:div w:id="304428632">
                                  <w:marLeft w:val="0"/>
                                  <w:marRight w:val="0"/>
                                  <w:marTop w:val="0"/>
                                  <w:marBottom w:val="0"/>
                                  <w:divBdr>
                                    <w:top w:val="none" w:sz="0" w:space="0" w:color="auto"/>
                                    <w:left w:val="none" w:sz="0" w:space="0" w:color="auto"/>
                                    <w:bottom w:val="none" w:sz="0" w:space="0" w:color="auto"/>
                                    <w:right w:val="none" w:sz="0" w:space="0" w:color="auto"/>
                                  </w:divBdr>
                                  <w:divsChild>
                                    <w:div w:id="537161202">
                                      <w:marLeft w:val="0"/>
                                      <w:marRight w:val="0"/>
                                      <w:marTop w:val="0"/>
                                      <w:marBottom w:val="0"/>
                                      <w:divBdr>
                                        <w:top w:val="none" w:sz="0" w:space="0" w:color="auto"/>
                                        <w:left w:val="none" w:sz="0" w:space="0" w:color="auto"/>
                                        <w:bottom w:val="none" w:sz="0" w:space="0" w:color="auto"/>
                                        <w:right w:val="none" w:sz="0" w:space="0" w:color="auto"/>
                                      </w:divBdr>
                                      <w:divsChild>
                                        <w:div w:id="1665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0898006">
      <w:bodyDiv w:val="1"/>
      <w:marLeft w:val="0"/>
      <w:marRight w:val="0"/>
      <w:marTop w:val="0"/>
      <w:marBottom w:val="0"/>
      <w:divBdr>
        <w:top w:val="none" w:sz="0" w:space="0" w:color="auto"/>
        <w:left w:val="none" w:sz="0" w:space="0" w:color="auto"/>
        <w:bottom w:val="none" w:sz="0" w:space="0" w:color="auto"/>
        <w:right w:val="none" w:sz="0" w:space="0" w:color="auto"/>
      </w:divBdr>
    </w:div>
    <w:div w:id="932788744">
      <w:bodyDiv w:val="1"/>
      <w:marLeft w:val="0"/>
      <w:marRight w:val="0"/>
      <w:marTop w:val="0"/>
      <w:marBottom w:val="0"/>
      <w:divBdr>
        <w:top w:val="none" w:sz="0" w:space="0" w:color="auto"/>
        <w:left w:val="none" w:sz="0" w:space="0" w:color="auto"/>
        <w:bottom w:val="none" w:sz="0" w:space="0" w:color="auto"/>
        <w:right w:val="none" w:sz="0" w:space="0" w:color="auto"/>
      </w:divBdr>
      <w:divsChild>
        <w:div w:id="1776317012">
          <w:marLeft w:val="0"/>
          <w:marRight w:val="0"/>
          <w:marTop w:val="0"/>
          <w:marBottom w:val="0"/>
          <w:divBdr>
            <w:top w:val="none" w:sz="0" w:space="0" w:color="auto"/>
            <w:left w:val="none" w:sz="0" w:space="0" w:color="auto"/>
            <w:bottom w:val="none" w:sz="0" w:space="0" w:color="auto"/>
            <w:right w:val="none" w:sz="0" w:space="0" w:color="auto"/>
          </w:divBdr>
          <w:divsChild>
            <w:div w:id="1716462120">
              <w:marLeft w:val="0"/>
              <w:marRight w:val="0"/>
              <w:marTop w:val="0"/>
              <w:marBottom w:val="0"/>
              <w:divBdr>
                <w:top w:val="none" w:sz="0" w:space="0" w:color="auto"/>
                <w:left w:val="none" w:sz="0" w:space="0" w:color="auto"/>
                <w:bottom w:val="none" w:sz="0" w:space="0" w:color="auto"/>
                <w:right w:val="none" w:sz="0" w:space="0" w:color="auto"/>
              </w:divBdr>
              <w:divsChild>
                <w:div w:id="1701858989">
                  <w:marLeft w:val="0"/>
                  <w:marRight w:val="0"/>
                  <w:marTop w:val="0"/>
                  <w:marBottom w:val="0"/>
                  <w:divBdr>
                    <w:top w:val="none" w:sz="0" w:space="0" w:color="auto"/>
                    <w:left w:val="none" w:sz="0" w:space="0" w:color="auto"/>
                    <w:bottom w:val="none" w:sz="0" w:space="0" w:color="auto"/>
                    <w:right w:val="none" w:sz="0" w:space="0" w:color="auto"/>
                  </w:divBdr>
                  <w:divsChild>
                    <w:div w:id="812870092">
                      <w:marLeft w:val="0"/>
                      <w:marRight w:val="0"/>
                      <w:marTop w:val="0"/>
                      <w:marBottom w:val="0"/>
                      <w:divBdr>
                        <w:top w:val="none" w:sz="0" w:space="0" w:color="auto"/>
                        <w:left w:val="none" w:sz="0" w:space="0" w:color="auto"/>
                        <w:bottom w:val="none" w:sz="0" w:space="0" w:color="auto"/>
                        <w:right w:val="none" w:sz="0" w:space="0" w:color="auto"/>
                      </w:divBdr>
                      <w:divsChild>
                        <w:div w:id="138812966">
                          <w:marLeft w:val="0"/>
                          <w:marRight w:val="0"/>
                          <w:marTop w:val="0"/>
                          <w:marBottom w:val="0"/>
                          <w:divBdr>
                            <w:top w:val="none" w:sz="0" w:space="0" w:color="auto"/>
                            <w:left w:val="none" w:sz="0" w:space="0" w:color="auto"/>
                            <w:bottom w:val="none" w:sz="0" w:space="0" w:color="auto"/>
                            <w:right w:val="none" w:sz="0" w:space="0" w:color="auto"/>
                          </w:divBdr>
                          <w:divsChild>
                            <w:div w:id="2057773619">
                              <w:marLeft w:val="0"/>
                              <w:marRight w:val="0"/>
                              <w:marTop w:val="0"/>
                              <w:marBottom w:val="0"/>
                              <w:divBdr>
                                <w:top w:val="none" w:sz="0" w:space="0" w:color="auto"/>
                                <w:left w:val="none" w:sz="0" w:space="0" w:color="auto"/>
                                <w:bottom w:val="none" w:sz="0" w:space="0" w:color="auto"/>
                                <w:right w:val="none" w:sz="0" w:space="0" w:color="auto"/>
                              </w:divBdr>
                              <w:divsChild>
                                <w:div w:id="684402157">
                                  <w:marLeft w:val="0"/>
                                  <w:marRight w:val="0"/>
                                  <w:marTop w:val="0"/>
                                  <w:marBottom w:val="0"/>
                                  <w:divBdr>
                                    <w:top w:val="none" w:sz="0" w:space="0" w:color="auto"/>
                                    <w:left w:val="none" w:sz="0" w:space="0" w:color="auto"/>
                                    <w:bottom w:val="none" w:sz="0" w:space="0" w:color="auto"/>
                                    <w:right w:val="none" w:sz="0" w:space="0" w:color="auto"/>
                                  </w:divBdr>
                                  <w:divsChild>
                                    <w:div w:id="1595742868">
                                      <w:marLeft w:val="0"/>
                                      <w:marRight w:val="0"/>
                                      <w:marTop w:val="0"/>
                                      <w:marBottom w:val="0"/>
                                      <w:divBdr>
                                        <w:top w:val="none" w:sz="0" w:space="0" w:color="auto"/>
                                        <w:left w:val="none" w:sz="0" w:space="0" w:color="auto"/>
                                        <w:bottom w:val="none" w:sz="0" w:space="0" w:color="auto"/>
                                        <w:right w:val="none" w:sz="0" w:space="0" w:color="auto"/>
                                      </w:divBdr>
                                      <w:divsChild>
                                        <w:div w:id="5555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4087851">
      <w:bodyDiv w:val="1"/>
      <w:marLeft w:val="0"/>
      <w:marRight w:val="0"/>
      <w:marTop w:val="0"/>
      <w:marBottom w:val="0"/>
      <w:divBdr>
        <w:top w:val="none" w:sz="0" w:space="0" w:color="auto"/>
        <w:left w:val="none" w:sz="0" w:space="0" w:color="auto"/>
        <w:bottom w:val="none" w:sz="0" w:space="0" w:color="auto"/>
        <w:right w:val="none" w:sz="0" w:space="0" w:color="auto"/>
      </w:divBdr>
      <w:divsChild>
        <w:div w:id="1278827378">
          <w:marLeft w:val="0"/>
          <w:marRight w:val="0"/>
          <w:marTop w:val="0"/>
          <w:marBottom w:val="0"/>
          <w:divBdr>
            <w:top w:val="none" w:sz="0" w:space="0" w:color="auto"/>
            <w:left w:val="none" w:sz="0" w:space="0" w:color="auto"/>
            <w:bottom w:val="none" w:sz="0" w:space="0" w:color="auto"/>
            <w:right w:val="none" w:sz="0" w:space="0" w:color="auto"/>
          </w:divBdr>
          <w:divsChild>
            <w:div w:id="312413904">
              <w:marLeft w:val="0"/>
              <w:marRight w:val="0"/>
              <w:marTop w:val="0"/>
              <w:marBottom w:val="0"/>
              <w:divBdr>
                <w:top w:val="none" w:sz="0" w:space="0" w:color="auto"/>
                <w:left w:val="none" w:sz="0" w:space="0" w:color="auto"/>
                <w:bottom w:val="none" w:sz="0" w:space="0" w:color="auto"/>
                <w:right w:val="none" w:sz="0" w:space="0" w:color="auto"/>
              </w:divBdr>
              <w:divsChild>
                <w:div w:id="1850027015">
                  <w:marLeft w:val="0"/>
                  <w:marRight w:val="0"/>
                  <w:marTop w:val="0"/>
                  <w:marBottom w:val="0"/>
                  <w:divBdr>
                    <w:top w:val="none" w:sz="0" w:space="0" w:color="auto"/>
                    <w:left w:val="none" w:sz="0" w:space="0" w:color="auto"/>
                    <w:bottom w:val="none" w:sz="0" w:space="0" w:color="auto"/>
                    <w:right w:val="none" w:sz="0" w:space="0" w:color="auto"/>
                  </w:divBdr>
                  <w:divsChild>
                    <w:div w:id="1468088160">
                      <w:marLeft w:val="0"/>
                      <w:marRight w:val="0"/>
                      <w:marTop w:val="0"/>
                      <w:marBottom w:val="0"/>
                      <w:divBdr>
                        <w:top w:val="none" w:sz="0" w:space="0" w:color="auto"/>
                        <w:left w:val="none" w:sz="0" w:space="0" w:color="auto"/>
                        <w:bottom w:val="none" w:sz="0" w:space="0" w:color="auto"/>
                        <w:right w:val="none" w:sz="0" w:space="0" w:color="auto"/>
                      </w:divBdr>
                      <w:divsChild>
                        <w:div w:id="1654407388">
                          <w:marLeft w:val="0"/>
                          <w:marRight w:val="0"/>
                          <w:marTop w:val="0"/>
                          <w:marBottom w:val="0"/>
                          <w:divBdr>
                            <w:top w:val="none" w:sz="0" w:space="0" w:color="auto"/>
                            <w:left w:val="none" w:sz="0" w:space="0" w:color="auto"/>
                            <w:bottom w:val="none" w:sz="0" w:space="0" w:color="auto"/>
                            <w:right w:val="none" w:sz="0" w:space="0" w:color="auto"/>
                          </w:divBdr>
                          <w:divsChild>
                            <w:div w:id="563027349">
                              <w:marLeft w:val="0"/>
                              <w:marRight w:val="0"/>
                              <w:marTop w:val="0"/>
                              <w:marBottom w:val="0"/>
                              <w:divBdr>
                                <w:top w:val="none" w:sz="0" w:space="0" w:color="auto"/>
                                <w:left w:val="none" w:sz="0" w:space="0" w:color="auto"/>
                                <w:bottom w:val="none" w:sz="0" w:space="0" w:color="auto"/>
                                <w:right w:val="none" w:sz="0" w:space="0" w:color="auto"/>
                              </w:divBdr>
                              <w:divsChild>
                                <w:div w:id="1879851297">
                                  <w:marLeft w:val="0"/>
                                  <w:marRight w:val="0"/>
                                  <w:marTop w:val="0"/>
                                  <w:marBottom w:val="0"/>
                                  <w:divBdr>
                                    <w:top w:val="none" w:sz="0" w:space="0" w:color="auto"/>
                                    <w:left w:val="none" w:sz="0" w:space="0" w:color="auto"/>
                                    <w:bottom w:val="none" w:sz="0" w:space="0" w:color="auto"/>
                                    <w:right w:val="none" w:sz="0" w:space="0" w:color="auto"/>
                                  </w:divBdr>
                                  <w:divsChild>
                                    <w:div w:id="688986991">
                                      <w:marLeft w:val="0"/>
                                      <w:marRight w:val="0"/>
                                      <w:marTop w:val="0"/>
                                      <w:marBottom w:val="0"/>
                                      <w:divBdr>
                                        <w:top w:val="none" w:sz="0" w:space="0" w:color="auto"/>
                                        <w:left w:val="none" w:sz="0" w:space="0" w:color="auto"/>
                                        <w:bottom w:val="none" w:sz="0" w:space="0" w:color="auto"/>
                                        <w:right w:val="none" w:sz="0" w:space="0" w:color="auto"/>
                                      </w:divBdr>
                                      <w:divsChild>
                                        <w:div w:id="799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431651">
      <w:bodyDiv w:val="1"/>
      <w:marLeft w:val="0"/>
      <w:marRight w:val="0"/>
      <w:marTop w:val="0"/>
      <w:marBottom w:val="0"/>
      <w:divBdr>
        <w:top w:val="none" w:sz="0" w:space="0" w:color="auto"/>
        <w:left w:val="none" w:sz="0" w:space="0" w:color="auto"/>
        <w:bottom w:val="none" w:sz="0" w:space="0" w:color="auto"/>
        <w:right w:val="none" w:sz="0" w:space="0" w:color="auto"/>
      </w:divBdr>
    </w:div>
    <w:div w:id="1283003896">
      <w:bodyDiv w:val="1"/>
      <w:marLeft w:val="0"/>
      <w:marRight w:val="0"/>
      <w:marTop w:val="0"/>
      <w:marBottom w:val="0"/>
      <w:divBdr>
        <w:top w:val="none" w:sz="0" w:space="0" w:color="auto"/>
        <w:left w:val="none" w:sz="0" w:space="0" w:color="auto"/>
        <w:bottom w:val="none" w:sz="0" w:space="0" w:color="auto"/>
        <w:right w:val="none" w:sz="0" w:space="0" w:color="auto"/>
      </w:divBdr>
      <w:divsChild>
        <w:div w:id="1587764206">
          <w:marLeft w:val="0"/>
          <w:marRight w:val="0"/>
          <w:marTop w:val="0"/>
          <w:marBottom w:val="0"/>
          <w:divBdr>
            <w:top w:val="none" w:sz="0" w:space="0" w:color="auto"/>
            <w:left w:val="none" w:sz="0" w:space="0" w:color="auto"/>
            <w:bottom w:val="none" w:sz="0" w:space="0" w:color="auto"/>
            <w:right w:val="none" w:sz="0" w:space="0" w:color="auto"/>
          </w:divBdr>
          <w:divsChild>
            <w:div w:id="646125946">
              <w:marLeft w:val="0"/>
              <w:marRight w:val="0"/>
              <w:marTop w:val="0"/>
              <w:marBottom w:val="0"/>
              <w:divBdr>
                <w:top w:val="none" w:sz="0" w:space="0" w:color="auto"/>
                <w:left w:val="none" w:sz="0" w:space="0" w:color="auto"/>
                <w:bottom w:val="none" w:sz="0" w:space="0" w:color="auto"/>
                <w:right w:val="none" w:sz="0" w:space="0" w:color="auto"/>
              </w:divBdr>
              <w:divsChild>
                <w:div w:id="1564365684">
                  <w:marLeft w:val="0"/>
                  <w:marRight w:val="0"/>
                  <w:marTop w:val="0"/>
                  <w:marBottom w:val="0"/>
                  <w:divBdr>
                    <w:top w:val="none" w:sz="0" w:space="0" w:color="auto"/>
                    <w:left w:val="none" w:sz="0" w:space="0" w:color="auto"/>
                    <w:bottom w:val="none" w:sz="0" w:space="0" w:color="auto"/>
                    <w:right w:val="none" w:sz="0" w:space="0" w:color="auto"/>
                  </w:divBdr>
                  <w:divsChild>
                    <w:div w:id="485056244">
                      <w:marLeft w:val="0"/>
                      <w:marRight w:val="0"/>
                      <w:marTop w:val="0"/>
                      <w:marBottom w:val="0"/>
                      <w:divBdr>
                        <w:top w:val="none" w:sz="0" w:space="0" w:color="auto"/>
                        <w:left w:val="none" w:sz="0" w:space="0" w:color="auto"/>
                        <w:bottom w:val="none" w:sz="0" w:space="0" w:color="auto"/>
                        <w:right w:val="none" w:sz="0" w:space="0" w:color="auto"/>
                      </w:divBdr>
                      <w:divsChild>
                        <w:div w:id="831917621">
                          <w:marLeft w:val="0"/>
                          <w:marRight w:val="0"/>
                          <w:marTop w:val="0"/>
                          <w:marBottom w:val="0"/>
                          <w:divBdr>
                            <w:top w:val="none" w:sz="0" w:space="0" w:color="auto"/>
                            <w:left w:val="none" w:sz="0" w:space="0" w:color="auto"/>
                            <w:bottom w:val="none" w:sz="0" w:space="0" w:color="auto"/>
                            <w:right w:val="none" w:sz="0" w:space="0" w:color="auto"/>
                          </w:divBdr>
                          <w:divsChild>
                            <w:div w:id="465006121">
                              <w:marLeft w:val="0"/>
                              <w:marRight w:val="0"/>
                              <w:marTop w:val="0"/>
                              <w:marBottom w:val="0"/>
                              <w:divBdr>
                                <w:top w:val="none" w:sz="0" w:space="0" w:color="auto"/>
                                <w:left w:val="none" w:sz="0" w:space="0" w:color="auto"/>
                                <w:bottom w:val="none" w:sz="0" w:space="0" w:color="auto"/>
                                <w:right w:val="none" w:sz="0" w:space="0" w:color="auto"/>
                              </w:divBdr>
                              <w:divsChild>
                                <w:div w:id="735663497">
                                  <w:marLeft w:val="0"/>
                                  <w:marRight w:val="0"/>
                                  <w:marTop w:val="0"/>
                                  <w:marBottom w:val="0"/>
                                  <w:divBdr>
                                    <w:top w:val="none" w:sz="0" w:space="0" w:color="auto"/>
                                    <w:left w:val="none" w:sz="0" w:space="0" w:color="auto"/>
                                    <w:bottom w:val="none" w:sz="0" w:space="0" w:color="auto"/>
                                    <w:right w:val="none" w:sz="0" w:space="0" w:color="auto"/>
                                  </w:divBdr>
                                  <w:divsChild>
                                    <w:div w:id="1187792041">
                                      <w:marLeft w:val="0"/>
                                      <w:marRight w:val="0"/>
                                      <w:marTop w:val="0"/>
                                      <w:marBottom w:val="0"/>
                                      <w:divBdr>
                                        <w:top w:val="none" w:sz="0" w:space="0" w:color="auto"/>
                                        <w:left w:val="none" w:sz="0" w:space="0" w:color="auto"/>
                                        <w:bottom w:val="none" w:sz="0" w:space="0" w:color="auto"/>
                                        <w:right w:val="none" w:sz="0" w:space="0" w:color="auto"/>
                                      </w:divBdr>
                                      <w:divsChild>
                                        <w:div w:id="19837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255645">
      <w:bodyDiv w:val="1"/>
      <w:marLeft w:val="0"/>
      <w:marRight w:val="0"/>
      <w:marTop w:val="0"/>
      <w:marBottom w:val="0"/>
      <w:divBdr>
        <w:top w:val="none" w:sz="0" w:space="0" w:color="auto"/>
        <w:left w:val="none" w:sz="0" w:space="0" w:color="auto"/>
        <w:bottom w:val="none" w:sz="0" w:space="0" w:color="auto"/>
        <w:right w:val="none" w:sz="0" w:space="0" w:color="auto"/>
      </w:divBdr>
    </w:div>
    <w:div w:id="1378580630">
      <w:bodyDiv w:val="1"/>
      <w:marLeft w:val="0"/>
      <w:marRight w:val="0"/>
      <w:marTop w:val="0"/>
      <w:marBottom w:val="0"/>
      <w:divBdr>
        <w:top w:val="none" w:sz="0" w:space="0" w:color="auto"/>
        <w:left w:val="none" w:sz="0" w:space="0" w:color="auto"/>
        <w:bottom w:val="none" w:sz="0" w:space="0" w:color="auto"/>
        <w:right w:val="none" w:sz="0" w:space="0" w:color="auto"/>
      </w:divBdr>
    </w:div>
    <w:div w:id="1442649255">
      <w:bodyDiv w:val="1"/>
      <w:marLeft w:val="0"/>
      <w:marRight w:val="0"/>
      <w:marTop w:val="0"/>
      <w:marBottom w:val="0"/>
      <w:divBdr>
        <w:top w:val="none" w:sz="0" w:space="0" w:color="auto"/>
        <w:left w:val="none" w:sz="0" w:space="0" w:color="auto"/>
        <w:bottom w:val="none" w:sz="0" w:space="0" w:color="auto"/>
        <w:right w:val="none" w:sz="0" w:space="0" w:color="auto"/>
      </w:divBdr>
    </w:div>
    <w:div w:id="1745910340">
      <w:bodyDiv w:val="1"/>
      <w:marLeft w:val="0"/>
      <w:marRight w:val="0"/>
      <w:marTop w:val="0"/>
      <w:marBottom w:val="0"/>
      <w:divBdr>
        <w:top w:val="none" w:sz="0" w:space="0" w:color="auto"/>
        <w:left w:val="none" w:sz="0" w:space="0" w:color="auto"/>
        <w:bottom w:val="none" w:sz="0" w:space="0" w:color="auto"/>
        <w:right w:val="none" w:sz="0" w:space="0" w:color="auto"/>
      </w:divBdr>
      <w:divsChild>
        <w:div w:id="1203520269">
          <w:marLeft w:val="0"/>
          <w:marRight w:val="0"/>
          <w:marTop w:val="0"/>
          <w:marBottom w:val="0"/>
          <w:divBdr>
            <w:top w:val="none" w:sz="0" w:space="0" w:color="auto"/>
            <w:left w:val="none" w:sz="0" w:space="0" w:color="auto"/>
            <w:bottom w:val="none" w:sz="0" w:space="0" w:color="auto"/>
            <w:right w:val="none" w:sz="0" w:space="0" w:color="auto"/>
          </w:divBdr>
          <w:divsChild>
            <w:div w:id="14696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6676">
      <w:bodyDiv w:val="1"/>
      <w:marLeft w:val="0"/>
      <w:marRight w:val="0"/>
      <w:marTop w:val="0"/>
      <w:marBottom w:val="0"/>
      <w:divBdr>
        <w:top w:val="none" w:sz="0" w:space="0" w:color="auto"/>
        <w:left w:val="none" w:sz="0" w:space="0" w:color="auto"/>
        <w:bottom w:val="none" w:sz="0" w:space="0" w:color="auto"/>
        <w:right w:val="none" w:sz="0" w:space="0" w:color="auto"/>
      </w:divBdr>
    </w:div>
    <w:div w:id="1851874630">
      <w:bodyDiv w:val="1"/>
      <w:marLeft w:val="0"/>
      <w:marRight w:val="0"/>
      <w:marTop w:val="0"/>
      <w:marBottom w:val="0"/>
      <w:divBdr>
        <w:top w:val="none" w:sz="0" w:space="0" w:color="auto"/>
        <w:left w:val="none" w:sz="0" w:space="0" w:color="auto"/>
        <w:bottom w:val="none" w:sz="0" w:space="0" w:color="auto"/>
        <w:right w:val="none" w:sz="0" w:space="0" w:color="auto"/>
      </w:divBdr>
    </w:div>
    <w:div w:id="1876773187">
      <w:bodyDiv w:val="1"/>
      <w:marLeft w:val="0"/>
      <w:marRight w:val="0"/>
      <w:marTop w:val="0"/>
      <w:marBottom w:val="0"/>
      <w:divBdr>
        <w:top w:val="none" w:sz="0" w:space="0" w:color="auto"/>
        <w:left w:val="none" w:sz="0" w:space="0" w:color="auto"/>
        <w:bottom w:val="none" w:sz="0" w:space="0" w:color="auto"/>
        <w:right w:val="none" w:sz="0" w:space="0" w:color="auto"/>
      </w:divBdr>
    </w:div>
    <w:div w:id="201268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name@BKVibro.com" TargetMode="Externa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https://www.bkvibro.com/en/downloads.html"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www.bkvibro.com"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mailto:sales.name@bkvibro.com" TargetMode="External"/><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kvibro.com" TargetMode="External"/><Relationship Id="rId14" Type="http://schemas.openxmlformats.org/officeDocument/2006/relationships/image" Target="media/image6.jpg"/><Relationship Id="rId22" Type="http://schemas.openxmlformats.org/officeDocument/2006/relationships/hyperlink" Target="https://www.bkvibro.com/en/downloads.html" TargetMode="External"/><Relationship Id="rId27" Type="http://schemas.openxmlformats.org/officeDocument/2006/relationships/header" Target="header2.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7D496-F67C-4970-844D-139BC259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6391</Words>
  <Characters>36432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chris.solberg@setpointvibration.com</Manager>
  <Company>Metrix Instrument Co.</Company>
  <LinksUpToDate>false</LinksUpToDate>
  <CharactersWithSpaces>42738</CharactersWithSpaces>
  <SharedDoc>false</SharedDoc>
  <HLinks>
    <vt:vector size="18" baseType="variant">
      <vt:variant>
        <vt:i4>5242933</vt:i4>
      </vt:variant>
      <vt:variant>
        <vt:i4>24</vt:i4>
      </vt:variant>
      <vt:variant>
        <vt:i4>0</vt:i4>
      </vt:variant>
      <vt:variant>
        <vt:i4>5</vt:i4>
      </vt:variant>
      <vt:variant>
        <vt:lpwstr>mailto:rick.scheuer@metrixvibration.com</vt:lpwstr>
      </vt:variant>
      <vt:variant>
        <vt:lpwstr/>
      </vt:variant>
      <vt:variant>
        <vt:i4>5242933</vt:i4>
      </vt:variant>
      <vt:variant>
        <vt:i4>3</vt:i4>
      </vt:variant>
      <vt:variant>
        <vt:i4>0</vt:i4>
      </vt:variant>
      <vt:variant>
        <vt:i4>5</vt:i4>
      </vt:variant>
      <vt:variant>
        <vt:lpwstr>mailto:Rick.Scheuer@metrixvibration.com</vt:lpwstr>
      </vt:variant>
      <vt:variant>
        <vt:lpwstr/>
      </vt:variant>
      <vt:variant>
        <vt:i4>5374078</vt:i4>
      </vt:variant>
      <vt:variant>
        <vt:i4>0</vt:i4>
      </vt:variant>
      <vt:variant>
        <vt:i4>0</vt:i4>
      </vt:variant>
      <vt:variant>
        <vt:i4>5</vt:i4>
      </vt:variant>
      <vt:variant>
        <vt:lpwstr>mailto:jhass@shpi.net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Jennifer.Girdner@setpointvibration.com</dc:creator>
  <cp:keywords/>
  <dc:description/>
  <cp:lastModifiedBy>Girdner, Jennifer</cp:lastModifiedBy>
  <cp:revision>2</cp:revision>
  <cp:lastPrinted>2016-05-11T17:20:00Z</cp:lastPrinted>
  <dcterms:created xsi:type="dcterms:W3CDTF">2019-09-25T18:44:00Z</dcterms:created>
  <dcterms:modified xsi:type="dcterms:W3CDTF">2019-09-25T18:44:00Z</dcterms:modified>
</cp:coreProperties>
</file>