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6BF2" w14:textId="1528C07C" w:rsidR="006B0BD9" w:rsidRDefault="00567D13" w:rsidP="007A6433">
      <w:pPr>
        <w:pStyle w:val="Heading1"/>
        <w:jc w:val="both"/>
      </w:pPr>
      <w:r>
        <w:t>Pymaceuticals Inc. – Observations based on data</w:t>
      </w:r>
    </w:p>
    <w:p w14:paraId="10A5E4BB" w14:textId="7E790FF4" w:rsidR="00567D13" w:rsidRDefault="00567D13" w:rsidP="007A6433">
      <w:pPr>
        <w:jc w:val="both"/>
      </w:pPr>
    </w:p>
    <w:p w14:paraId="0566008D" w14:textId="52A2F627" w:rsidR="00567D13" w:rsidRDefault="00567D13" w:rsidP="007A6433">
      <w:pPr>
        <w:jc w:val="both"/>
      </w:pPr>
      <w:r>
        <w:t xml:space="preserve">Pymaceuticals Inc. is a company specialising in </w:t>
      </w:r>
      <w:r w:rsidR="007A6433">
        <w:t xml:space="preserve">anti- cancer pharmaceuticals. The company has been screening for potential treatments for squamous cell carcinoma (SCC), which is a common type of skin cancer. Over 45 </w:t>
      </w:r>
      <w:r w:rsidR="000F4F1E">
        <w:t>days, 248</w:t>
      </w:r>
      <w:r w:rsidR="007A6433">
        <w:t xml:space="preserve"> mice were tested on to compare the effects of 10 different drug regimens.</w:t>
      </w:r>
    </w:p>
    <w:p w14:paraId="576D0753" w14:textId="43FEE4C5" w:rsidR="00567D13" w:rsidRDefault="00567D13" w:rsidP="007A6433">
      <w:pPr>
        <w:jc w:val="both"/>
      </w:pPr>
      <w:r>
        <w:t>The data featured an even distribution of male and female data so little bias can be assumed based on mice gender.</w:t>
      </w:r>
    </w:p>
    <w:p w14:paraId="0F4E8DD6" w14:textId="678217E4" w:rsidR="00567D13" w:rsidRDefault="00567D13" w:rsidP="007A6433">
      <w:pPr>
        <w:jc w:val="center"/>
      </w:pPr>
      <w:r>
        <w:rPr>
          <w:noProof/>
        </w:rPr>
        <w:drawing>
          <wp:inline distT="0" distB="0" distL="0" distR="0" wp14:anchorId="50B7BADC" wp14:editId="259EC377">
            <wp:extent cx="3609474" cy="3609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97" cy="36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C877" w14:textId="51361950" w:rsidR="007A6433" w:rsidRPr="007A6433" w:rsidRDefault="007A6433" w:rsidP="007A6433">
      <w:pPr>
        <w:jc w:val="both"/>
      </w:pPr>
      <w:r>
        <w:t>The four most promising treatments revealed to be Infubinol, Ceftamin, Capomulin and Ramicane. Ramicane and Capomulin provided the most promising data with the average tumour volumes sitting between 45mm</w:t>
      </w:r>
      <w:r>
        <w:rPr>
          <w:vertAlign w:val="superscript"/>
        </w:rPr>
        <w:t>3</w:t>
      </w:r>
      <w:r>
        <w:t xml:space="preserve"> to 50mm</w:t>
      </w:r>
      <w:r>
        <w:rPr>
          <w:vertAlign w:val="superscript"/>
        </w:rPr>
        <w:t>3</w:t>
      </w:r>
      <w:r>
        <w:t>.</w:t>
      </w:r>
    </w:p>
    <w:p w14:paraId="42FD8000" w14:textId="6BBA9BB7" w:rsidR="007A6433" w:rsidRDefault="007A6433" w:rsidP="007A6433">
      <w:pPr>
        <w:jc w:val="center"/>
      </w:pPr>
      <w:r>
        <w:rPr>
          <w:noProof/>
        </w:rPr>
        <w:drawing>
          <wp:inline distT="0" distB="0" distL="0" distR="0" wp14:anchorId="6EC3B441" wp14:editId="026EF48C">
            <wp:extent cx="3450658" cy="23004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32" cy="23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BA55" w14:textId="7F4B66E3" w:rsidR="007A6433" w:rsidRDefault="007A6433" w:rsidP="007A6433">
      <w:pPr>
        <w:jc w:val="center"/>
      </w:pPr>
    </w:p>
    <w:p w14:paraId="72C4DACB" w14:textId="135FD0EC" w:rsidR="00567D13" w:rsidRDefault="000F4F1E" w:rsidP="007A6433">
      <w:pPr>
        <w:jc w:val="both"/>
      </w:pPr>
      <w:r>
        <w:lastRenderedPageBreak/>
        <w:t xml:space="preserve">Mouse R944 was selected at random to show </w:t>
      </w:r>
      <w:bookmarkStart w:id="0" w:name="_GoBack"/>
      <w:bookmarkEnd w:id="0"/>
      <w:r>
        <w:t>the effect of Capomulin over the 45 days. From the data, we can assume that the Capomulin started to take effect at decreasing the tumour volume at around the 15</w:t>
      </w:r>
      <w:r w:rsidRPr="000F4F1E">
        <w:rPr>
          <w:vertAlign w:val="superscript"/>
        </w:rPr>
        <w:t>th</w:t>
      </w:r>
      <w:r>
        <w:t xml:space="preserve"> day. There is a steep decline for 10 days. The tumour then seems to fluctuate between 40mm</w:t>
      </w:r>
      <w:r>
        <w:rPr>
          <w:vertAlign w:val="superscript"/>
        </w:rPr>
        <w:t>3</w:t>
      </w:r>
      <w:r>
        <w:t xml:space="preserve"> to 42mm</w:t>
      </w:r>
      <w:r>
        <w:rPr>
          <w:vertAlign w:val="superscript"/>
        </w:rPr>
        <w:t>3</w:t>
      </w:r>
      <w:r>
        <w:t xml:space="preserve"> for the remaining of the study. This may signify that Capomulin is effective at reducing the size of the tumour, but further intervention may be needed to cure the tumour.</w:t>
      </w:r>
    </w:p>
    <w:p w14:paraId="528E7FE5" w14:textId="5DDEAEB2" w:rsidR="007A6433" w:rsidRDefault="007A6433" w:rsidP="000F4F1E">
      <w:pPr>
        <w:jc w:val="center"/>
      </w:pPr>
      <w:r>
        <w:rPr>
          <w:noProof/>
        </w:rPr>
        <w:drawing>
          <wp:inline distT="0" distB="0" distL="0" distR="0" wp14:anchorId="09C2DFBB" wp14:editId="60F215E0">
            <wp:extent cx="4530436" cy="3020289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33" cy="30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3067" w14:textId="68BF6240" w:rsidR="000F4F1E" w:rsidRDefault="000F4F1E" w:rsidP="007A6433">
      <w:pPr>
        <w:jc w:val="both"/>
      </w:pPr>
      <w:r>
        <w:t xml:space="preserve">Mouse weight has a positive correlation with average tumour volume for the Capomulin regimen. In general terms, we noticed a trend that the heavier the mouse, the larger tumour </w:t>
      </w:r>
      <w:proofErr w:type="gramStart"/>
      <w:r>
        <w:t>volume..</w:t>
      </w:r>
      <w:proofErr w:type="gramEnd"/>
    </w:p>
    <w:p w14:paraId="06215F8D" w14:textId="1892D032" w:rsidR="000F4F1E" w:rsidRDefault="000F4F1E" w:rsidP="007A6433">
      <w:pPr>
        <w:jc w:val="both"/>
      </w:pPr>
      <w:r>
        <w:rPr>
          <w:noProof/>
        </w:rPr>
        <w:drawing>
          <wp:inline distT="0" distB="0" distL="0" distR="0" wp14:anchorId="36C16004" wp14:editId="6771ECB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F1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D0ED1" w14:textId="77777777" w:rsidR="0071489A" w:rsidRDefault="0071489A" w:rsidP="000F4F1E">
      <w:pPr>
        <w:spacing w:after="0" w:line="240" w:lineRule="auto"/>
      </w:pPr>
      <w:r>
        <w:separator/>
      </w:r>
    </w:p>
  </w:endnote>
  <w:endnote w:type="continuationSeparator" w:id="0">
    <w:p w14:paraId="683C7E18" w14:textId="77777777" w:rsidR="0071489A" w:rsidRDefault="0071489A" w:rsidP="000F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14E54" w14:textId="77777777" w:rsidR="0071489A" w:rsidRDefault="0071489A" w:rsidP="000F4F1E">
      <w:pPr>
        <w:spacing w:after="0" w:line="240" w:lineRule="auto"/>
      </w:pPr>
      <w:r>
        <w:separator/>
      </w:r>
    </w:p>
  </w:footnote>
  <w:footnote w:type="continuationSeparator" w:id="0">
    <w:p w14:paraId="10FE1A63" w14:textId="77777777" w:rsidR="0071489A" w:rsidRDefault="0071489A" w:rsidP="000F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9715" w14:textId="15364426" w:rsidR="000F4F1E" w:rsidRDefault="000F4F1E">
    <w:pPr>
      <w:pStyle w:val="Header"/>
    </w:pPr>
    <w:r>
      <w:t>Natalie Davies</w:t>
    </w:r>
    <w:r>
      <w:ptab w:relativeTo="margin" w:alignment="center" w:leader="none"/>
    </w:r>
    <w:r w:rsidR="009639CE">
      <w:t>Matplotlib</w:t>
    </w:r>
    <w:r>
      <w:t xml:space="preserve"> Challenge</w:t>
    </w:r>
    <w:r>
      <w:ptab w:relativeTo="margin" w:alignment="right" w:leader="none"/>
    </w:r>
    <w:r>
      <w:t>Data Observations</w:t>
    </w:r>
  </w:p>
  <w:p w14:paraId="29297BB7" w14:textId="77777777" w:rsidR="000F4F1E" w:rsidRDefault="000F4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13"/>
    <w:rsid w:val="000F4F1E"/>
    <w:rsid w:val="00451BA9"/>
    <w:rsid w:val="00567D13"/>
    <w:rsid w:val="0071489A"/>
    <w:rsid w:val="007A6433"/>
    <w:rsid w:val="00950E16"/>
    <w:rsid w:val="0096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449"/>
  <w15:chartTrackingRefBased/>
  <w15:docId w15:val="{485ED192-95CB-4D5E-8102-94FAB8DD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F1E"/>
  </w:style>
  <w:style w:type="paragraph" w:styleId="Footer">
    <w:name w:val="footer"/>
    <w:basedOn w:val="Normal"/>
    <w:link w:val="FooterChar"/>
    <w:uiPriority w:val="99"/>
    <w:unhideWhenUsed/>
    <w:rsid w:val="000F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natalie.d.davies@outlook.com</dc:creator>
  <cp:keywords/>
  <dc:description/>
  <cp:lastModifiedBy>natalie.d.davies@outlook.com</cp:lastModifiedBy>
  <cp:revision>1</cp:revision>
  <dcterms:created xsi:type="dcterms:W3CDTF">2020-07-11T10:18:00Z</dcterms:created>
  <dcterms:modified xsi:type="dcterms:W3CDTF">2020-07-11T10:51:00Z</dcterms:modified>
</cp:coreProperties>
</file>