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7F82DEBF" w14:textId="77777777" w:rsidR="003C3945" w:rsidRPr="00844A0B" w:rsidRDefault="003C3945" w:rsidP="003C3945">
      <w:pPr>
        <w:spacing w:line="480" w:lineRule="auto"/>
        <w:rPr>
          <w:rFonts w:ascii="Palatino" w:hAnsi="Palatino" w:cs="Verdana"/>
        </w:rPr>
      </w:pPr>
      <w:bookmarkStart w:id="0" w:name="Introduction"/>
    </w:p>
    <w:p w14:paraId="5AA854B9" w14:textId="30A376B6" w:rsidR="003C3945" w:rsidRPr="00C34C7B" w:rsidRDefault="00C34C7B" w:rsidP="003C3945">
      <w:pPr>
        <w:spacing w:line="480" w:lineRule="auto"/>
        <w:rPr>
          <w:rFonts w:ascii="Helvetica Neue Condensed" w:hAnsi="Helvetica Neue Condensed" w:cs="Verdana"/>
          <w:b/>
          <w:color w:val="000000" w:themeColor="text1"/>
          <w:sz w:val="18"/>
          <w:szCs w:val="18"/>
        </w:rPr>
      </w:pPr>
      <w:r w:rsidRPr="00C34C7B">
        <w:rPr>
          <w:rFonts w:ascii="Helvetica Neue Condensed" w:hAnsi="Helvetica Neue Condensed" w:cs="Verdana"/>
          <w:b/>
          <w:color w:val="000000" w:themeColor="text1"/>
          <w:sz w:val="18"/>
          <w:szCs w:val="18"/>
          <w:highlight w:val="yellow"/>
        </w:rPr>
        <w:t xml:space="preserve">NOTE: This is a preprint of an accepted and published article. Final version is at: </w:t>
      </w:r>
      <w:hyperlink r:id="rId9" w:history="1">
        <w:r w:rsidR="00BE12C8">
          <w:rPr>
            <w:rStyle w:val="Hyperlink"/>
            <w:rFonts w:ascii="Helvetica Neue Condensed" w:hAnsi="Helvetica Neue Condensed" w:cs="Verdana"/>
            <w:b/>
            <w:sz w:val="18"/>
            <w:szCs w:val="18"/>
            <w:highlight w:val="yellow"/>
          </w:rPr>
          <w:t>https://doi.org/10.24839/2325-7342.JN23.2.98</w:t>
        </w:r>
      </w:hyperlink>
      <w:bookmarkStart w:id="1" w:name="_GoBack"/>
      <w:bookmarkEnd w:id="1"/>
    </w:p>
    <w:p w14:paraId="06C7297B" w14:textId="77777777" w:rsidR="003C3945" w:rsidRDefault="003C3945" w:rsidP="003C3945">
      <w:pPr>
        <w:spacing w:line="480" w:lineRule="auto"/>
        <w:rPr>
          <w:rFonts w:ascii="Palatino" w:hAnsi="Palatino" w:cs="Verdana"/>
        </w:rPr>
      </w:pPr>
    </w:p>
    <w:p w14:paraId="218F1938" w14:textId="77777777" w:rsidR="003C3945" w:rsidRDefault="003C3945" w:rsidP="003C3945">
      <w:pPr>
        <w:spacing w:line="480" w:lineRule="auto"/>
        <w:rPr>
          <w:rFonts w:ascii="Palatino" w:hAnsi="Palatino" w:cs="Verdana"/>
        </w:rPr>
      </w:pPr>
    </w:p>
    <w:p w14:paraId="09C74267" w14:textId="77777777" w:rsidR="003C3945" w:rsidRPr="00432647" w:rsidRDefault="003C3945" w:rsidP="003C3945">
      <w:pPr>
        <w:spacing w:line="480" w:lineRule="auto"/>
        <w:jc w:val="center"/>
      </w:pPr>
      <w:r w:rsidRPr="00432647">
        <w:t xml:space="preserve">Self-Esteem, Self-Disclosure, Self-Expression, and Connection on Facebook: </w:t>
      </w:r>
      <w:r w:rsidRPr="00432647">
        <w:br/>
        <w:t>A Collaborative Replication Meta-Analysis</w:t>
      </w:r>
    </w:p>
    <w:p w14:paraId="3C4B20B7" w14:textId="16C5569F" w:rsidR="003C3945" w:rsidRPr="00432647" w:rsidRDefault="003C3945" w:rsidP="003C3945">
      <w:pPr>
        <w:spacing w:line="480" w:lineRule="auto"/>
        <w:jc w:val="center"/>
      </w:pPr>
      <w:r w:rsidRPr="00432647">
        <w:t>Dana C</w:t>
      </w:r>
      <w:r w:rsidR="00A156C8" w:rsidRPr="00432647">
        <w:t>harles</w:t>
      </w:r>
      <w:r w:rsidRPr="00432647">
        <w:t xml:space="preserve"> Leighton</w:t>
      </w:r>
    </w:p>
    <w:p w14:paraId="2932E845" w14:textId="2B98DA38" w:rsidR="003C3945" w:rsidRPr="00432647" w:rsidRDefault="00A156C8" w:rsidP="003C3945">
      <w:pPr>
        <w:spacing w:line="480" w:lineRule="auto"/>
        <w:jc w:val="center"/>
      </w:pPr>
      <w:r w:rsidRPr="00432647">
        <w:t xml:space="preserve"> Texas A&amp;M University—Texarkana</w:t>
      </w:r>
    </w:p>
    <w:p w14:paraId="2105661A" w14:textId="77777777" w:rsidR="003C3945" w:rsidRPr="00432647" w:rsidRDefault="003C3945" w:rsidP="003C3945">
      <w:pPr>
        <w:spacing w:line="480" w:lineRule="auto"/>
        <w:jc w:val="center"/>
      </w:pPr>
      <w:r w:rsidRPr="00432647">
        <w:t>Nicole Legate</w:t>
      </w:r>
    </w:p>
    <w:p w14:paraId="672AAE69" w14:textId="77777777" w:rsidR="003C3945" w:rsidRPr="00432647" w:rsidRDefault="003C3945" w:rsidP="003C3945">
      <w:pPr>
        <w:spacing w:line="480" w:lineRule="auto"/>
        <w:jc w:val="center"/>
      </w:pPr>
      <w:r w:rsidRPr="00432647">
        <w:t>Illinois Institute of Technology</w:t>
      </w:r>
    </w:p>
    <w:p w14:paraId="6B71F079" w14:textId="77777777" w:rsidR="003C3945" w:rsidRPr="00432647" w:rsidRDefault="003C3945" w:rsidP="003C3945">
      <w:pPr>
        <w:spacing w:line="480" w:lineRule="auto"/>
        <w:jc w:val="center"/>
      </w:pPr>
      <w:r w:rsidRPr="00432647">
        <w:t>Sara LePine</w:t>
      </w:r>
    </w:p>
    <w:p w14:paraId="0D23353E" w14:textId="77777777" w:rsidR="003C3945" w:rsidRPr="00432647" w:rsidRDefault="003C3945" w:rsidP="003C3945">
      <w:pPr>
        <w:spacing w:line="480" w:lineRule="auto"/>
        <w:jc w:val="center"/>
      </w:pPr>
      <w:r w:rsidRPr="00432647">
        <w:t>Gordon College</w:t>
      </w:r>
    </w:p>
    <w:p w14:paraId="1ABE3290" w14:textId="77777777" w:rsidR="003C3945" w:rsidRPr="00432647" w:rsidRDefault="003C3945" w:rsidP="003C3945">
      <w:pPr>
        <w:spacing w:line="480" w:lineRule="auto"/>
        <w:jc w:val="center"/>
      </w:pPr>
      <w:r w:rsidRPr="00432647">
        <w:t>Samantha F. Anderson</w:t>
      </w:r>
    </w:p>
    <w:p w14:paraId="0DA68A25" w14:textId="77777777" w:rsidR="003C3945" w:rsidRPr="00432647" w:rsidRDefault="003C3945" w:rsidP="003C3945">
      <w:pPr>
        <w:spacing w:line="480" w:lineRule="auto"/>
        <w:jc w:val="center"/>
      </w:pPr>
      <w:r w:rsidRPr="00432647">
        <w:t>University of Notre Dame</w:t>
      </w:r>
    </w:p>
    <w:p w14:paraId="490E5A06" w14:textId="77777777" w:rsidR="003C3945" w:rsidRPr="00432647" w:rsidRDefault="003C3945" w:rsidP="003C3945">
      <w:pPr>
        <w:spacing w:line="480" w:lineRule="auto"/>
        <w:jc w:val="center"/>
      </w:pPr>
      <w:r w:rsidRPr="00432647">
        <w:t>Jon Grahe</w:t>
      </w:r>
    </w:p>
    <w:p w14:paraId="46A074F1" w14:textId="77777777" w:rsidR="003C3945" w:rsidRPr="00432647" w:rsidRDefault="003C3945" w:rsidP="003C3945">
      <w:pPr>
        <w:spacing w:line="480" w:lineRule="auto"/>
        <w:jc w:val="center"/>
      </w:pPr>
      <w:r w:rsidRPr="00432647">
        <w:t>Pacific Lutheran University</w:t>
      </w:r>
    </w:p>
    <w:p w14:paraId="14B31673" w14:textId="77777777" w:rsidR="003C3945" w:rsidRPr="00432647" w:rsidRDefault="003C3945" w:rsidP="003C3945">
      <w:pPr>
        <w:spacing w:line="480" w:lineRule="auto"/>
      </w:pPr>
    </w:p>
    <w:p w14:paraId="3570E589" w14:textId="77777777" w:rsidR="003C3945" w:rsidRPr="00432647" w:rsidRDefault="003C3945" w:rsidP="003C3945">
      <w:pPr>
        <w:spacing w:line="480" w:lineRule="auto"/>
        <w:jc w:val="center"/>
      </w:pPr>
      <w:r w:rsidRPr="00432647">
        <w:t>Author Note</w:t>
      </w:r>
    </w:p>
    <w:p w14:paraId="4722959B" w14:textId="50EC4427" w:rsidR="003C3945" w:rsidRPr="00432647" w:rsidRDefault="003C3945" w:rsidP="003C3945">
      <w:pPr>
        <w:spacing w:line="480" w:lineRule="auto"/>
        <w:ind w:firstLine="720"/>
      </w:pPr>
      <w:r w:rsidRPr="00432647">
        <w:t>Dana C</w:t>
      </w:r>
      <w:r w:rsidR="00A156C8" w:rsidRPr="00432647">
        <w:t>harles</w:t>
      </w:r>
      <w:r w:rsidRPr="00432647">
        <w:t xml:space="preserve"> Leighton, </w:t>
      </w:r>
      <w:bookmarkStart w:id="2" w:name="OLE_LINK4"/>
      <w:r w:rsidR="00A156C8" w:rsidRPr="00432647">
        <w:t>College of Arts, Sciences, and Education</w:t>
      </w:r>
      <w:bookmarkEnd w:id="2"/>
      <w:r w:rsidR="00A156C8" w:rsidRPr="00432647">
        <w:t>, Texas A&amp;M University—Texarkana</w:t>
      </w:r>
      <w:r w:rsidRPr="00432647">
        <w:t>; Nicole Legate, Department of Psychology, Illinois Institute of Technology; Sara LePine, Department of Psychology, Gordon College; Samantha F. Anderson, Department of Psychology, University of Notre Dame; Jon Grahe, Department of Psychology, Pacific Lutheran University.</w:t>
      </w:r>
    </w:p>
    <w:p w14:paraId="5F9B60FC" w14:textId="2231FBE1" w:rsidR="003C3945" w:rsidRPr="00432647" w:rsidRDefault="003C3945" w:rsidP="003C3945">
      <w:pPr>
        <w:spacing w:line="480" w:lineRule="auto"/>
        <w:ind w:firstLine="720"/>
      </w:pPr>
      <w:r w:rsidRPr="00432647">
        <w:lastRenderedPageBreak/>
        <w:t xml:space="preserve">The authors acknowledge the students and faculty mentors of the research groups that conducted the replication studies: Bradford J. Wiggins, Isaac Pfleger, Abigail Olsen, Kendra Tilley, Katelyn Haar, Victoria Boomhower, Kylie Harris, Jared Roy Foster, Christopher Hooker, Brayden Decker, Michael Alexander Retallick, Bradford J. Wiggins, and Stephanie Molisi from Brigham Young University, Idaho; Stephanie Nicholson, Kaylee Seward, J.P. Gerber, and Sara LePine from Gordon College; Rafal Wojtowicz, Nicole Legate, Zofie Mandelski, Alexis Renk, Cynthia Jocelyn Chavez, Jacqueline Suriano, Sonia Kamdar, Jonathan Tacuri, Tasheica Lindsay, Sean Isaac Rafajko, Sunny Shah, Adeena Ahmed, Nadyah Mohiuddin, Aume Waheed, and Elizabeth Howard from Illinois Institute of Technology; Carol Tweten, Richard E. Lucas, Katie Solomon, and Jaazaniah Catterall from Michigan State University; and Delora Everett, Dana C. Leighton, and Megan Nicole Glass from Southern Arkansas University. The authors also acknowledge Psi Chi and the Center for Open Science who provided funding for the CREP Research Awards. </w:t>
      </w:r>
      <w:r w:rsidRPr="00432647" w:rsidDel="005D2654">
        <w:t xml:space="preserve"> </w:t>
      </w:r>
      <w:r w:rsidR="008F0C49" w:rsidRPr="00432647">
        <w:t xml:space="preserve">Finally, we are grateful for helpful comments </w:t>
      </w:r>
      <w:r w:rsidR="005B6998" w:rsidRPr="00432647">
        <w:t>provided by our manuscript reviewers.</w:t>
      </w:r>
    </w:p>
    <w:p w14:paraId="3B17FC2C" w14:textId="3B5E717E" w:rsidR="005B6998" w:rsidRPr="00432647" w:rsidRDefault="00844B53" w:rsidP="00844B53">
      <w:pPr>
        <w:spacing w:line="480" w:lineRule="auto"/>
        <w:ind w:firstLine="720"/>
      </w:pPr>
      <w:r w:rsidRPr="00432647">
        <w:t xml:space="preserve">This manuscript qualifies for an Open Materials badge and an Open Data badge; the materials and data are available at </w:t>
      </w:r>
      <w:r w:rsidR="00A156C8" w:rsidRPr="00432647">
        <w:t>https://osf.io/yb9cv/</w:t>
      </w:r>
      <w:r w:rsidRPr="00432647">
        <w:t>. This manuscript qualifies for a Preregistration badge; the data collection and data analysis methods were preregistered at each individual study’s OSF page</w:t>
      </w:r>
      <w:r w:rsidR="00A156C8" w:rsidRPr="00432647">
        <w:t xml:space="preserve"> (for links to each project see https://osf.io/yb9cv/)</w:t>
      </w:r>
      <w:r w:rsidRPr="00432647">
        <w:t>. This manuscript qualifies for a replication badge; it replicates a study reported by Forest and Wood (2012).</w:t>
      </w:r>
    </w:p>
    <w:p w14:paraId="672C6AD1" w14:textId="72AED773" w:rsidR="003C3945" w:rsidRPr="00086D98" w:rsidRDefault="003C3945" w:rsidP="00432647">
      <w:pPr>
        <w:spacing w:line="480" w:lineRule="auto"/>
        <w:ind w:firstLine="720"/>
        <w:rPr>
          <w:rFonts w:ascii="Palatino" w:hAnsi="Palatino" w:cs="Verdana"/>
        </w:rPr>
      </w:pPr>
      <w:r w:rsidRPr="00432647">
        <w:t>Correspondence regarding this article should be addressed to Dana C. Leighton, Psychology Department, Texas A&amp;M University—Texarkana, TX 75503. E-mail: dleighton@tamut.edu</w:t>
      </w:r>
    </w:p>
    <w:p w14:paraId="79F28324" w14:textId="77777777" w:rsidR="00F94E3E" w:rsidRPr="0035477D" w:rsidRDefault="00F94E3E" w:rsidP="00432647">
      <w:pPr>
        <w:spacing w:line="480" w:lineRule="auto"/>
      </w:pPr>
    </w:p>
    <w:p w14:paraId="679DF98B" w14:textId="323B1929" w:rsidR="00077DC0" w:rsidRDefault="00077DC0"/>
    <w:p w14:paraId="44CC4DF4" w14:textId="6601ACF1" w:rsidR="00754EAF" w:rsidRPr="0035477D" w:rsidRDefault="00754EAF" w:rsidP="00D1495B">
      <w:pPr>
        <w:spacing w:line="480" w:lineRule="auto"/>
        <w:jc w:val="center"/>
      </w:pPr>
      <w:r w:rsidRPr="0035477D">
        <w:t>Abstract</w:t>
      </w:r>
    </w:p>
    <w:p w14:paraId="1AA1EBF4" w14:textId="151D4D27" w:rsidR="007031D6" w:rsidRPr="0035477D" w:rsidRDefault="00AB06D7"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pPr>
      <w:r w:rsidRPr="0035477D">
        <w:t xml:space="preserve">This </w:t>
      </w:r>
      <w:r w:rsidR="00312449" w:rsidRPr="0035477D">
        <w:t xml:space="preserve">replication </w:t>
      </w:r>
      <w:r w:rsidRPr="0035477D">
        <w:t>meta-analysis explore</w:t>
      </w:r>
      <w:r w:rsidR="00F94E3E" w:rsidRPr="0035477D">
        <w:t>d</w:t>
      </w:r>
      <w:r w:rsidRPr="0035477D">
        <w:t xml:space="preserve"> the robustness of a highly</w:t>
      </w:r>
      <w:r w:rsidR="007F2ABB" w:rsidRPr="0035477D">
        <w:t xml:space="preserve"> </w:t>
      </w:r>
      <w:r w:rsidRPr="0035477D">
        <w:t xml:space="preserve">cited study showing </w:t>
      </w:r>
      <w:r w:rsidR="007B6AED" w:rsidRPr="0035477D">
        <w:t xml:space="preserve">that </w:t>
      </w:r>
      <w:r w:rsidR="00A52EED" w:rsidRPr="0035477D">
        <w:t xml:space="preserve">those with low </w:t>
      </w:r>
      <w:r w:rsidRPr="0035477D">
        <w:t xml:space="preserve">self-esteem </w:t>
      </w:r>
      <w:r w:rsidR="00A52EED" w:rsidRPr="0035477D">
        <w:t>perceived</w:t>
      </w:r>
      <w:r w:rsidRPr="0035477D">
        <w:t xml:space="preserve"> </w:t>
      </w:r>
      <w:r w:rsidR="00FD2256" w:rsidRPr="0035477D">
        <w:t>benefits</w:t>
      </w:r>
      <w:r w:rsidR="00A52EED" w:rsidRPr="0035477D">
        <w:t xml:space="preserve"> for </w:t>
      </w:r>
      <w:r w:rsidR="00DA5C33" w:rsidRPr="0035477D">
        <w:t>self-disclosure</w:t>
      </w:r>
      <w:r w:rsidR="00A52EED" w:rsidRPr="0035477D">
        <w:t xml:space="preserve"> </w:t>
      </w:r>
      <w:r w:rsidR="00B76E31" w:rsidRPr="0035477D">
        <w:t>through Facebook compared to</w:t>
      </w:r>
      <w:r w:rsidR="00A52EED" w:rsidRPr="0035477D">
        <w:t xml:space="preserve"> face-to-face interactions</w:t>
      </w:r>
      <w:r w:rsidR="00A76761" w:rsidRPr="0035477D">
        <w:t xml:space="preserve"> </w:t>
      </w:r>
      <w:r w:rsidR="008157C3" w:rsidRPr="0035477D">
        <w:t>(</w:t>
      </w:r>
      <w:r w:rsidR="00BA5567" w:rsidRPr="0035477D">
        <w:t xml:space="preserve">i.e., </w:t>
      </w:r>
      <w:r w:rsidRPr="0035477D">
        <w:t xml:space="preserve">Forest </w:t>
      </w:r>
      <w:r w:rsidR="00BA5567" w:rsidRPr="0035477D">
        <w:t xml:space="preserve">&amp; </w:t>
      </w:r>
      <w:r w:rsidRPr="0035477D">
        <w:t>Wood</w:t>
      </w:r>
      <w:r w:rsidR="00BA5567" w:rsidRPr="0035477D">
        <w:t>,</w:t>
      </w:r>
      <w:r w:rsidR="00A52EED" w:rsidRPr="0035477D">
        <w:t xml:space="preserve"> </w:t>
      </w:r>
      <w:r w:rsidRPr="0035477D">
        <w:t>2012</w:t>
      </w:r>
      <w:r w:rsidR="00BA5567" w:rsidRPr="0035477D">
        <w:t xml:space="preserve">, </w:t>
      </w:r>
      <w:r w:rsidRPr="0035477D">
        <w:t xml:space="preserve">Study 1). </w:t>
      </w:r>
      <w:r w:rsidR="00B76E31" w:rsidRPr="0035477D">
        <w:t>S</w:t>
      </w:r>
      <w:r w:rsidR="00D507DE" w:rsidRPr="0035477D">
        <w:t xml:space="preserve">even </w:t>
      </w:r>
      <w:r w:rsidRPr="0035477D">
        <w:t xml:space="preserve">pre-registered </w:t>
      </w:r>
      <w:r w:rsidR="00B76E31" w:rsidRPr="0035477D">
        <w:t xml:space="preserve">direct </w:t>
      </w:r>
      <w:r w:rsidRPr="0035477D">
        <w:t>replication</w:t>
      </w:r>
      <w:r w:rsidR="00B76E31" w:rsidRPr="0035477D">
        <w:t xml:space="preserve"> attempts of this study</w:t>
      </w:r>
      <w:r w:rsidRPr="0035477D">
        <w:t xml:space="preserve"> </w:t>
      </w:r>
      <w:r w:rsidR="00B76E31" w:rsidRPr="0035477D">
        <w:t xml:space="preserve">were </w:t>
      </w:r>
      <w:r w:rsidRPr="0035477D">
        <w:t>conducted by research teams as part of the Collaborative Replication and Education Project (CREP)</w:t>
      </w:r>
      <w:r w:rsidR="00B76E31" w:rsidRPr="0035477D">
        <w:t>, and results</w:t>
      </w:r>
      <w:r w:rsidRPr="0035477D">
        <w:t xml:space="preserve"> were meta-analyzed to better understand the strength and consistency of the effects reported in the original study. Half of the original results were clearly supported: Self-esteem negatively predicted perceived safety of self-disclosure on Facebook as compared to face-to-face interactions</w:t>
      </w:r>
      <w:r w:rsidR="008E1717">
        <w:t xml:space="preserve"> (</w:t>
      </w:r>
      <w:r w:rsidR="008E1717" w:rsidRPr="0035477D">
        <w:t xml:space="preserve">meta-analytic effect size </w:t>
      </w:r>
      <w:r w:rsidR="008E1717">
        <w:t>=</w:t>
      </w:r>
      <w:r w:rsidR="008E1717" w:rsidRPr="0035477D">
        <w:t xml:space="preserve"> -.28</w:t>
      </w:r>
      <w:r w:rsidR="008E1717">
        <w:t xml:space="preserve">, original </w:t>
      </w:r>
      <w:r w:rsidR="00A35477">
        <w:t xml:space="preserve">effect size </w:t>
      </w:r>
      <w:r w:rsidR="008E1717">
        <w:t>= -.31)</w:t>
      </w:r>
      <w:r w:rsidR="005B505E" w:rsidRPr="0035477D">
        <w:t>, and self-esteem did not relate to perceived opportunities for self-expression</w:t>
      </w:r>
      <w:r w:rsidR="00CB1DF6">
        <w:t xml:space="preserve"> (</w:t>
      </w:r>
      <w:r w:rsidR="008E1717">
        <w:t xml:space="preserve">across the seven replications, all </w:t>
      </w:r>
      <w:r w:rsidR="00CB1DF6" w:rsidRPr="0035477D">
        <w:t>95% confidence intervals</w:t>
      </w:r>
      <w:r w:rsidR="00245C8A">
        <w:t xml:space="preserve"> (CIs)</w:t>
      </w:r>
      <w:r w:rsidR="00CB1DF6" w:rsidRPr="0035477D">
        <w:t xml:space="preserve"> for effect size</w:t>
      </w:r>
      <w:r w:rsidR="008E1717">
        <w:t>s</w:t>
      </w:r>
      <w:r w:rsidR="00CB1DF6" w:rsidRPr="0035477D">
        <w:t xml:space="preserve"> included zero</w:t>
      </w:r>
      <w:r w:rsidR="00CB1DF6">
        <w:t>)</w:t>
      </w:r>
      <w:r w:rsidRPr="0035477D">
        <w:t xml:space="preserve">. </w:t>
      </w:r>
      <w:r w:rsidR="00720CA3" w:rsidRPr="0035477D">
        <w:t xml:space="preserve">However, </w:t>
      </w:r>
      <w:r w:rsidR="0049041A" w:rsidRPr="0035477D">
        <w:t>two other findings received less support: S</w:t>
      </w:r>
      <w:r w:rsidRPr="0035477D">
        <w:t xml:space="preserve">elf-esteem only weakly and inconsistently predicted </w:t>
      </w:r>
      <w:r w:rsidR="0049041A" w:rsidRPr="0035477D">
        <w:t>perceived</w:t>
      </w:r>
      <w:r w:rsidR="005B505E" w:rsidRPr="0035477D">
        <w:t xml:space="preserve"> advantages of self-disclosure on Facebook</w:t>
      </w:r>
      <w:r w:rsidR="00A35477">
        <w:t xml:space="preserve"> (meta analytic effect size = </w:t>
      </w:r>
      <w:r w:rsidR="00A35477" w:rsidRPr="0035477D">
        <w:t xml:space="preserve">-.16, </w:t>
      </w:r>
      <w:r w:rsidR="00A35477">
        <w:t>original effect size = -</w:t>
      </w:r>
      <w:r w:rsidR="007F57AD">
        <w:t>.</w:t>
      </w:r>
      <w:r w:rsidR="00A35477">
        <w:t>30)</w:t>
      </w:r>
      <w:r w:rsidR="005B505E" w:rsidRPr="0035477D">
        <w:t xml:space="preserve">, and contrary to the original study, there was no evidence for self-esteem predicting perceived opportunities for </w:t>
      </w:r>
      <w:r w:rsidRPr="0035477D">
        <w:t>connection with others on Facebook</w:t>
      </w:r>
      <w:r w:rsidR="00301CF7">
        <w:t xml:space="preserve"> (</w:t>
      </w:r>
      <w:r w:rsidR="00301CF7" w:rsidRPr="0035477D">
        <w:t xml:space="preserve">six of the seven replication </w:t>
      </w:r>
      <w:r w:rsidR="00301CF7">
        <w:t xml:space="preserve">effect size </w:t>
      </w:r>
      <w:r w:rsidR="00245C8A">
        <w:t>CI</w:t>
      </w:r>
      <w:r w:rsidR="00301CF7">
        <w:t>s contained zero)</w:t>
      </w:r>
      <w:r w:rsidRPr="0035477D">
        <w:t>.  The results provide</w:t>
      </w:r>
      <w:r w:rsidR="00271E23">
        <w:t>d</w:t>
      </w:r>
      <w:r w:rsidRPr="0035477D">
        <w:t xml:space="preserve"> further evidence regarding the original study’s generalizability and robustness. </w:t>
      </w:r>
      <w:r w:rsidR="00F7674C">
        <w:t>T</w:t>
      </w:r>
      <w:r w:rsidR="00A52EED" w:rsidRPr="0035477D">
        <w:t xml:space="preserve">he implications of the </w:t>
      </w:r>
      <w:r w:rsidR="00770848" w:rsidRPr="0035477D">
        <w:t>research</w:t>
      </w:r>
      <w:r w:rsidR="00F7674C">
        <w:t xml:space="preserve"> and</w:t>
      </w:r>
      <w:r w:rsidR="00A52EED" w:rsidRPr="0035477D">
        <w:t xml:space="preserve"> its relevance to social </w:t>
      </w:r>
      <w:r w:rsidR="00FF17A2">
        <w:t>compensation</w:t>
      </w:r>
      <w:r w:rsidR="00FF17A2" w:rsidRPr="0035477D">
        <w:t xml:space="preserve"> </w:t>
      </w:r>
      <w:r w:rsidR="00A52EED" w:rsidRPr="0035477D">
        <w:t>theory</w:t>
      </w:r>
      <w:r w:rsidR="00F7674C" w:rsidRPr="00F7674C">
        <w:t xml:space="preserve"> </w:t>
      </w:r>
      <w:r w:rsidR="00F7674C">
        <w:t>is presented</w:t>
      </w:r>
      <w:r w:rsidR="00A52EED" w:rsidRPr="0035477D">
        <w:t>, and considerations for future multi-site replication</w:t>
      </w:r>
      <w:r w:rsidR="00A35477">
        <w:t>s</w:t>
      </w:r>
      <w:r w:rsidR="00F7674C">
        <w:t xml:space="preserve"> are proposed</w:t>
      </w:r>
      <w:r w:rsidR="00874BDB">
        <w:t>.</w:t>
      </w:r>
    </w:p>
    <w:p w14:paraId="4857BE4B" w14:textId="19C73254" w:rsidR="004C0CC5" w:rsidRPr="0035477D" w:rsidRDefault="007031D6"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pPr>
      <w:r w:rsidRPr="0035477D">
        <w:t>KEYWORDS: social networking, self-esteem, self-disclosure, replication, meta</w:t>
      </w:r>
      <w:r w:rsidR="00F94E3E" w:rsidRPr="0035477D">
        <w:t>-</w:t>
      </w:r>
      <w:r w:rsidRPr="0035477D">
        <w:t>analysis</w:t>
      </w:r>
      <w:r w:rsidR="00D4562B" w:rsidRPr="0035477D">
        <w:t>, Facebook, social media</w:t>
      </w:r>
      <w:r w:rsidR="004C0CC5" w:rsidRPr="0035477D">
        <w:br w:type="page"/>
      </w:r>
    </w:p>
    <w:p w14:paraId="184E8A4E" w14:textId="1BA7B2D2" w:rsidR="00EB33D7" w:rsidRPr="0035477D" w:rsidRDefault="00EB33D7" w:rsidP="00593B9B">
      <w:pPr>
        <w:spacing w:line="480" w:lineRule="auto"/>
        <w:jc w:val="center"/>
      </w:pPr>
      <w:r w:rsidRPr="0035477D">
        <w:lastRenderedPageBreak/>
        <w:t xml:space="preserve">Self-Esteem, Self-Disclosure, Self-Expression, and Connection on Facebook: </w:t>
      </w:r>
      <w:r w:rsidRPr="0035477D">
        <w:br/>
        <w:t>A Collaborative Replication Meta-Analysis</w:t>
      </w:r>
    </w:p>
    <w:p w14:paraId="18F82456" w14:textId="581B4DB6" w:rsidR="00EB5801" w:rsidRPr="0035477D" w:rsidRDefault="00AA532B" w:rsidP="00EB3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Among</w:t>
      </w:r>
      <w:bookmarkEnd w:id="0"/>
      <w:r w:rsidRPr="0035477D">
        <w:t xml:space="preserve"> social network sites, Facebook is a dominant platform that affects the thinking, </w:t>
      </w:r>
      <w:r w:rsidR="007E5CF0" w:rsidRPr="0035477D">
        <w:t xml:space="preserve">emotions, </w:t>
      </w:r>
      <w:r w:rsidRPr="0035477D">
        <w:t>behavior</w:t>
      </w:r>
      <w:r w:rsidR="0077118F" w:rsidRPr="0035477D">
        <w:t>,</w:t>
      </w:r>
      <w:r w:rsidRPr="0035477D">
        <w:t xml:space="preserve"> and interactions of </w:t>
      </w:r>
      <w:r w:rsidR="00C44406" w:rsidRPr="0035477D">
        <w:t>its active users, s</w:t>
      </w:r>
      <w:r w:rsidR="00E03BC2" w:rsidRPr="0035477D">
        <w:t xml:space="preserve">ome </w:t>
      </w:r>
      <w:r w:rsidRPr="0035477D">
        <w:t>two billion people worldwide</w:t>
      </w:r>
      <w:r w:rsidR="007E5CF0" w:rsidRPr="0035477D">
        <w:t>,</w:t>
      </w:r>
      <w:r w:rsidRPr="0035477D">
        <w:t xml:space="preserve"> including 70% of the U.S. population (Facebook, 2017; Fiegerman, 2017; Kemp, 2017). </w:t>
      </w:r>
      <w:r w:rsidR="00EB5801" w:rsidRPr="0035477D">
        <w:t xml:space="preserve">It is therefore important that psychologists better understand how Facebook use is related to psychosocial factors. </w:t>
      </w:r>
      <w:r w:rsidR="00EB33D7" w:rsidRPr="0035477D">
        <w:t xml:space="preserve">Indeed, </w:t>
      </w:r>
      <w:r w:rsidR="00BA5567" w:rsidRPr="0035477D">
        <w:t xml:space="preserve">since its advent in 2004, </w:t>
      </w:r>
      <w:r w:rsidR="00EB33D7" w:rsidRPr="0035477D">
        <w:t>scholars have published over a thousand articles on psychological issues related to Facebook.</w:t>
      </w:r>
    </w:p>
    <w:p w14:paraId="574C8CB7" w14:textId="1CC61C7C" w:rsidR="00AA532B" w:rsidRPr="0035477D" w:rsidRDefault="00EB5801" w:rsidP="00EB58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Forest and </w:t>
      </w:r>
      <w:r w:rsidR="00556897" w:rsidRPr="0035477D">
        <w:t xml:space="preserve">Wood </w:t>
      </w:r>
      <w:r w:rsidRPr="0035477D">
        <w:t>(2012) provided one of the first</w:t>
      </w:r>
      <w:r w:rsidR="00D176B6" w:rsidRPr="0035477D">
        <w:t xml:space="preserve"> and most highly cited</w:t>
      </w:r>
      <w:r w:rsidRPr="0035477D">
        <w:t xml:space="preserve"> psychological examinations of Facebook use and psychosocial factors.</w:t>
      </w:r>
      <w:r w:rsidR="00D176B6" w:rsidRPr="0035477D">
        <w:t xml:space="preserve"> </w:t>
      </w:r>
      <w:r w:rsidR="0078464D" w:rsidRPr="0035477D">
        <w:t xml:space="preserve">As of </w:t>
      </w:r>
      <w:r w:rsidR="00BA260E">
        <w:t>December</w:t>
      </w:r>
      <w:r w:rsidR="00BA260E" w:rsidRPr="0035477D">
        <w:t xml:space="preserve"> </w:t>
      </w:r>
      <w:r w:rsidR="0078464D" w:rsidRPr="0035477D">
        <w:t xml:space="preserve">2017, Elsevier’s </w:t>
      </w:r>
      <w:r w:rsidR="00D176B6" w:rsidRPr="0035477D">
        <w:t xml:space="preserve">Scopus citation metrics show the article </w:t>
      </w:r>
      <w:r w:rsidR="002016B0" w:rsidRPr="0035477D">
        <w:t xml:space="preserve">has been cited </w:t>
      </w:r>
      <w:r w:rsidR="00BA260E">
        <w:t>145</w:t>
      </w:r>
      <w:r w:rsidR="00BA260E" w:rsidRPr="0035477D">
        <w:t xml:space="preserve"> </w:t>
      </w:r>
      <w:r w:rsidR="002016B0" w:rsidRPr="0035477D">
        <w:t>times (12</w:t>
      </w:r>
      <w:r w:rsidR="00AF0BB7">
        <w:t>.17</w:t>
      </w:r>
      <w:r w:rsidR="002016B0" w:rsidRPr="0035477D">
        <w:t xml:space="preserve"> times the average for similar articles),</w:t>
      </w:r>
      <w:r w:rsidR="00711ED9" w:rsidRPr="0035477D">
        <w:t xml:space="preserve"> putting it in the 99</w:t>
      </w:r>
      <w:r w:rsidR="00711ED9" w:rsidRPr="0035477D">
        <w:rPr>
          <w:vertAlign w:val="superscript"/>
        </w:rPr>
        <w:t>th</w:t>
      </w:r>
      <w:r w:rsidR="00711ED9" w:rsidRPr="0035477D">
        <w:t xml:space="preserve"> percentile of citations for </w:t>
      </w:r>
      <w:r w:rsidR="0078464D" w:rsidRPr="0035477D">
        <w:t>psychology articles</w:t>
      </w:r>
      <w:r w:rsidR="002016B0" w:rsidRPr="0035477D">
        <w:t xml:space="preserve"> in the </w:t>
      </w:r>
      <w:r w:rsidR="00AF0BB7">
        <w:t xml:space="preserve">previous </w:t>
      </w:r>
      <w:r w:rsidR="002016B0" w:rsidRPr="0035477D">
        <w:t>18 months</w:t>
      </w:r>
      <w:r w:rsidR="0078464D" w:rsidRPr="0035477D">
        <w:t>.</w:t>
      </w:r>
      <w:r w:rsidR="003D67C5" w:rsidRPr="0035477D">
        <w:t xml:space="preserve"> </w:t>
      </w:r>
      <w:r w:rsidR="00331933" w:rsidRPr="0035477D">
        <w:t>Forest and Wood</w:t>
      </w:r>
      <w:r w:rsidR="00AB06D7" w:rsidRPr="0035477D">
        <w:t xml:space="preserve"> speculated that Facebook had benefits for people with low self-esteem who might otherwise have difficulty with face-to face (FTF) interactions, and hypothesized that</w:t>
      </w:r>
      <w:r w:rsidR="00AA532B" w:rsidRPr="0035477D">
        <w:t xml:space="preserve"> people with low self-esteem </w:t>
      </w:r>
      <w:r w:rsidR="00AB06D7" w:rsidRPr="0035477D">
        <w:t xml:space="preserve">would perceive Facebook as a safer place to self-disclose, and a better place to </w:t>
      </w:r>
      <w:r w:rsidR="000B6135" w:rsidRPr="0035477D">
        <w:t xml:space="preserve">express their emotions </w:t>
      </w:r>
      <w:r w:rsidR="00AB06D7" w:rsidRPr="0035477D">
        <w:t xml:space="preserve">with others as compared to FTF interactions. Study 1 provided </w:t>
      </w:r>
      <w:r w:rsidR="000B6135" w:rsidRPr="0035477D">
        <w:t xml:space="preserve">mixed </w:t>
      </w:r>
      <w:r w:rsidR="00AB06D7" w:rsidRPr="0035477D">
        <w:t>support for their hypothesis: compared with higher self-esteem individuals, those lower in</w:t>
      </w:r>
      <w:r w:rsidR="00AA532B" w:rsidRPr="0035477D">
        <w:t xml:space="preserve"> self-esteem saw Facebook as a safer and more advantageous</w:t>
      </w:r>
      <w:r w:rsidR="00AB06D7" w:rsidRPr="0035477D">
        <w:t xml:space="preserve"> place</w:t>
      </w:r>
      <w:r w:rsidR="00AA532B" w:rsidRPr="0035477D">
        <w:t xml:space="preserve"> for self-disclosure </w:t>
      </w:r>
      <w:r w:rsidR="00AB06D7" w:rsidRPr="0035477D">
        <w:t xml:space="preserve">as compared to </w:t>
      </w:r>
      <w:r w:rsidR="00AA532B" w:rsidRPr="0035477D">
        <w:t>FTF interactions (Forest &amp; Wood, 2012, Study 1)</w:t>
      </w:r>
      <w:r w:rsidR="007B2F9D" w:rsidRPr="0035477D">
        <w:t>, but s</w:t>
      </w:r>
      <w:r w:rsidR="000B6135" w:rsidRPr="0035477D">
        <w:t xml:space="preserve">elf-esteem did not predict participants’ perceptions of Facebook as offering greater </w:t>
      </w:r>
      <w:r w:rsidR="000A647E">
        <w:t xml:space="preserve">opportunities for </w:t>
      </w:r>
      <w:r w:rsidR="000B6135" w:rsidRPr="0035477D">
        <w:t>self-expression.</w:t>
      </w:r>
      <w:r w:rsidR="00AA532B" w:rsidRPr="0035477D">
        <w:t xml:space="preserve"> Thus, </w:t>
      </w:r>
      <w:r w:rsidR="00AB06D7" w:rsidRPr="0035477D">
        <w:t xml:space="preserve">the authors concluded that </w:t>
      </w:r>
      <w:r w:rsidR="00AA532B" w:rsidRPr="0035477D">
        <w:t xml:space="preserve">people with low self-esteem might prefer Facebook over FTF interactions as a means to improve their social </w:t>
      </w:r>
      <w:r w:rsidR="000B6135" w:rsidRPr="0035477D">
        <w:t>relations</w:t>
      </w:r>
      <w:r w:rsidR="00AA532B" w:rsidRPr="0035477D">
        <w:t>.</w:t>
      </w:r>
    </w:p>
    <w:p w14:paraId="76B6C865" w14:textId="15780CD8" w:rsidR="00AA532B" w:rsidRPr="0035477D" w:rsidRDefault="00AB06D7" w:rsidP="009A65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lastRenderedPageBreak/>
        <w:t xml:space="preserve">Given the potential implications of these findings and </w:t>
      </w:r>
      <w:r w:rsidR="005D2654" w:rsidRPr="0035477D">
        <w:t>their</w:t>
      </w:r>
      <w:r w:rsidRPr="0035477D">
        <w:t xml:space="preserve"> high impact, several </w:t>
      </w:r>
      <w:r w:rsidR="00AA532B" w:rsidRPr="0035477D">
        <w:t>research teams at U.S. colleges and universities replicated the study</w:t>
      </w:r>
      <w:r w:rsidR="003D67C5" w:rsidRPr="0035477D">
        <w:t xml:space="preserve"> as</w:t>
      </w:r>
      <w:r w:rsidR="00AA532B" w:rsidRPr="0035477D">
        <w:t xml:space="preserve"> part of the Collaborative Research and Education Project (CREP; </w:t>
      </w:r>
      <w:r w:rsidR="00077DC0">
        <w:t>Grahe</w:t>
      </w:r>
      <w:r w:rsidR="003D67C5" w:rsidRPr="0035477D">
        <w:t xml:space="preserve">, et al., 2016; </w:t>
      </w:r>
      <w:r w:rsidR="00AA532B" w:rsidRPr="0035477D">
        <w:t xml:space="preserve">https://osf.io/wfc6u/). CREP </w:t>
      </w:r>
      <w:r w:rsidR="00271E23">
        <w:t>was</w:t>
      </w:r>
      <w:r w:rsidR="00AA532B" w:rsidRPr="0035477D">
        <w:t xml:space="preserve"> designed to verify research findings that are highly</w:t>
      </w:r>
      <w:r w:rsidR="000A647E">
        <w:t xml:space="preserve"> </w:t>
      </w:r>
      <w:r w:rsidR="00AA532B" w:rsidRPr="0035477D">
        <w:t xml:space="preserve">cited in top journals by conducting large-scale replications, and to give valuable research experience to undergraduate psychology students. </w:t>
      </w:r>
      <w:r w:rsidR="00F72640" w:rsidRPr="0035477D">
        <w:t>Thus, a</w:t>
      </w:r>
      <w:r w:rsidR="0077118F" w:rsidRPr="0035477D">
        <w:t>s they complete their courses</w:t>
      </w:r>
      <w:r w:rsidR="00AA532B" w:rsidRPr="0035477D">
        <w:t xml:space="preserve">, students </w:t>
      </w:r>
      <w:r w:rsidR="00271E23">
        <w:t>have</w:t>
      </w:r>
      <w:r w:rsidR="00AA532B" w:rsidRPr="0035477D">
        <w:t xml:space="preserve"> become producers of science rather than merely consumers. The present research present</w:t>
      </w:r>
      <w:r w:rsidR="0010082D" w:rsidRPr="0035477D">
        <w:t>ed</w:t>
      </w:r>
      <w:r w:rsidR="00AA532B" w:rsidRPr="0035477D">
        <w:t xml:space="preserve"> a meta-analysis of these studies, and</w:t>
      </w:r>
      <w:r w:rsidR="00DD75AE" w:rsidRPr="0035477D">
        <w:t xml:space="preserve"> to our knowledge</w:t>
      </w:r>
      <w:r w:rsidR="00AA532B" w:rsidRPr="0035477D">
        <w:t xml:space="preserve"> </w:t>
      </w:r>
      <w:r w:rsidR="0010082D" w:rsidRPr="0035477D">
        <w:t>wa</w:t>
      </w:r>
      <w:r w:rsidR="00AA532B" w:rsidRPr="0035477D">
        <w:t>s the first published meta-analysis of a CREP replication</w:t>
      </w:r>
      <w:r w:rsidR="00AE6703" w:rsidRPr="0035477D">
        <w:t xml:space="preserve">, and the first </w:t>
      </w:r>
      <w:r w:rsidR="0055375E" w:rsidRPr="0035477D">
        <w:t xml:space="preserve">published </w:t>
      </w:r>
      <w:r w:rsidR="00AE6703" w:rsidRPr="0035477D">
        <w:t>replication of Forest and Wood (2012; Study 1)</w:t>
      </w:r>
      <w:r w:rsidR="00AA532B" w:rsidRPr="0035477D">
        <w:t>.</w:t>
      </w:r>
      <w:r w:rsidR="00ED00B6" w:rsidRPr="0035477D">
        <w:t xml:space="preserve"> Moreover, the novelty of the statistical methods used to assess the replicability of Forest and Wood (2012) ma</w:t>
      </w:r>
      <w:r w:rsidR="00BE1522" w:rsidRPr="0035477D">
        <w:t>d</w:t>
      </w:r>
      <w:r w:rsidR="00ED00B6" w:rsidRPr="0035477D">
        <w:t xml:space="preserve">e the present research an instrumental contribution to replication science.  </w:t>
      </w:r>
    </w:p>
    <w:p w14:paraId="5D32D036" w14:textId="0DDB17E2" w:rsidR="00AA532B" w:rsidRPr="0035477D" w:rsidRDefault="00AA532B" w:rsidP="009A65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rPr>
          <w:b/>
        </w:rPr>
      </w:pPr>
      <w:r w:rsidRPr="0035477D">
        <w:rPr>
          <w:b/>
        </w:rPr>
        <w:t>Replications</w:t>
      </w:r>
      <w:r w:rsidR="0049606C" w:rsidRPr="0035477D">
        <w:rPr>
          <w:b/>
        </w:rPr>
        <w:t xml:space="preserve"> as a Tool for Generalizability</w:t>
      </w:r>
      <w:r w:rsidR="00D50CD4" w:rsidRPr="0035477D">
        <w:rPr>
          <w:b/>
        </w:rPr>
        <w:t xml:space="preserve"> and Meta-Science</w:t>
      </w:r>
    </w:p>
    <w:p w14:paraId="5EA01C25" w14:textId="64865731" w:rsidR="000140AD" w:rsidRPr="0035477D" w:rsidRDefault="0049606C" w:rsidP="00C7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pPr>
      <w:bookmarkStart w:id="3" w:name="OLE_LINK1"/>
      <w:r w:rsidRPr="0035477D">
        <w:tab/>
      </w:r>
      <w:r w:rsidR="00A92C8E" w:rsidRPr="0035477D">
        <w:t xml:space="preserve">Social psychology </w:t>
      </w:r>
      <w:r w:rsidR="008037F8" w:rsidRPr="0035477D">
        <w:t xml:space="preserve">is currently </w:t>
      </w:r>
      <w:r w:rsidR="00A92C8E" w:rsidRPr="0035477D">
        <w:t xml:space="preserve">recovering </w:t>
      </w:r>
      <w:r w:rsidRPr="0035477D">
        <w:t xml:space="preserve">from </w:t>
      </w:r>
      <w:r w:rsidR="008037F8" w:rsidRPr="0035477D">
        <w:t>a</w:t>
      </w:r>
      <w:r w:rsidRPr="0035477D">
        <w:t xml:space="preserve"> crisis of confidence</w:t>
      </w:r>
      <w:r w:rsidR="00A6016A" w:rsidRPr="0035477D" w:rsidDel="00A6016A">
        <w:t xml:space="preserve"> </w:t>
      </w:r>
      <w:r w:rsidR="00A6016A" w:rsidRPr="0035477D">
        <w:t>i</w:t>
      </w:r>
      <w:r w:rsidR="008037F8" w:rsidRPr="0035477D">
        <w:t>n published findings</w:t>
      </w:r>
      <w:r w:rsidRPr="0035477D">
        <w:t xml:space="preserve"> (</w:t>
      </w:r>
      <w:r w:rsidR="00D957B2" w:rsidRPr="0035477D">
        <w:t>Earp &amp; Trafimow, 2015</w:t>
      </w:r>
      <w:r w:rsidR="00720CA3" w:rsidRPr="0035477D">
        <w:t>;</w:t>
      </w:r>
      <w:r w:rsidR="00D957B2" w:rsidRPr="0035477D">
        <w:t xml:space="preserve"> Edlund 2016</w:t>
      </w:r>
      <w:r w:rsidR="00720CA3" w:rsidRPr="0035477D">
        <w:t>; Paschler &amp; Wagenmakers, 2012;</w:t>
      </w:r>
      <w:r w:rsidR="00D957B2" w:rsidRPr="00AB0966">
        <w:t xml:space="preserve"> </w:t>
      </w:r>
      <w:r w:rsidR="00D957B2" w:rsidRPr="0035477D">
        <w:t>Stroebe, 2016</w:t>
      </w:r>
      <w:r w:rsidRPr="0035477D">
        <w:t>) that arose from concerns about rampant publication bias (Ioannidis, 2005</w:t>
      </w:r>
      <w:r w:rsidR="008037F8" w:rsidRPr="0035477D">
        <w:t>), under-reporting of researcher degrees of freedom (John et al. 2012</w:t>
      </w:r>
      <w:r w:rsidRPr="0035477D">
        <w:t>)</w:t>
      </w:r>
      <w:r w:rsidR="00A92C8E" w:rsidRPr="0035477D">
        <w:t>,</w:t>
      </w:r>
      <w:r w:rsidRPr="0035477D">
        <w:t xml:space="preserve"> and revelations of scientific misconduct (</w:t>
      </w:r>
      <w:r w:rsidR="00544E34" w:rsidRPr="0035477D">
        <w:t>Earp &amp; Trafimow, 2015</w:t>
      </w:r>
      <w:r w:rsidRPr="0035477D">
        <w:t>)</w:t>
      </w:r>
      <w:r w:rsidR="00486AD8" w:rsidRPr="0035477D">
        <w:t>, among other factors</w:t>
      </w:r>
      <w:r w:rsidR="00A92C8E" w:rsidRPr="0035477D">
        <w:t xml:space="preserve">. </w:t>
      </w:r>
      <w:r w:rsidR="00F72640" w:rsidRPr="0035477D">
        <w:t>Increasing</w:t>
      </w:r>
      <w:r w:rsidR="00486AD8" w:rsidRPr="0035477D">
        <w:t>l</w:t>
      </w:r>
      <w:r w:rsidR="00F72640" w:rsidRPr="0035477D">
        <w:t xml:space="preserve">y, </w:t>
      </w:r>
      <w:r w:rsidRPr="0035477D">
        <w:t xml:space="preserve">replications </w:t>
      </w:r>
      <w:r w:rsidR="00F72640" w:rsidRPr="0035477D">
        <w:t xml:space="preserve">are seen </w:t>
      </w:r>
      <w:r w:rsidRPr="0035477D">
        <w:t>as a mechanism to improve our scien</w:t>
      </w:r>
      <w:r w:rsidR="00A92C8E" w:rsidRPr="0035477D">
        <w:t>tific enterprise</w:t>
      </w:r>
      <w:r w:rsidRPr="0035477D">
        <w:t xml:space="preserve"> (</w:t>
      </w:r>
      <w:r w:rsidR="00544E34" w:rsidRPr="0035477D">
        <w:t>Edlund, 2016</w:t>
      </w:r>
      <w:r w:rsidR="008037F8" w:rsidRPr="0035477D">
        <w:t>).</w:t>
      </w:r>
    </w:p>
    <w:p w14:paraId="4AF704C6" w14:textId="077B4AAA" w:rsidR="00331933" w:rsidRPr="0035477D" w:rsidRDefault="00E63697"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40"/>
        <w:contextualSpacing/>
        <w:outlineLvl w:val="0"/>
      </w:pPr>
      <w:r w:rsidRPr="0035477D">
        <w:t>S</w:t>
      </w:r>
      <w:r w:rsidR="00331933" w:rsidRPr="0035477D">
        <w:t xml:space="preserve">ocial media and technology </w:t>
      </w:r>
      <w:r w:rsidR="00271E23">
        <w:t>have</w:t>
      </w:r>
      <w:r w:rsidRPr="0035477D">
        <w:t xml:space="preserve"> increasingly</w:t>
      </w:r>
      <w:r w:rsidR="00271E23">
        <w:t xml:space="preserve"> been</w:t>
      </w:r>
      <w:r w:rsidRPr="0035477D">
        <w:t xml:space="preserve"> used </w:t>
      </w:r>
      <w:r w:rsidR="00331933" w:rsidRPr="0035477D">
        <w:t xml:space="preserve">to conduct large-scale </w:t>
      </w:r>
      <w:r w:rsidRPr="0035477D">
        <w:t xml:space="preserve">crowd-sourced </w:t>
      </w:r>
      <w:r w:rsidR="00331933" w:rsidRPr="0035477D">
        <w:t>replications</w:t>
      </w:r>
      <w:r w:rsidRPr="0035477D">
        <w:t>, including</w:t>
      </w:r>
      <w:r w:rsidR="00331933" w:rsidRPr="0035477D">
        <w:t xml:space="preserve"> the Reproducibility Project for Psychology (RP:P;  Open Science Collaboration, 2015), whereby 200 researchers replicated 100 studies published in three top journals in 2008, as well as the various Many Labs projects (Many Labs 1-5; Ebersole</w:t>
      </w:r>
      <w:r w:rsidR="00943B3B" w:rsidRPr="0035477D">
        <w:t>,</w:t>
      </w:r>
      <w:r w:rsidR="00331933" w:rsidRPr="0035477D">
        <w:t xml:space="preserve"> et al. 2016; Ebersole</w:t>
      </w:r>
      <w:r w:rsidR="00943B3B" w:rsidRPr="0035477D">
        <w:t>,</w:t>
      </w:r>
      <w:r w:rsidR="00331933" w:rsidRPr="0035477D">
        <w:t xml:space="preserve"> et al., 2017; Klein</w:t>
      </w:r>
      <w:r w:rsidR="00943B3B" w:rsidRPr="0035477D">
        <w:t>,</w:t>
      </w:r>
      <w:r w:rsidR="00331933" w:rsidRPr="0035477D">
        <w:t xml:space="preserve"> et al., </w:t>
      </w:r>
      <w:r w:rsidR="00586825" w:rsidRPr="0035477D">
        <w:t>2014</w:t>
      </w:r>
      <w:r w:rsidR="00331933" w:rsidRPr="0035477D">
        <w:t>; Klein</w:t>
      </w:r>
      <w:r w:rsidR="00943B3B" w:rsidRPr="0035477D">
        <w:t>, Ebersole,</w:t>
      </w:r>
      <w:r w:rsidR="00331933" w:rsidRPr="0035477D">
        <w:t xml:space="preserve"> et al., 2017</w:t>
      </w:r>
      <w:r w:rsidR="00943B3B" w:rsidRPr="0035477D">
        <w:t xml:space="preserve">; Klein, Vianello, et </w:t>
      </w:r>
      <w:r w:rsidR="00943B3B" w:rsidRPr="0035477D">
        <w:lastRenderedPageBreak/>
        <w:t>al., 2017</w:t>
      </w:r>
      <w:r w:rsidR="00331933" w:rsidRPr="0035477D">
        <w:t xml:space="preserve">). CREP developed </w:t>
      </w:r>
      <w:r w:rsidRPr="0035477D">
        <w:t>to</w:t>
      </w:r>
      <w:r w:rsidR="00331933" w:rsidRPr="0035477D">
        <w:t xml:space="preserve"> address the replication crisis </w:t>
      </w:r>
      <w:r w:rsidRPr="0035477D">
        <w:t>by</w:t>
      </w:r>
      <w:r w:rsidR="00331933" w:rsidRPr="0035477D">
        <w:t xml:space="preserve"> </w:t>
      </w:r>
      <w:r w:rsidRPr="0035477D">
        <w:t>capitalizing on</w:t>
      </w:r>
      <w:r w:rsidR="00331933" w:rsidRPr="0035477D">
        <w:t xml:space="preserve"> research projects completed by undergraduate psychology majors in methods and capstone courses</w:t>
      </w:r>
      <w:r w:rsidR="00331933" w:rsidRPr="0035477D">
        <w:rPr>
          <w:rStyle w:val="FootnoteReference"/>
        </w:rPr>
        <w:footnoteReference w:id="1"/>
      </w:r>
      <w:r w:rsidR="00331933" w:rsidRPr="0035477D">
        <w:t xml:space="preserve"> (</w:t>
      </w:r>
      <w:r w:rsidR="00077DC0">
        <w:t>Grahe</w:t>
      </w:r>
      <w:r w:rsidRPr="0035477D">
        <w:t xml:space="preserve">, et al., 2012; </w:t>
      </w:r>
      <w:r w:rsidR="00AE5D00">
        <w:t>Grahe</w:t>
      </w:r>
      <w:r w:rsidRPr="0035477D">
        <w:t xml:space="preserve"> &amp; Hauhart, 2013; </w:t>
      </w:r>
      <w:r w:rsidR="00331933" w:rsidRPr="0035477D">
        <w:t xml:space="preserve">Hauhart &amp; </w:t>
      </w:r>
      <w:r w:rsidR="00AE5D00">
        <w:t>Grahe,</w:t>
      </w:r>
      <w:r w:rsidR="00331933" w:rsidRPr="0035477D">
        <w:t xml:space="preserve"> 2010). These projects reflect major advances in replication methodology and meta-science by going beyond single “episodes” of replications, taking better account of the “historical track record” of scientific theories (Faust &amp; Meehl, 2002, p. 2). </w:t>
      </w:r>
    </w:p>
    <w:p w14:paraId="4A16B95D" w14:textId="1FEC123C" w:rsidR="00331933" w:rsidRPr="0035477D" w:rsidRDefault="00331933" w:rsidP="00331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The CREP compiles replication efforts from </w:t>
      </w:r>
      <w:r w:rsidR="000A1D62" w:rsidRPr="0035477D">
        <w:t xml:space="preserve">independent </w:t>
      </w:r>
      <w:r w:rsidRPr="0035477D">
        <w:t xml:space="preserve">teams of undergraduate researchers across the US. </w:t>
      </w:r>
      <w:r w:rsidR="000A1D62" w:rsidRPr="0035477D">
        <w:t>P</w:t>
      </w:r>
      <w:r w:rsidRPr="0035477D">
        <w:t>rojects are peer-review</w:t>
      </w:r>
      <w:r w:rsidR="000A1D62" w:rsidRPr="0035477D">
        <w:t>ed</w:t>
      </w:r>
      <w:r w:rsidRPr="0035477D">
        <w:t xml:space="preserve"> before the data collection begins to ensure fidelity to the original procedures. </w:t>
      </w:r>
      <w:r w:rsidR="000A1D62" w:rsidRPr="0035477D">
        <w:t>D</w:t>
      </w:r>
      <w:r w:rsidRPr="0035477D">
        <w:t xml:space="preserve">ata and results are made publically available on the Open Science Framework (OSF) repository, </w:t>
      </w:r>
      <w:r w:rsidR="000A1D62" w:rsidRPr="0035477D">
        <w:t xml:space="preserve">and </w:t>
      </w:r>
      <w:r w:rsidRPr="0035477D">
        <w:t xml:space="preserve">a researcher might include the results of individual replications into a meta-analysis as Calin-Jagerman, Lehmann, </w:t>
      </w:r>
      <w:r w:rsidR="002A77F7">
        <w:t>and</w:t>
      </w:r>
      <w:r w:rsidR="002A77F7" w:rsidRPr="0035477D">
        <w:t xml:space="preserve"> </w:t>
      </w:r>
      <w:r w:rsidRPr="0035477D">
        <w:t xml:space="preserve">Elliott (2017) are doing with both published and CREP samples. </w:t>
      </w:r>
    </w:p>
    <w:p w14:paraId="3F08D4EE" w14:textId="72305A9B" w:rsidR="005F4432" w:rsidRPr="0035477D" w:rsidRDefault="00A653AC" w:rsidP="003319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40"/>
        <w:contextualSpacing/>
        <w:outlineLvl w:val="0"/>
      </w:pPr>
      <w:r w:rsidRPr="0035477D">
        <w:t xml:space="preserve">There </w:t>
      </w:r>
      <w:r w:rsidR="00F954E8">
        <w:t>have been</w:t>
      </w:r>
      <w:r w:rsidRPr="0035477D">
        <w:t xml:space="preserve"> debates about the “proper” way to conduct replications.</w:t>
      </w:r>
      <w:r w:rsidR="005F4432" w:rsidRPr="0035477D">
        <w:t xml:space="preserve"> </w:t>
      </w:r>
      <w:r w:rsidR="00F72640" w:rsidRPr="0035477D">
        <w:t>For example, o</w:t>
      </w:r>
      <w:r w:rsidR="005F4432" w:rsidRPr="0035477D">
        <w:t xml:space="preserve">ne debate </w:t>
      </w:r>
      <w:r w:rsidR="00F72640" w:rsidRPr="0035477D">
        <w:t>distinguishe</w:t>
      </w:r>
      <w:r w:rsidR="00956CB2" w:rsidRPr="0035477D">
        <w:t>d</w:t>
      </w:r>
      <w:r w:rsidR="005F4432" w:rsidRPr="0035477D">
        <w:t xml:space="preserve"> between </w:t>
      </w:r>
      <w:r w:rsidRPr="0035477D">
        <w:t>d</w:t>
      </w:r>
      <w:r w:rsidR="005F4432" w:rsidRPr="0035477D">
        <w:t>irect (also called</w:t>
      </w:r>
      <w:r w:rsidR="00A6016A" w:rsidRPr="0035477D">
        <w:t xml:space="preserve"> “</w:t>
      </w:r>
      <w:r w:rsidRPr="0035477D">
        <w:t>c</w:t>
      </w:r>
      <w:r w:rsidR="005F4432" w:rsidRPr="0035477D">
        <w:t>lose</w:t>
      </w:r>
      <w:r w:rsidR="00A6016A" w:rsidRPr="0035477D">
        <w:t>”</w:t>
      </w:r>
      <w:r w:rsidR="005F4432" w:rsidRPr="0035477D">
        <w:t xml:space="preserve">) and </w:t>
      </w:r>
      <w:r w:rsidRPr="0035477D">
        <w:t>c</w:t>
      </w:r>
      <w:r w:rsidR="005F4432" w:rsidRPr="0035477D">
        <w:t xml:space="preserve">onceptual </w:t>
      </w:r>
      <w:r w:rsidRPr="0035477D">
        <w:t>r</w:t>
      </w:r>
      <w:r w:rsidR="005F4432" w:rsidRPr="0035477D">
        <w:t>eplications (</w:t>
      </w:r>
      <w:r w:rsidR="001C6641" w:rsidRPr="0035477D">
        <w:t>Brandt et al. 2014; Simons, 2014; Stroebe &amp; Strack, 2014</w:t>
      </w:r>
      <w:r w:rsidR="005F4432" w:rsidRPr="0035477D">
        <w:t xml:space="preserve">). </w:t>
      </w:r>
      <w:r w:rsidRPr="0035477D">
        <w:t>Direct replications approxima</w:t>
      </w:r>
      <w:r w:rsidR="00F72640" w:rsidRPr="0035477D">
        <w:t>te</w:t>
      </w:r>
      <w:r w:rsidRPr="0035477D">
        <w:t xml:space="preserve"> the exact conditions of the original study to report the degree of similarity between the </w:t>
      </w:r>
      <w:r w:rsidR="002203D8" w:rsidRPr="0035477D">
        <w:t xml:space="preserve">original research </w:t>
      </w:r>
      <w:r w:rsidRPr="0035477D">
        <w:t xml:space="preserve">findings and the replication(s). </w:t>
      </w:r>
      <w:r w:rsidR="005F4432" w:rsidRPr="0035477D">
        <w:t xml:space="preserve">Conceptual replications alter one or more aspects of the study to extend the original conclusions. </w:t>
      </w:r>
      <w:r w:rsidR="00F72640" w:rsidRPr="0035477D">
        <w:t>All</w:t>
      </w:r>
      <w:r w:rsidR="001C6641" w:rsidRPr="0035477D">
        <w:t xml:space="preserve"> studies reported in this </w:t>
      </w:r>
      <w:r w:rsidRPr="0035477D">
        <w:t xml:space="preserve">research </w:t>
      </w:r>
      <w:r w:rsidR="001D1F0D" w:rsidRPr="0035477D">
        <w:t>we</w:t>
      </w:r>
      <w:r w:rsidR="001C6641" w:rsidRPr="0035477D">
        <w:t>re direct</w:t>
      </w:r>
      <w:r w:rsidRPr="0035477D">
        <w:t xml:space="preserve"> </w:t>
      </w:r>
      <w:r w:rsidR="001C6641" w:rsidRPr="0035477D">
        <w:t>replications</w:t>
      </w:r>
      <w:r w:rsidRPr="0035477D">
        <w:t xml:space="preserve"> of the original</w:t>
      </w:r>
      <w:r w:rsidR="001D1F0D" w:rsidRPr="0035477D">
        <w:t>.</w:t>
      </w:r>
    </w:p>
    <w:p w14:paraId="301533FD" w14:textId="6FE8E0F2" w:rsidR="001C6641" w:rsidRPr="0035477D" w:rsidRDefault="001C6641" w:rsidP="009D63B8">
      <w:pPr>
        <w:tabs>
          <w:tab w:val="left" w:pos="54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630"/>
        <w:contextualSpacing/>
        <w:outlineLvl w:val="0"/>
      </w:pPr>
      <w:r w:rsidRPr="0035477D">
        <w:t xml:space="preserve">Beyond the degree of match between the original and replication, the goals of replication also vary across studies. </w:t>
      </w:r>
      <w:r w:rsidR="00AE5D00">
        <w:t>Anderson</w:t>
      </w:r>
      <w:r w:rsidRPr="0035477D">
        <w:t xml:space="preserve"> and Maxwell (2016) identified six goals of replications: (</w:t>
      </w:r>
      <w:r w:rsidR="00DA06C1">
        <w:t>1</w:t>
      </w:r>
      <w:r w:rsidRPr="0035477D">
        <w:t xml:space="preserve">) to </w:t>
      </w:r>
      <w:r w:rsidRPr="0035477D">
        <w:lastRenderedPageBreak/>
        <w:t>infer the existence of an effect, (</w:t>
      </w:r>
      <w:r w:rsidR="00DA06C1">
        <w:t>2</w:t>
      </w:r>
      <w:r w:rsidRPr="0035477D">
        <w:t>) to infer the null effect, (</w:t>
      </w:r>
      <w:r w:rsidR="00DA06C1">
        <w:t>3</w:t>
      </w:r>
      <w:r w:rsidRPr="0035477D">
        <w:t xml:space="preserve">) to </w:t>
      </w:r>
      <w:r w:rsidR="00486AD8" w:rsidRPr="0035477D">
        <w:t xml:space="preserve">accurately </w:t>
      </w:r>
      <w:r w:rsidRPr="0035477D">
        <w:t>estimate the effect size, (</w:t>
      </w:r>
      <w:r w:rsidR="00DA06C1">
        <w:t>4</w:t>
      </w:r>
      <w:r w:rsidRPr="0035477D">
        <w:t>) to combine the results between replication and original, (</w:t>
      </w:r>
      <w:r w:rsidR="00DA06C1">
        <w:t>5</w:t>
      </w:r>
      <w:r w:rsidRPr="0035477D">
        <w:t xml:space="preserve">) to determine if the replication and original provide </w:t>
      </w:r>
      <w:r w:rsidR="00486AD8" w:rsidRPr="0035477D">
        <w:t>in</w:t>
      </w:r>
      <w:r w:rsidRPr="0035477D">
        <w:t>consistent results</w:t>
      </w:r>
      <w:r w:rsidR="00486AD8" w:rsidRPr="0035477D">
        <w:t xml:space="preserve"> (disparity of effect sizes)</w:t>
      </w:r>
      <w:r w:rsidRPr="0035477D">
        <w:t xml:space="preserve">, </w:t>
      </w:r>
      <w:r w:rsidR="002A77F7">
        <w:t xml:space="preserve">and </w:t>
      </w:r>
      <w:r w:rsidRPr="0035477D">
        <w:t>(</w:t>
      </w:r>
      <w:r w:rsidR="00DA06C1">
        <w:t>6</w:t>
      </w:r>
      <w:r w:rsidRPr="0035477D">
        <w:t>) to determine if the replication and original provide consistent results</w:t>
      </w:r>
      <w:r w:rsidR="00486AD8" w:rsidRPr="0035477D">
        <w:t xml:space="preserve"> (equivalence of effect sizes)</w:t>
      </w:r>
      <w:r w:rsidRPr="0035477D">
        <w:t xml:space="preserve">. In their content analyses of 50 studies, there was a clear preference for </w:t>
      </w:r>
      <w:r w:rsidR="00F7674C" w:rsidRPr="001C5FCC">
        <w:t xml:space="preserve">goal (1), to infer </w:t>
      </w:r>
      <w:r w:rsidRPr="0035477D">
        <w:t xml:space="preserve">the existence of an effect, </w:t>
      </w:r>
      <w:r w:rsidR="00DA06C1">
        <w:t>but</w:t>
      </w:r>
      <w:r w:rsidR="00DA06C1" w:rsidRPr="0035477D">
        <w:t xml:space="preserve"> </w:t>
      </w:r>
      <w:r w:rsidRPr="0035477D">
        <w:t>they recommend</w:t>
      </w:r>
      <w:r w:rsidR="00F954E8">
        <w:t>ed</w:t>
      </w:r>
      <w:r w:rsidRPr="0035477D">
        <w:t xml:space="preserve"> </w:t>
      </w:r>
      <w:r w:rsidR="00E438AC" w:rsidRPr="0035477D">
        <w:t xml:space="preserve">that researchers </w:t>
      </w:r>
      <w:r w:rsidR="00DA06C1">
        <w:t xml:space="preserve">broaden their definition of replication by </w:t>
      </w:r>
      <w:r w:rsidR="00E438AC" w:rsidRPr="0035477D">
        <w:t>recogniz</w:t>
      </w:r>
      <w:r w:rsidR="00DA06C1">
        <w:t>ing</w:t>
      </w:r>
      <w:r w:rsidR="00E438AC" w:rsidRPr="0035477D">
        <w:t xml:space="preserve"> these various goals in planning and reporting replication studies. </w:t>
      </w:r>
    </w:p>
    <w:p w14:paraId="5856B651" w14:textId="77F2CAE6" w:rsidR="000A1D62" w:rsidRPr="0035477D" w:rsidRDefault="00486AD8"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630"/>
        <w:contextualSpacing/>
        <w:outlineLvl w:val="0"/>
        <w:rPr>
          <w:b/>
        </w:rPr>
      </w:pPr>
      <w:r w:rsidRPr="0035477D">
        <w:t xml:space="preserve">Because of the nature of </w:t>
      </w:r>
      <w:r w:rsidR="00767A03">
        <w:t>our replication</w:t>
      </w:r>
      <w:r w:rsidR="00767A03" w:rsidRPr="0035477D">
        <w:t xml:space="preserve"> </w:t>
      </w:r>
      <w:r w:rsidRPr="0035477D">
        <w:t xml:space="preserve">studies, </w:t>
      </w:r>
      <w:r w:rsidR="00767A03">
        <w:t xml:space="preserve">we were most interested in </w:t>
      </w:r>
      <w:r w:rsidRPr="0035477D">
        <w:t>address</w:t>
      </w:r>
      <w:r w:rsidR="00767A03">
        <w:t>ing</w:t>
      </w:r>
      <w:r w:rsidRPr="0035477D">
        <w:t xml:space="preserve"> </w:t>
      </w:r>
      <w:r w:rsidR="003F6925">
        <w:t>Anderson</w:t>
      </w:r>
      <w:r w:rsidRPr="0035477D">
        <w:t xml:space="preserve"> &amp; Maxwell’s (2016) goals (</w:t>
      </w:r>
      <w:r w:rsidR="00DA06C1">
        <w:t>1</w:t>
      </w:r>
      <w:r w:rsidRPr="0035477D">
        <w:t>) and (</w:t>
      </w:r>
      <w:r w:rsidR="00DA06C1">
        <w:t>5</w:t>
      </w:r>
      <w:r w:rsidRPr="0035477D">
        <w:t>), and a modified version of goals (</w:t>
      </w:r>
      <w:r w:rsidR="00DA06C1">
        <w:t>3</w:t>
      </w:r>
      <w:r w:rsidRPr="0035477D">
        <w:t>) and (</w:t>
      </w:r>
      <w:r w:rsidR="00DA06C1">
        <w:t>4</w:t>
      </w:r>
      <w:r w:rsidRPr="0035477D">
        <w:t xml:space="preserve">). </w:t>
      </w:r>
      <w:r w:rsidR="00DA06C1">
        <w:t xml:space="preserve">We now describe these goals as applied to the current study in more detail. In addition to traditional significance tests on the focal effects in the replication studies (goal 1), we tested whether the effect size from each replication study was statistically different from the original (goal 5). </w:t>
      </w:r>
      <w:r w:rsidRPr="0035477D">
        <w:t>We did not develop these studies expecting a null finding, so goals (</w:t>
      </w:r>
      <w:r w:rsidR="00DA06C1">
        <w:t>2</w:t>
      </w:r>
      <w:r w:rsidRPr="0035477D">
        <w:t>) and (</w:t>
      </w:r>
      <w:r w:rsidR="00DA06C1">
        <w:t>6</w:t>
      </w:r>
      <w:r w:rsidRPr="0035477D">
        <w:t>) are not presently applicable. Consistent with goal (</w:t>
      </w:r>
      <w:r w:rsidR="00DA06C1">
        <w:t>3</w:t>
      </w:r>
      <w:r w:rsidRPr="0035477D">
        <w:t>), we report</w:t>
      </w:r>
      <w:r w:rsidR="00F954E8">
        <w:t>ed</w:t>
      </w:r>
      <w:r w:rsidRPr="0035477D">
        <w:t xml:space="preserve"> confidence intervals</w:t>
      </w:r>
      <w:r w:rsidR="00245C8A">
        <w:t xml:space="preserve"> (CIs)</w:t>
      </w:r>
      <w:r w:rsidRPr="0035477D">
        <w:t xml:space="preserve"> around our effect sizes to highlight accuracy, but fully committing to goal (</w:t>
      </w:r>
      <w:r w:rsidR="00DA06C1">
        <w:t>3</w:t>
      </w:r>
      <w:r w:rsidRPr="0035477D">
        <w:t>) would require a different form of sample size planning (accuracy in parameter estimation</w:t>
      </w:r>
      <w:r w:rsidR="00985817">
        <w:t>;</w:t>
      </w:r>
      <w:r w:rsidR="00985817" w:rsidRPr="0035477D">
        <w:t xml:space="preserve"> </w:t>
      </w:r>
      <w:r w:rsidRPr="0035477D">
        <w:t xml:space="preserve">see Maxwell, Kelley, &amp; Rausch, 2008). Further, because we </w:t>
      </w:r>
      <w:r w:rsidR="00767A03">
        <w:t>had</w:t>
      </w:r>
      <w:r w:rsidR="00767A03" w:rsidRPr="0035477D">
        <w:t xml:space="preserve"> </w:t>
      </w:r>
      <w:r w:rsidRPr="0035477D">
        <w:t>the advantage of presenting findings from several replication studies, rather than a single replication, we conducted a modified version of goal (</w:t>
      </w:r>
      <w:r w:rsidR="00DA06C1">
        <w:t>4</w:t>
      </w:r>
      <w:r w:rsidRPr="0035477D">
        <w:t>), wherein we meta-analytically combine</w:t>
      </w:r>
      <w:r w:rsidR="00F954E8">
        <w:t>d</w:t>
      </w:r>
      <w:r w:rsidRPr="0035477D">
        <w:t xml:space="preserve"> the seven replication study results, rather than combining a single replication with the original. </w:t>
      </w:r>
      <w:r w:rsidR="008D0456" w:rsidRPr="0035477D">
        <w:t xml:space="preserve">By using these cutting-edge methods to evaluate the CREP replications, our results </w:t>
      </w:r>
      <w:r w:rsidR="008D0456" w:rsidRPr="001C5FCC">
        <w:t>provide</w:t>
      </w:r>
      <w:r w:rsidR="002F4708" w:rsidRPr="001C5FCC">
        <w:t>d</w:t>
      </w:r>
      <w:r w:rsidR="008D0456" w:rsidRPr="0035477D">
        <w:t xml:space="preserve"> a more complete picture of replication than the majority of previously published replication studies, many of which use</w:t>
      </w:r>
      <w:r w:rsidR="00F954E8">
        <w:t>d</w:t>
      </w:r>
      <w:r w:rsidR="008D0456" w:rsidRPr="0035477D">
        <w:t xml:space="preserve"> only a simple significance test on a single replication.</w:t>
      </w:r>
      <w:r w:rsidR="009625AB" w:rsidRPr="0035477D">
        <w:tab/>
      </w:r>
      <w:bookmarkStart w:id="4" w:name="Self_esteem_and_Facebook"/>
      <w:bookmarkEnd w:id="3"/>
    </w:p>
    <w:p w14:paraId="0AE34B17" w14:textId="73C15EDD" w:rsidR="004C650A" w:rsidRPr="0035477D" w:rsidRDefault="004C650A" w:rsidP="00E359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outlineLvl w:val="0"/>
        <w:rPr>
          <w:b/>
        </w:rPr>
      </w:pPr>
      <w:r w:rsidRPr="0035477D">
        <w:rPr>
          <w:b/>
        </w:rPr>
        <w:lastRenderedPageBreak/>
        <w:t>The Present Replication</w:t>
      </w:r>
      <w:r w:rsidR="00073A58" w:rsidRPr="0035477D">
        <w:rPr>
          <w:b/>
        </w:rPr>
        <w:t xml:space="preserve"> Meta-Analysis</w:t>
      </w:r>
    </w:p>
    <w:p w14:paraId="13537C80" w14:textId="4006B91F" w:rsidR="00AA532B" w:rsidRPr="0035477D" w:rsidRDefault="000A1D62" w:rsidP="009D63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720"/>
        <w:contextualSpacing/>
      </w:pPr>
      <w:r w:rsidRPr="0035477D">
        <w:t>In the present investigation, we meta-analyzed replications of Forest &amp; Wood’s (2012) Study 1 that were retrieved from CREP contributions with published data and/or results on the CREP project pages. These CREP research teams represented five diverse institutions, both public and private, in urban and suburban settings in the eastern and western U.S., both teaching-focused and research-intensive, and from fewer than 2,000 to over 50,000 students. The teams of 2–9 undergraduate students and faculty mentors followed the same methodology, with slight deviations.</w:t>
      </w:r>
      <w:r w:rsidR="00985817"/>
      <w:r w:rsidRPr="0035477D"/>
      <w:r w:rsidR="00AD5334" w:rsidRPr="0035477D"/>
      <w:r w:rsidRPr="0035477D"/>
      <w:r w:rsidR="00956CB2" w:rsidRPr="0035477D"/>
      <w:r w:rsidRPr="0035477D"/>
      <w:r w:rsidR="00E35941" w:rsidRPr="0035477D"/>
      <w:r w:rsidRPr="0035477D"/>
      <w:bookmarkEnd w:id="4"/>
    </w:p>
    <w:p w14:paraId="3F38CC2A" w14:textId="63646695" w:rsidR="00617C80" w:rsidRPr="0035477D" w:rsidRDefault="00617C80" w:rsidP="009A6570">
      <w:pPr>
        <w:pStyle w:val="Normal1"/>
        <w:ind w:firstLine="0"/>
        <w:contextualSpacing/>
        <w:rPr>
          <w:b/>
          <w:vertAlign w:val="baseline"/>
        </w:rPr>
      </w:pPr>
      <w:r w:rsidRPr="0035477D">
        <w:rPr>
          <w:b/>
          <w:vertAlign w:val="baseline"/>
        </w:rPr>
        <w:t>Method</w:t>
      </w:r>
    </w:p>
    <w:p w14:paraId="00FD4825" w14:textId="07496264" w:rsidR="00617C80" w:rsidRPr="0035477D" w:rsidRDefault="00617C80" w:rsidP="009A6570">
      <w:pPr>
        <w:pStyle w:val="Normal1"/>
        <w:ind w:firstLine="0"/>
        <w:contextualSpacing/>
        <w:jc w:val="left"/>
        <w:rPr>
          <w:b/>
          <w:vertAlign w:val="baseline"/>
        </w:rPr>
      </w:pPr>
      <w:r w:rsidRPr="0035477D">
        <w:rPr>
          <w:b/>
          <w:vertAlign w:val="baseline"/>
        </w:rPr>
        <w:t xml:space="preserve">The </w:t>
      </w:r>
      <w:r w:rsidR="00C47794" w:rsidRPr="0035477D">
        <w:rPr>
          <w:b/>
          <w:vertAlign w:val="baseline"/>
        </w:rPr>
        <w:t xml:space="preserve">General </w:t>
      </w:r>
      <w:r w:rsidRPr="0035477D">
        <w:rPr>
          <w:b/>
          <w:vertAlign w:val="baseline"/>
        </w:rPr>
        <w:t>CREP Procedure</w:t>
      </w:r>
    </w:p>
    <w:p w14:paraId="7C9561EC" w14:textId="7541CE50" w:rsidR="00971A33" w:rsidRPr="0035477D" w:rsidRDefault="008E09CF" w:rsidP="003D0C9E">
      <w:pPr>
        <w:pStyle w:val="Normal1"/>
        <w:jc w:val="left"/>
        <w:rPr>
          <w:vertAlign w:val="baseline"/>
          <w:lang w:val="en-US"/>
        </w:rPr>
      </w:pPr>
      <w:r w:rsidRPr="0035477D">
        <w:rPr>
          <w:vertAlign w:val="baseline"/>
          <w:lang w:val="en-US"/>
        </w:rPr>
        <w:t>T</w:t>
      </w:r>
      <w:r w:rsidR="0079240C" w:rsidRPr="0035477D">
        <w:rPr>
          <w:vertAlign w:val="baseline"/>
          <w:lang w:val="en-US"/>
        </w:rPr>
        <w:t xml:space="preserve">he CREP </w:t>
      </w:r>
      <w:r w:rsidR="00814F83" w:rsidRPr="0035477D">
        <w:rPr>
          <w:vertAlign w:val="baseline"/>
          <w:lang w:val="en-US"/>
        </w:rPr>
        <w:t>Advisory Board (see https://osf.io/zt4k5/)</w:t>
      </w:r>
      <w:r w:rsidR="0079240C" w:rsidRPr="0035477D">
        <w:rPr>
          <w:vertAlign w:val="baseline"/>
          <w:lang w:val="en-US"/>
        </w:rPr>
        <w:t xml:space="preserve"> selected</w:t>
      </w:r>
      <w:r w:rsidRPr="0035477D">
        <w:rPr>
          <w:vertAlign w:val="baseline"/>
          <w:lang w:val="en-US"/>
        </w:rPr>
        <w:t xml:space="preserve"> </w:t>
      </w:r>
      <w:r w:rsidR="004A68E9" w:rsidRPr="0035477D">
        <w:rPr>
          <w:vertAlign w:val="baseline"/>
          <w:lang w:val="en-US"/>
        </w:rPr>
        <w:t xml:space="preserve">high-impact </w:t>
      </w:r>
      <w:r w:rsidRPr="0035477D">
        <w:rPr>
          <w:vertAlign w:val="baseline"/>
          <w:lang w:val="en-US"/>
        </w:rPr>
        <w:t>studies for replication. Specifically,</w:t>
      </w:r>
      <w:r w:rsidR="0079240C" w:rsidRPr="0035477D">
        <w:rPr>
          <w:vertAlign w:val="baseline"/>
          <w:lang w:val="en-US"/>
        </w:rPr>
        <w:t xml:space="preserve"> the </w:t>
      </w:r>
      <w:r w:rsidRPr="0035477D">
        <w:rPr>
          <w:vertAlign w:val="baseline"/>
          <w:lang w:val="en-US"/>
        </w:rPr>
        <w:t xml:space="preserve">board selected the </w:t>
      </w:r>
      <w:r w:rsidR="0079240C" w:rsidRPr="0035477D">
        <w:rPr>
          <w:vertAlign w:val="baseline"/>
          <w:lang w:val="en-US"/>
        </w:rPr>
        <w:t xml:space="preserve">top </w:t>
      </w:r>
      <w:r w:rsidRPr="0035477D">
        <w:rPr>
          <w:vertAlign w:val="baseline"/>
          <w:lang w:val="en-US"/>
        </w:rPr>
        <w:t>three or four most-</w:t>
      </w:r>
      <w:r w:rsidR="0079240C" w:rsidRPr="0035477D">
        <w:rPr>
          <w:vertAlign w:val="baseline"/>
          <w:lang w:val="en-US"/>
        </w:rPr>
        <w:t xml:space="preserve">cited articles from the top journal in </w:t>
      </w:r>
      <w:r w:rsidRPr="0035477D">
        <w:rPr>
          <w:vertAlign w:val="baseline"/>
          <w:lang w:val="en-US"/>
        </w:rPr>
        <w:t xml:space="preserve">each of </w:t>
      </w:r>
      <w:r w:rsidR="0079240C" w:rsidRPr="0035477D">
        <w:rPr>
          <w:vertAlign w:val="baseline"/>
          <w:lang w:val="en-US"/>
        </w:rPr>
        <w:t xml:space="preserve">nine sub-disciplines from the prior </w:t>
      </w:r>
      <w:r w:rsidR="00934F77">
        <w:rPr>
          <w:vertAlign w:val="baseline"/>
          <w:lang w:val="en-US"/>
        </w:rPr>
        <w:t>three</w:t>
      </w:r>
      <w:r w:rsidR="00934F77" w:rsidRPr="0035477D">
        <w:rPr>
          <w:vertAlign w:val="baseline"/>
          <w:lang w:val="en-US"/>
        </w:rPr>
        <w:t xml:space="preserve"> </w:t>
      </w:r>
      <w:r w:rsidR="00AD5334" w:rsidRPr="0035477D">
        <w:rPr>
          <w:vertAlign w:val="baseline"/>
          <w:lang w:val="en-US"/>
        </w:rPr>
        <w:t>years</w:t>
      </w:r>
      <w:r w:rsidR="0079240C" w:rsidRPr="0035477D">
        <w:rPr>
          <w:vertAlign w:val="baseline"/>
          <w:lang w:val="en-US"/>
        </w:rPr>
        <w:t xml:space="preserve">. </w:t>
      </w:r>
      <w:r w:rsidR="00AD5334" w:rsidRPr="0035477D">
        <w:rPr>
          <w:vertAlign w:val="baseline"/>
          <w:lang w:val="en-US"/>
        </w:rPr>
        <w:t>S</w:t>
      </w:r>
      <w:r w:rsidR="0079240C" w:rsidRPr="0035477D">
        <w:rPr>
          <w:vertAlign w:val="baseline"/>
          <w:lang w:val="en-US"/>
        </w:rPr>
        <w:t xml:space="preserve">tudies were </w:t>
      </w:r>
      <w:r w:rsidR="00AD5334" w:rsidRPr="0035477D">
        <w:rPr>
          <w:vertAlign w:val="baseline"/>
          <w:lang w:val="en-US"/>
        </w:rPr>
        <w:t>selected based on</w:t>
      </w:r>
      <w:r w:rsidRPr="0035477D">
        <w:rPr>
          <w:vertAlign w:val="baseline"/>
          <w:lang w:val="en-US"/>
        </w:rPr>
        <w:t xml:space="preserve"> </w:t>
      </w:r>
      <w:r w:rsidR="00AD5334" w:rsidRPr="0035477D">
        <w:rPr>
          <w:vertAlign w:val="baseline"/>
          <w:lang w:val="en-US"/>
        </w:rPr>
        <w:t>high feasibility for undergraduate researchers</w:t>
      </w:r>
      <w:r w:rsidR="0079240C" w:rsidRPr="0035477D">
        <w:rPr>
          <w:vertAlign w:val="baseline"/>
          <w:lang w:val="en-US"/>
        </w:rPr>
        <w:t xml:space="preserve">. </w:t>
      </w:r>
      <w:r w:rsidR="005A5355" w:rsidRPr="0035477D">
        <w:rPr>
          <w:vertAlign w:val="baseline"/>
          <w:lang w:val="en-US"/>
        </w:rPr>
        <w:t xml:space="preserve">Forest and Wood’s (2012) </w:t>
      </w:r>
      <w:r w:rsidR="00934F77">
        <w:rPr>
          <w:vertAlign w:val="baseline"/>
          <w:lang w:val="en-US"/>
        </w:rPr>
        <w:t>S</w:t>
      </w:r>
      <w:r w:rsidR="005A5355" w:rsidRPr="0035477D">
        <w:rPr>
          <w:vertAlign w:val="baseline"/>
          <w:lang w:val="en-US"/>
        </w:rPr>
        <w:t xml:space="preserve">tudy 1 was selected for this reason by the CREP team in 2015. Authors of selected articles received a standard letter </w:t>
      </w:r>
      <w:r w:rsidR="00904989" w:rsidRPr="0035477D">
        <w:rPr>
          <w:vertAlign w:val="baseline"/>
          <w:lang w:val="en-US"/>
        </w:rPr>
        <w:t xml:space="preserve">informing them of the purpose of the CREP project and how their study was selected. Authors were able to provide further suggestions to the project leaders before studies were published for replication. In the present research, </w:t>
      </w:r>
      <w:r w:rsidR="00FE408F" w:rsidRPr="0035477D">
        <w:rPr>
          <w:vertAlign w:val="baseline"/>
          <w:lang w:val="en-US"/>
        </w:rPr>
        <w:t>the authors</w:t>
      </w:r>
      <w:r w:rsidR="00904989" w:rsidRPr="0035477D">
        <w:rPr>
          <w:vertAlign w:val="baseline"/>
          <w:lang w:val="en-US"/>
        </w:rPr>
        <w:t xml:space="preserve"> provided no further suggestions</w:t>
      </w:r>
      <w:r w:rsidR="00EA1DB4" w:rsidRPr="0035477D">
        <w:rPr>
          <w:vertAlign w:val="baseline"/>
          <w:lang w:val="en-US"/>
        </w:rPr>
        <w:t xml:space="preserve"> for the replication</w:t>
      </w:r>
      <w:r w:rsidR="00904989" w:rsidRPr="0035477D">
        <w:rPr>
          <w:vertAlign w:val="baseline"/>
          <w:lang w:val="en-US"/>
        </w:rPr>
        <w:t xml:space="preserve">. </w:t>
      </w:r>
    </w:p>
    <w:p w14:paraId="4A9B6804" w14:textId="690D32FE" w:rsidR="00CF4AEE" w:rsidRPr="0035477D" w:rsidRDefault="00FE408F">
      <w:pPr>
        <w:pStyle w:val="Normal1"/>
        <w:jc w:val="left"/>
        <w:rPr>
          <w:vertAlign w:val="baseline"/>
          <w:lang w:val="en-US"/>
        </w:rPr>
      </w:pPr>
      <w:r w:rsidRPr="0035477D">
        <w:rPr>
          <w:vertAlign w:val="baseline"/>
          <w:lang w:val="en-US"/>
        </w:rPr>
        <w:t>A</w:t>
      </w:r>
      <w:r w:rsidR="0079240C" w:rsidRPr="0035477D">
        <w:rPr>
          <w:vertAlign w:val="baseline"/>
          <w:lang w:val="en-US"/>
        </w:rPr>
        <w:t xml:space="preserve"> list of selected studies was </w:t>
      </w:r>
      <w:r w:rsidR="008E09CF" w:rsidRPr="0035477D">
        <w:rPr>
          <w:vertAlign w:val="baseline"/>
          <w:lang w:val="en-US"/>
        </w:rPr>
        <w:t>published</w:t>
      </w:r>
      <w:r w:rsidR="0079240C" w:rsidRPr="0035477D">
        <w:rPr>
          <w:vertAlign w:val="baseline"/>
          <w:lang w:val="en-US"/>
        </w:rPr>
        <w:t xml:space="preserve"> on the CREP project page</w:t>
      </w:r>
      <w:r w:rsidR="00A67CE9" w:rsidRPr="0035477D">
        <w:rPr>
          <w:vertAlign w:val="baseline"/>
          <w:lang w:val="en-US"/>
        </w:rPr>
        <w:t xml:space="preserve"> (</w:t>
      </w:r>
      <w:r w:rsidR="00A67CE9" w:rsidRPr="00874BDB">
        <w:rPr>
          <w:vertAlign w:val="baseline"/>
          <w:lang w:val="en-US"/>
        </w:rPr>
        <w:t xml:space="preserve">see </w:t>
      </w:r>
      <w:r w:rsidR="00B80606" w:rsidRPr="00375ACF">
        <w:rPr>
          <w:vertAlign w:val="baseline"/>
        </w:rPr>
        <w:t>https://osf.io/flaue/)</w:t>
      </w:r>
      <w:r w:rsidR="0079240C" w:rsidRPr="0035477D">
        <w:rPr>
          <w:vertAlign w:val="baseline"/>
          <w:lang w:val="en-US"/>
        </w:rPr>
        <w:t xml:space="preserve">. </w:t>
      </w:r>
      <w:r w:rsidR="00BD58EA" w:rsidRPr="0035477D">
        <w:rPr>
          <w:vertAlign w:val="baseline"/>
          <w:lang w:val="en-US"/>
        </w:rPr>
        <w:t xml:space="preserve">Potential contributors (most often undergraduates, but also their faculty mentors) reviewed the list and </w:t>
      </w:r>
      <w:r w:rsidR="00D938FA" w:rsidRPr="0035477D">
        <w:rPr>
          <w:vertAlign w:val="baseline"/>
          <w:lang w:val="en-US"/>
        </w:rPr>
        <w:t xml:space="preserve">informed </w:t>
      </w:r>
      <w:r w:rsidR="00BD58EA" w:rsidRPr="0035477D">
        <w:rPr>
          <w:vertAlign w:val="baseline"/>
          <w:lang w:val="en-US"/>
        </w:rPr>
        <w:t xml:space="preserve">project leaders </w:t>
      </w:r>
      <w:r w:rsidR="00D938FA" w:rsidRPr="0035477D">
        <w:rPr>
          <w:vertAlign w:val="baseline"/>
          <w:lang w:val="en-US"/>
        </w:rPr>
        <w:t xml:space="preserve">of their intention to replicate as </w:t>
      </w:r>
      <w:r w:rsidR="00CF4AEE" w:rsidRPr="0035477D">
        <w:rPr>
          <w:vertAlign w:val="baseline"/>
          <w:lang w:val="en-US"/>
        </w:rPr>
        <w:t xml:space="preserve">either </w:t>
      </w:r>
      <w:r w:rsidR="00CF4AEE" w:rsidRPr="0035477D">
        <w:rPr>
          <w:i/>
          <w:vertAlign w:val="baseline"/>
          <w:lang w:val="en-US"/>
        </w:rPr>
        <w:t>Direct</w:t>
      </w:r>
      <w:r w:rsidR="00CF4AEE" w:rsidRPr="0035477D">
        <w:rPr>
          <w:vertAlign w:val="baseline"/>
          <w:lang w:val="en-US"/>
        </w:rPr>
        <w:t xml:space="preserve"> replications (match</w:t>
      </w:r>
      <w:r w:rsidR="002606D4" w:rsidRPr="0035477D">
        <w:rPr>
          <w:vertAlign w:val="baseline"/>
          <w:lang w:val="en-US"/>
        </w:rPr>
        <w:t>ing</w:t>
      </w:r>
      <w:r w:rsidR="00CF4AEE" w:rsidRPr="0035477D">
        <w:rPr>
          <w:vertAlign w:val="baseline"/>
          <w:lang w:val="en-US"/>
        </w:rPr>
        <w:t xml:space="preserve"> the </w:t>
      </w:r>
      <w:r w:rsidR="002606D4" w:rsidRPr="0035477D">
        <w:rPr>
          <w:vertAlign w:val="baseline"/>
          <w:lang w:val="en-US"/>
        </w:rPr>
        <w:t xml:space="preserve">procedures of the </w:t>
      </w:r>
      <w:r w:rsidR="00CF4AEE" w:rsidRPr="0035477D">
        <w:rPr>
          <w:vertAlign w:val="baseline"/>
          <w:lang w:val="en-US"/>
        </w:rPr>
        <w:t xml:space="preserve">original study as closely as possible) or </w:t>
      </w:r>
      <w:r w:rsidR="00CF4AEE" w:rsidRPr="0035477D">
        <w:rPr>
          <w:i/>
          <w:vertAlign w:val="baseline"/>
          <w:lang w:val="en-US"/>
        </w:rPr>
        <w:lastRenderedPageBreak/>
        <w:t>Direct-Plus</w:t>
      </w:r>
      <w:r w:rsidR="00CF4AEE" w:rsidRPr="0035477D">
        <w:rPr>
          <w:vertAlign w:val="baseline"/>
          <w:lang w:val="en-US"/>
        </w:rPr>
        <w:t xml:space="preserve"> replications (where additional dependent variables can be measured after the original procedure is complete). </w:t>
      </w:r>
    </w:p>
    <w:p w14:paraId="223E003A" w14:textId="4CD4E2A5" w:rsidR="00617C80" w:rsidRPr="0035477D" w:rsidRDefault="0079240C" w:rsidP="003C5A69">
      <w:pPr>
        <w:pStyle w:val="Normal1"/>
        <w:contextualSpacing/>
        <w:jc w:val="left"/>
        <w:rPr>
          <w:vertAlign w:val="baseline"/>
        </w:rPr>
      </w:pPr>
      <w:r w:rsidRPr="0035477D">
        <w:rPr>
          <w:vertAlign w:val="baseline"/>
        </w:rPr>
        <w:t xml:space="preserve">Contributors and their faculty mentors (whose function was to guide contributors and ensure high quality procedures for data collection and analyses) compiled evidence of their ability to conduct the study (completed study materials, a video of the experimental procedure, and evidence of institutional review board approval). Contributors’ project materials were reviewed by a CREP team consisting of three faculty reviewers (Executive Reviewer, plus two reviewers) and a student administrative advisor. After receiving approval of the replication materials and procedure, contributors pre-registered their studies before data collection. The CREP team specified the minimum sample size required for the replication; this size was generally set at the original study’s sample size (which were small enough to be feasible for undergraduate student researchers, but set at 100 for larger studies). All studies in this meta-analysis received this approval by the CREP team, collected the minimum number of participants specified by the CREP (120 for the present study to ensure adequate statistical power), posted their raw dataset, and reported a summary of results. </w:t>
      </w:r>
      <w:r w:rsidR="00D938FA" w:rsidRPr="0035477D">
        <w:rPr>
          <w:vertAlign w:val="baseline"/>
        </w:rPr>
      </w:r>
      <w:r w:rsidRPr="0035477D">
        <w:rPr>
          <w:vertAlign w:val="baseline"/>
        </w:rPr>
      </w:r>
      <w:r w:rsidR="00D938FA" w:rsidRPr="0035477D">
        <w:rPr>
          <w:vertAlign w:val="baseline"/>
        </w:rPr>
      </w:r>
      <w:r w:rsidR="00702BFC" w:rsidRPr="0035477D">
        <w:rPr>
          <w:vertAlign w:val="baseline"/>
        </w:rPr>
      </w:r>
      <w:r w:rsidR="00D938FA" w:rsidRPr="0035477D">
        <w:rPr>
          <w:vertAlign w:val="baseline"/>
        </w:rPr>
      </w:r>
      <w:r w:rsidRPr="0035477D">
        <w:rPr>
          <w:vertAlign w:val="baseline"/>
        </w:rPr>
      </w:r>
      <w:r w:rsidR="00A67CE9" w:rsidRPr="0035477D">
        <w:rPr>
          <w:vertAlign w:val="baseline"/>
        </w:rPr>
      </w:r>
      <w:r w:rsidR="00904989" w:rsidRPr="0035477D">
        <w:rPr>
          <w:vertAlign w:val="baseline"/>
        </w:rPr>
      </w:r>
      <w:r w:rsidRPr="0035477D">
        <w:rPr>
          <w:vertAlign w:val="baseline"/>
        </w:rPr>
      </w:r>
      <w:r w:rsidR="00904989" w:rsidRPr="0035477D">
        <w:rPr>
          <w:vertAlign w:val="baseline"/>
        </w:rPr>
      </w:r>
      <w:r w:rsidRPr="0035477D">
        <w:rPr>
          <w:vertAlign w:val="baseline"/>
        </w:rPr>
      </w:r>
      <w:r w:rsidR="002606D4" w:rsidRPr="0035477D">
        <w:rPr>
          <w:vertAlign w:val="baseline"/>
        </w:rPr>
      </w:r>
      <w:r w:rsidR="00D938FA" w:rsidRPr="0035477D">
        <w:rPr>
          <w:vertAlign w:val="baseline"/>
        </w:rPr>
      </w:r>
      <w:r w:rsidR="002606D4" w:rsidRPr="0035477D">
        <w:rPr>
          <w:vertAlign w:val="baseline"/>
        </w:rPr>
      </w:r>
      <w:r w:rsidRPr="0035477D">
        <w:rPr>
          <w:vertAlign w:val="baseline"/>
        </w:rPr>
      </w:r>
      <w:r w:rsidR="002606D4" w:rsidRPr="0035477D">
        <w:rPr>
          <w:vertAlign w:val="baseline"/>
        </w:rPr>
      </w:r>
      <w:r w:rsidRPr="0035477D">
        <w:rPr>
          <w:vertAlign w:val="baseline"/>
        </w:rPr>
      </w:r>
      <w:r w:rsidR="00B623E6" w:rsidRPr="0035477D">
        <w:rPr>
          <w:vertAlign w:val="baseline"/>
        </w:rPr>
      </w:r>
      <w:r w:rsidR="002606D4" w:rsidRPr="0035477D">
        <w:rPr>
          <w:vertAlign w:val="baseline"/>
        </w:rPr>
      </w:r>
      <w:r w:rsidRPr="0035477D">
        <w:rPr>
          <w:vertAlign w:val="baseline"/>
        </w:rPr>
      </w:r>
      <w:r w:rsidR="004452C7" w:rsidRPr="0035477D">
        <w:rPr>
          <w:vertAlign w:val="baseline"/>
        </w:rPr>
      </w:r>
      <w:r w:rsidR="003C5A69" w:rsidRPr="0035477D">
        <w:rPr>
          <w:vertAlign w:val="baseline"/>
        </w:rPr>
      </w:r>
      <w:r w:rsidR="00D13E3D" w:rsidRPr="0035477D">
        <w:rPr>
          <w:vertAlign w:val="baseline"/>
        </w:rPr>
      </w:r>
      <w:r w:rsidR="003C5A69" w:rsidRPr="0035477D">
        <w:rPr>
          <w:vertAlign w:val="baseline"/>
        </w:rPr>
      </w:r>
      <w:r w:rsidR="00D13E3D" w:rsidRPr="0035477D">
        <w:rPr>
          <w:vertAlign w:val="baseline"/>
        </w:rPr>
      </w:r>
      <w:r w:rsidR="00D13E3D" w:rsidRPr="0035477D">
        <w:rPr>
          <w:vertAlign w:val="baseline"/>
          <w:lang w:val="en-US"/>
        </w:rPr>
      </w:r>
      <w:r w:rsidR="003C5A69" w:rsidRPr="0035477D">
        <w:rPr>
          <w:vertAlign w:val="baseline"/>
          <w:lang w:val="en-US"/>
        </w:rPr>
      </w:r>
      <w:r w:rsidR="00D13E3D" w:rsidRPr="0035477D">
        <w:rPr>
          <w:vertAlign w:val="baseline"/>
        </w:rPr>
      </w:r>
      <w:r w:rsidR="003C5A69" w:rsidRPr="0035477D">
        <w:rPr>
          <w:vertAlign w:val="baseline"/>
        </w:rPr>
      </w:r>
      <w:r w:rsidR="00D13E3D" w:rsidRPr="0035477D">
        <w:rPr>
          <w:vertAlign w:val="baseline"/>
        </w:rPr>
      </w:r>
      <w:r w:rsidR="003C5A69" w:rsidRPr="0035477D">
        <w:rPr>
          <w:vertAlign w:val="baseline"/>
        </w:rPr>
      </w:r>
      <w:r w:rsidR="00D13E3D" w:rsidRPr="0035477D">
        <w:rPr>
          <w:vertAlign w:val="baseline"/>
        </w:rPr>
      </w:r>
      <w:r w:rsidR="003C5A69" w:rsidRPr="0035477D">
        <w:rPr>
          <w:vertAlign w:val="baseline"/>
        </w:rPr>
      </w:r>
      <w:r w:rsidR="00D13E3D" w:rsidRPr="0035477D">
        <w:rPr>
          <w:vertAlign w:val="baseline"/>
        </w:rPr>
      </w:r>
      <w:r w:rsidR="003C5A69" w:rsidRPr="0035477D">
        <w:rPr>
          <w:vertAlign w:val="baseline"/>
        </w:rPr>
      </w:r>
      <w:r w:rsidR="00D13E3D" w:rsidRPr="0035477D">
        <w:rPr>
          <w:vertAlign w:val="baseline"/>
        </w:rPr>
      </w:r>
    </w:p>
    <w:p w14:paraId="3F9B87A6" w14:textId="1E634B0A" w:rsidR="00617C80" w:rsidRPr="0035477D" w:rsidRDefault="00617C80">
      <w:pPr>
        <w:pStyle w:val="Normal1"/>
        <w:spacing w:after="200"/>
        <w:ind w:firstLine="0"/>
        <w:contextualSpacing/>
        <w:jc w:val="left"/>
      </w:pPr>
      <w:r w:rsidRPr="0035477D">
        <w:rPr>
          <w:b/>
          <w:vertAlign w:val="baseline"/>
        </w:rPr>
        <w:t>Participants</w:t>
      </w:r>
      <w:r w:rsidR="00A67CE9" w:rsidRPr="0035477D">
        <w:rPr>
          <w:b/>
          <w:vertAlign w:val="baseline"/>
        </w:rPr>
        <w:t xml:space="preserve"> in</w:t>
      </w:r>
      <w:r w:rsidRPr="0035477D">
        <w:rPr>
          <w:b/>
          <w:vertAlign w:val="baseline"/>
        </w:rPr>
        <w:t xml:space="preserve"> and Procedure</w:t>
      </w:r>
      <w:r w:rsidR="00B80B3C" w:rsidRPr="0035477D">
        <w:rPr>
          <w:b/>
          <w:vertAlign w:val="baseline"/>
        </w:rPr>
        <w:t>s</w:t>
      </w:r>
      <w:r w:rsidRPr="0035477D">
        <w:rPr>
          <w:b/>
          <w:vertAlign w:val="baseline"/>
        </w:rPr>
        <w:t xml:space="preserve"> of Forest </w:t>
      </w:r>
      <w:r w:rsidR="00C47794" w:rsidRPr="0035477D">
        <w:rPr>
          <w:b/>
          <w:vertAlign w:val="baseline"/>
        </w:rPr>
        <w:t xml:space="preserve">and </w:t>
      </w:r>
      <w:r w:rsidRPr="0035477D">
        <w:rPr>
          <w:b/>
          <w:vertAlign w:val="baseline"/>
        </w:rPr>
        <w:t xml:space="preserve">Wood (2012) </w:t>
      </w:r>
      <w:r w:rsidR="00C47794" w:rsidRPr="0035477D">
        <w:rPr>
          <w:b/>
          <w:vertAlign w:val="baseline"/>
        </w:rPr>
        <w:t xml:space="preserve">CREP </w:t>
      </w:r>
      <w:r w:rsidR="00A67CE9" w:rsidRPr="0035477D">
        <w:rPr>
          <w:b/>
          <w:vertAlign w:val="baseline"/>
        </w:rPr>
        <w:t>Replications</w:t>
      </w:r>
    </w:p>
    <w:p w14:paraId="4CAFD3F1" w14:textId="7894BA89" w:rsidR="00617C80" w:rsidRPr="0035477D" w:rsidRDefault="003C5A69">
      <w:pPr>
        <w:pStyle w:val="Normal1"/>
        <w:contextualSpacing/>
        <w:jc w:val="left"/>
        <w:rPr>
          <w:vertAlign w:val="baseline"/>
        </w:rPr>
      </w:pPr>
      <w:r w:rsidRPr="0035477D">
        <w:rPr>
          <w:vertAlign w:val="baseline"/>
        </w:rPr>
        <w:t>Participants in all studies were undergraduate students at the five universities and colleges in the US where the replications were conducted from February, 2016 to June, 2017 (see Table 1 for a list of the participating institutions). Sample sizes ranged from 80 to 374.  The average age in the seven datasets ranged from 19.3 to 26.2 (SDs ranging from 1.4 to 9.7), compared with 21.35 years for the original study. Across datasets, 67% of all participants were female and 33% were male, compared with 73% and 21% in the original study (6% were “undisclosed”). In three replications (BYU-Wi17, IIT-Sp16, and IIT-Sp17), race data was collected, but in all other studies no other demographic information was collected because the original Forest and Wood (2012) research did not indicate any other demographic information was collected (see Table 2 for demographic statistics).</w:t>
      </w:r>
      <w:r w:rsidR="00D938FA" w:rsidRPr="0035477D">
        <w:rPr>
          <w:vertAlign w:val="baseline"/>
        </w:rPr>
      </w:r>
      <w:r w:rsidR="00A67CE9" w:rsidRPr="0035477D">
        <w:rPr>
          <w:vertAlign w:val="baseline"/>
        </w:rPr>
      </w:r>
      <w:r w:rsidRPr="0035477D">
        <w:rPr>
          <w:vertAlign w:val="baseline"/>
        </w:rPr>
      </w:r>
      <w:r w:rsidR="005F09A0" w:rsidRPr="0035477D">
        <w:rPr>
          <w:vertAlign w:val="baseline"/>
        </w:rPr>
      </w:r>
      <w:r w:rsidRPr="0035477D">
        <w:rPr>
          <w:vertAlign w:val="baseline"/>
        </w:rPr>
      </w:r>
      <w:r w:rsidR="00D938FA" w:rsidRPr="0035477D">
        <w:rPr>
          <w:vertAlign w:val="baseline"/>
        </w:rPr>
      </w:r>
      <w:r w:rsidRPr="0035477D">
        <w:rPr>
          <w:vertAlign w:val="baseline"/>
        </w:rPr>
      </w:r>
      <w:r w:rsidR="004C399B" w:rsidRPr="0035477D">
        <w:rPr>
          <w:vertAlign w:val="baseline"/>
        </w:rPr>
      </w:r>
      <w:r w:rsidR="004C399B" w:rsidRPr="0035477D">
        <w:rPr>
          <w:vertAlign w:val="baseline"/>
          <w:lang w:val="en-US"/>
        </w:rPr>
      </w:r>
      <w:r w:rsidR="00617C80" w:rsidRPr="0035477D">
        <w:rPr>
          <w:vertAlign w:val="baseline"/>
        </w:rPr>
      </w:r>
      <w:r w:rsidR="00092CA4" w:rsidRPr="0035477D">
        <w:rPr>
          <w:vertAlign w:val="baseline"/>
        </w:rPr>
      </w:r>
      <w:r w:rsidR="00617C80" w:rsidRPr="0035477D">
        <w:rPr>
          <w:vertAlign w:val="baseline"/>
        </w:rPr>
      </w:r>
      <w:r w:rsidRPr="0035477D">
        <w:rPr>
          <w:vertAlign w:val="baseline"/>
        </w:rPr>
      </w:r>
      <w:r w:rsidR="00617C80" w:rsidRPr="0035477D">
        <w:rPr>
          <w:vertAlign w:val="baseline"/>
        </w:rPr>
      </w:r>
      <w:r w:rsidR="005378B3" w:rsidRPr="0035477D">
        <w:rPr>
          <w:vertAlign w:val="baseline"/>
        </w:rPr>
      </w:r>
      <w:r w:rsidR="004452C7" w:rsidRPr="0035477D">
        <w:rPr>
          <w:vertAlign w:val="baseline"/>
        </w:rPr>
      </w:r>
      <w:r w:rsidR="005378B3" w:rsidRPr="0035477D">
        <w:rPr>
          <w:vertAlign w:val="baseline"/>
        </w:rPr>
      </w:r>
      <w:r w:rsidR="00617C80" w:rsidRPr="0035477D">
        <w:rPr>
          <w:vertAlign w:val="baseline"/>
        </w:rPr>
      </w:r>
      <w:r w:rsidR="005378B3" w:rsidRPr="0035477D">
        <w:rPr>
          <w:vertAlign w:val="baseline"/>
        </w:rPr>
      </w:r>
      <w:r w:rsidR="004452C7" w:rsidRPr="0035477D">
        <w:rPr>
          <w:vertAlign w:val="baseline"/>
        </w:rPr>
      </w:r>
      <w:r w:rsidR="005378B3" w:rsidRPr="0035477D">
        <w:rPr>
          <w:vertAlign w:val="baseline"/>
        </w:rPr>
      </w:r>
      <w:r w:rsidR="00617C80" w:rsidRPr="0035477D">
        <w:rPr>
          <w:vertAlign w:val="baseline"/>
        </w:rPr>
      </w:r>
      <w:r w:rsidR="004452C7" w:rsidRPr="0035477D">
        <w:rPr>
          <w:vertAlign w:val="baseline"/>
        </w:rPr>
      </w:r>
      <w:r w:rsidR="00643E1E" w:rsidRPr="0035477D">
        <w:rPr>
          <w:vertAlign w:val="baseline"/>
        </w:rPr>
      </w:r>
      <w:r w:rsidR="001663EF" w:rsidRPr="0035477D">
        <w:rPr>
          <w:vertAlign w:val="baseline"/>
        </w:rPr>
      </w:r>
      <w:r w:rsidR="00617C80" w:rsidRPr="0035477D">
        <w:rPr>
          <w:vertAlign w:val="baseline"/>
        </w:rPr>
      </w:r>
      <w:r w:rsidR="001663EF" w:rsidRPr="0035477D">
        <w:rPr>
          <w:vertAlign w:val="baseline"/>
        </w:rPr>
      </w:r>
      <w:r w:rsidR="00617C80" w:rsidRPr="0035477D">
        <w:rPr>
          <w:vertAlign w:val="baseline"/>
        </w:rPr>
      </w:r>
      <w:r w:rsidR="00617C80" w:rsidRPr="0035477D">
        <w:rPr>
          <w:vertAlign w:val="baseline"/>
        </w:rPr>
      </w:r>
      <w:r w:rsidR="004452C7" w:rsidRPr="0035477D">
        <w:rPr>
          <w:vertAlign w:val="baseline"/>
        </w:rPr>
      </w:r>
      <w:r w:rsidR="006C19F2">
        <w:rPr>
          <w:vertAlign w:val="baseline"/>
        </w:rPr>
      </w:r>
      <w:r w:rsidR="005112B1">
        <w:rPr>
          <w:rStyle w:val="FootnoteReference"/>
        </w:rPr>
      </w:r>
      <w:r w:rsidR="00617C80" w:rsidRPr="0035477D">
        <w:rPr>
          <w:vertAlign w:val="baseline"/>
        </w:rPr>
      </w:r>
      <w:r w:rsidR="004A4DE0" w:rsidRPr="0035477D">
        <w:rPr>
          <w:vertAlign w:val="baseline"/>
        </w:rPr>
      </w:r>
      <w:r w:rsidRPr="0035477D">
        <w:rPr>
          <w:vertAlign w:val="baseline"/>
        </w:rPr>
      </w:r>
      <w:r w:rsidR="004A4DE0" w:rsidRPr="0035477D">
        <w:rPr>
          <w:vertAlign w:val="baseline"/>
        </w:rPr>
      </w:r>
      <w:r w:rsidR="004C399B" w:rsidRPr="0035477D">
        <w:rPr>
          <w:vertAlign w:val="baseline"/>
        </w:rPr>
      </w:r>
      <w:r w:rsidRPr="0035477D">
        <w:rPr>
          <w:vertAlign w:val="baseline"/>
        </w:rPr>
      </w:r>
      <w:r w:rsidR="004C399B" w:rsidRPr="0035477D">
        <w:rPr>
          <w:vertAlign w:val="baseline"/>
        </w:rPr>
      </w:r>
      <w:r w:rsidR="004A4DE0" w:rsidRPr="0035477D">
        <w:rPr>
          <w:vertAlign w:val="baseline"/>
        </w:rPr>
      </w:r>
      <w:r w:rsidR="004C399B" w:rsidRPr="0035477D">
        <w:rPr>
          <w:vertAlign w:val="baseline"/>
        </w:rPr>
      </w:r>
      <w:r w:rsidR="00617C80" w:rsidRPr="0035477D">
        <w:rPr>
          <w:vertAlign w:val="baseline"/>
        </w:rPr>
      </w:r>
      <w:r w:rsidR="004A4DE0" w:rsidRPr="0035477D">
        <w:rPr>
          <w:vertAlign w:val="baseline"/>
        </w:rPr>
      </w:r>
      <w:r w:rsidR="00617C80" w:rsidRPr="0035477D">
        <w:rPr>
          <w:vertAlign w:val="baseline"/>
        </w:rPr>
      </w:r>
      <w:r w:rsidR="00BC57AE" w:rsidRPr="0035477D">
        <w:rPr>
          <w:vertAlign w:val="baseline"/>
        </w:rPr>
      </w:r>
      <w:r w:rsidR="00617C80" w:rsidRPr="0035477D">
        <w:rPr>
          <w:vertAlign w:val="baseline"/>
        </w:rPr>
      </w:r>
      <w:r w:rsidR="00092CA4" w:rsidRPr="0035477D">
        <w:rPr>
          <w:vertAlign w:val="baseline"/>
        </w:rPr>
      </w:r>
      <w:r w:rsidR="003159B7" w:rsidRPr="0035477D">
        <w:rPr>
          <w:vertAlign w:val="baseline"/>
        </w:rPr>
      </w:r>
      <w:r w:rsidR="00092CA4" w:rsidRPr="0035477D">
        <w:rPr>
          <w:vertAlign w:val="baseline"/>
        </w:rPr>
      </w:r>
    </w:p>
    <w:p w14:paraId="3351C944" w14:textId="7CC51420" w:rsidR="00617C80" w:rsidRPr="0035477D" w:rsidRDefault="00617C80" w:rsidP="009A6570">
      <w:pPr>
        <w:pStyle w:val="Normal1"/>
        <w:contextualSpacing/>
        <w:jc w:val="left"/>
        <w:rPr>
          <w:vertAlign w:val="baseline"/>
        </w:rPr>
      </w:pPr>
      <w:r w:rsidRPr="0035477D">
        <w:rPr>
          <w:vertAlign w:val="baseline"/>
        </w:rPr>
        <w:t xml:space="preserve">After informed consent, participants completed the 10-item Rosenberg Self-Esteem Scale (RSE; Rosenberg, 1965) which assesses global self-esteem on a scale of 1 to 4 (1 to 5 in two of the studies). Research teams combined all items such that higher scores indicated higher self-esteem. The score showed good reliability across datasets (α coefficients range from .88 to .91).   </w:t>
      </w:r>
      <w:r w:rsidR="00870DFE" w:rsidRPr="0035477D">
        <w:rPr>
          <w:vertAlign w:val="baseline"/>
        </w:rPr>
      </w:r>
      <w:r w:rsidRPr="0035477D">
        <w:rPr>
          <w:vertAlign w:val="baseline"/>
        </w:rPr>
      </w:r>
      <w:r w:rsidR="00870DFE" w:rsidRPr="0035477D">
        <w:rPr>
          <w:vertAlign w:val="baseline"/>
        </w:rPr>
      </w:r>
      <w:r w:rsidRPr="0035477D">
        <w:rPr>
          <w:vertAlign w:val="baseline"/>
        </w:rPr>
      </w:r>
      <w:r w:rsidR="00530618" w:rsidRPr="0035477D">
        <w:rPr>
          <w:vertAlign w:val="baseline"/>
        </w:rPr>
      </w:r>
      <w:r w:rsidRPr="0035477D">
        <w:rPr>
          <w:vertAlign w:val="baseline"/>
        </w:rPr>
      </w:r>
      <w:r w:rsidRPr="0035477D">
        <w:rPr>
          <w:i/>
          <w:vertAlign w:val="baseline"/>
        </w:rPr>
      </w:r>
      <w:r w:rsidRPr="0035477D">
        <w:rPr>
          <w:vertAlign w:val="baseline"/>
        </w:rPr>
      </w:r>
      <w:r w:rsidR="007E4B7B" w:rsidRPr="0035477D">
        <w:rPr>
          <w:vertAlign w:val="baseline"/>
        </w:rPr>
      </w:r>
      <w:r w:rsidRPr="0035477D">
        <w:rPr>
          <w:vertAlign w:val="baseline"/>
        </w:rPr>
      </w:r>
      <w:r w:rsidR="00530618" w:rsidRPr="0035477D">
        <w:rPr>
          <w:vertAlign w:val="baseline"/>
        </w:rPr>
      </w:r>
      <w:r w:rsidRPr="0035477D">
        <w:rPr>
          <w:vertAlign w:val="baseline"/>
        </w:rPr>
      </w:r>
      <w:r w:rsidR="00530618" w:rsidRPr="0035477D">
        <w:rPr>
          <w:vertAlign w:val="baseline"/>
        </w:rPr>
      </w:r>
      <w:r w:rsidR="00C72A59" w:rsidRPr="0035477D">
        <w:rPr>
          <w:vertAlign w:val="baseline"/>
        </w:rPr>
      </w:r>
      <w:r w:rsidR="005F2854" w:rsidRPr="0035477D">
        <w:rPr>
          <w:vertAlign w:val="baseline"/>
        </w:rPr>
      </w:r>
      <w:r w:rsidRPr="0035477D">
        <w:rPr>
          <w:vertAlign w:val="baseline"/>
        </w:rPr>
      </w:r>
      <w:r w:rsidR="005F2854" w:rsidRPr="0035477D">
        <w:rPr>
          <w:vertAlign w:val="baseline"/>
        </w:rPr>
      </w:r>
      <w:r w:rsidRPr="0035477D">
        <w:rPr>
          <w:vertAlign w:val="baseline"/>
        </w:rPr>
      </w:r>
      <w:r w:rsidR="008D05A5" w:rsidRPr="0035477D">
        <w:rPr>
          <w:vertAlign w:val="baseline"/>
        </w:rPr>
      </w:r>
      <w:r w:rsidR="001663EF" w:rsidRPr="0035477D">
        <w:rPr>
          <w:vertAlign w:val="baseline"/>
        </w:rPr>
      </w:r>
      <w:r w:rsidR="005C1735">
        <w:rPr>
          <w:vertAlign w:val="baseline"/>
        </w:rPr>
      </w:r>
      <w:r w:rsidR="005C1735" w:rsidRPr="0035477D">
        <w:rPr>
          <w:vertAlign w:val="baseline"/>
        </w:rPr>
      </w:r>
      <w:r w:rsidR="001663EF" w:rsidRPr="0035477D">
        <w:rPr>
          <w:vertAlign w:val="baseline"/>
        </w:rPr>
      </w:r>
      <w:r w:rsidR="004452C7" w:rsidRPr="0035477D">
        <w:rPr>
          <w:rFonts w:eastAsia="MS Mincho" w:hint="eastAsia"/>
          <w:vertAlign w:val="baseline"/>
          <w:lang w:val="en-US"/>
        </w:rPr>
      </w:r>
      <w:r w:rsidR="00FE3FAC">
        <w:rPr>
          <w:rFonts w:eastAsia="MS Mincho"/>
          <w:vertAlign w:val="baseline"/>
          <w:lang w:val="en-US"/>
        </w:rPr>
      </w:r>
      <w:r w:rsidR="004452C7" w:rsidRPr="0035477D">
        <w:rPr>
          <w:vertAlign w:val="baseline"/>
        </w:rPr>
      </w:r>
      <w:r w:rsidR="001663EF" w:rsidRPr="0035477D">
        <w:rPr>
          <w:vertAlign w:val="baseline"/>
        </w:rPr>
      </w:r>
      <w:r w:rsidR="0000031D" w:rsidRPr="0035477D">
        <w:rPr>
          <w:vertAlign w:val="baseline"/>
        </w:rPr>
      </w:r>
      <w:r w:rsidR="001663EF" w:rsidRPr="0035477D">
        <w:rPr>
          <w:vertAlign w:val="baseline"/>
        </w:rPr>
      </w:r>
      <w:r w:rsidR="00643E1E" w:rsidRPr="0035477D">
        <w:rPr>
          <w:rStyle w:val="FootnoteReference"/>
        </w:rPr>
      </w:r>
      <w:r w:rsidRPr="0035477D">
        <w:rPr>
          <w:vertAlign w:val="baseline"/>
        </w:rPr>
      </w:r>
      <w:r w:rsidR="00530618" w:rsidRPr="0035477D">
        <w:rPr>
          <w:vertAlign w:val="baseline"/>
        </w:rPr>
      </w:r>
      <w:r w:rsidRPr="0035477D">
        <w:rPr>
          <w:vertAlign w:val="baseline"/>
        </w:rPr>
      </w:r>
      <w:r w:rsidR="003A54EA" w:rsidRPr="0035477D">
        <w:rPr>
          <w:vertAlign w:val="baseline"/>
        </w:rPr>
      </w:r>
      <w:r w:rsidRPr="0035477D">
        <w:rPr>
          <w:vertAlign w:val="baseline"/>
        </w:rPr>
      </w:r>
      <w:r w:rsidR="00C47794" w:rsidRPr="0035477D">
        <w:rPr>
          <w:vertAlign w:val="baseline"/>
        </w:rPr>
      </w:r>
      <w:r w:rsidRPr="0035477D">
        <w:rPr>
          <w:vertAlign w:val="baseline"/>
        </w:rPr>
      </w:r>
      <w:r w:rsidR="009A6298" w:rsidRPr="0035477D">
        <w:rPr>
          <w:vertAlign w:val="baseline"/>
        </w:rPr>
      </w:r>
      <w:r w:rsidR="00AE770E" w:rsidRPr="0035477D">
        <w:rPr>
          <w:vertAlign w:val="baseline"/>
        </w:rPr>
      </w:r>
      <w:r w:rsidR="00300F72" w:rsidRPr="0035477D">
        <w:rPr>
          <w:vertAlign w:val="baseline"/>
        </w:rPr>
      </w:r>
      <w:r w:rsidR="009A6298" w:rsidRPr="0035477D">
        <w:rPr>
          <w:vertAlign w:val="baseline"/>
        </w:rPr>
      </w:r>
      <w:r w:rsidRPr="0035477D">
        <w:rPr>
          <w:vertAlign w:val="baseline"/>
        </w:rPr>
      </w:r>
    </w:p>
    <w:p w14:paraId="788A9A43" w14:textId="2FA2014B" w:rsidR="00AB79B7" w:rsidRPr="0035477D" w:rsidRDefault="00617C80" w:rsidP="001663EF">
      <w:pPr>
        <w:pStyle w:val="Normal1"/>
        <w:contextualSpacing/>
        <w:jc w:val="left"/>
        <w:rPr>
          <w:vertAlign w:val="baseline"/>
        </w:rPr>
      </w:pPr>
      <w:r w:rsidRPr="0035477D">
        <w:rPr>
          <w:vertAlign w:val="baseline"/>
        </w:rPr>
        <w:t xml:space="preserve">Next, participants completed </w:t>
      </w:r>
      <w:r w:rsidR="00845BB4" w:rsidRPr="0035477D">
        <w:rPr>
          <w:vertAlign w:val="baseline"/>
        </w:rPr>
        <w:t xml:space="preserve">a measure of Facebook use perceptions </w:t>
      </w:r>
      <w:r w:rsidRPr="0035477D">
        <w:rPr>
          <w:vertAlign w:val="baseline"/>
        </w:rPr>
        <w:t>created by the original researchers (Forest &amp; Wood, 2012</w:t>
      </w:r>
      <w:r w:rsidR="00C47794" w:rsidRPr="0035477D">
        <w:rPr>
          <w:vertAlign w:val="baseline"/>
        </w:rPr>
        <w:t>)</w:t>
      </w:r>
      <w:r w:rsidRPr="0035477D">
        <w:rPr>
          <w:vertAlign w:val="baseline"/>
        </w:rPr>
        <w:t xml:space="preserve">. </w:t>
      </w:r>
      <w:r w:rsidR="0092047F" w:rsidRPr="0035477D">
        <w:rPr>
          <w:vertAlign w:val="baseline"/>
        </w:rPr>
        <w:t xml:space="preserve">Three </w:t>
      </w:r>
      <w:r w:rsidR="00845BB4" w:rsidRPr="0035477D">
        <w:rPr>
          <w:vertAlign w:val="baseline"/>
        </w:rPr>
        <w:t>items</w:t>
      </w:r>
      <w:r w:rsidRPr="0035477D">
        <w:rPr>
          <w:vertAlign w:val="baseline"/>
        </w:rPr>
        <w:t xml:space="preserve"> </w:t>
      </w:r>
      <w:r w:rsidR="0092047F" w:rsidRPr="0035477D">
        <w:rPr>
          <w:vertAlign w:val="baseline"/>
        </w:rPr>
        <w:t xml:space="preserve">each </w:t>
      </w:r>
      <w:r w:rsidRPr="0035477D">
        <w:rPr>
          <w:vertAlign w:val="baseline"/>
        </w:rPr>
        <w:t xml:space="preserve">assessed the degree to which </w:t>
      </w:r>
      <w:r w:rsidR="00845BB4" w:rsidRPr="0035477D">
        <w:rPr>
          <w:vertAlign w:val="baseline"/>
        </w:rPr>
        <w:t xml:space="preserve">participants believed </w:t>
      </w:r>
      <w:r w:rsidRPr="0035477D">
        <w:rPr>
          <w:vertAlign w:val="baseline"/>
        </w:rPr>
        <w:t xml:space="preserve">Facebook enabled </w:t>
      </w:r>
      <w:r w:rsidR="00845BB4" w:rsidRPr="0035477D">
        <w:rPr>
          <w:vertAlign w:val="baseline"/>
        </w:rPr>
        <w:t xml:space="preserve">them </w:t>
      </w:r>
      <w:r w:rsidRPr="0035477D">
        <w:rPr>
          <w:vertAlign w:val="baseline"/>
        </w:rPr>
        <w:t xml:space="preserve">to express themselves and to connect with others. </w:t>
      </w:r>
      <w:r w:rsidR="00845BB4" w:rsidRPr="0035477D">
        <w:rPr>
          <w:vertAlign w:val="baseline"/>
        </w:rPr>
        <w:t>P</w:t>
      </w:r>
      <w:r w:rsidRPr="0035477D">
        <w:rPr>
          <w:vertAlign w:val="baseline"/>
        </w:rPr>
        <w:t xml:space="preserve">erceived safety of self-disclosure on Facebook compared to in person interactions </w:t>
      </w:r>
      <w:r w:rsidR="00845BB4" w:rsidRPr="0035477D">
        <w:rPr>
          <w:vertAlign w:val="baseline"/>
        </w:rPr>
        <w:t>was measured with nine items</w:t>
      </w:r>
      <w:r w:rsidRPr="0035477D">
        <w:rPr>
          <w:vertAlign w:val="baseline"/>
        </w:rPr>
        <w:t xml:space="preserve">. </w:t>
      </w:r>
      <w:r w:rsidR="00845BB4" w:rsidRPr="0035477D">
        <w:rPr>
          <w:vertAlign w:val="baseline"/>
        </w:rPr>
        <w:t>T</w:t>
      </w:r>
      <w:r w:rsidRPr="0035477D">
        <w:rPr>
          <w:vertAlign w:val="baseline"/>
        </w:rPr>
        <w:t xml:space="preserve">en </w:t>
      </w:r>
      <w:r w:rsidR="00845BB4" w:rsidRPr="0035477D">
        <w:rPr>
          <w:vertAlign w:val="baseline"/>
        </w:rPr>
        <w:t xml:space="preserve">more </w:t>
      </w:r>
      <w:r w:rsidRPr="0035477D">
        <w:rPr>
          <w:vertAlign w:val="baseline"/>
        </w:rPr>
        <w:t xml:space="preserve">items assessed perceived advantages of disclosing on Facebook versus </w:t>
      </w:r>
      <w:r w:rsidR="00AB79B7" w:rsidRPr="0035477D">
        <w:rPr>
          <w:vertAlign w:val="baseline"/>
        </w:rPr>
        <w:t>FTF</w:t>
      </w:r>
      <w:r w:rsidRPr="0035477D">
        <w:rPr>
          <w:vertAlign w:val="baseline"/>
        </w:rPr>
        <w:t>. All items were rated on a scale ranging from 1 to 7</w:t>
      </w:r>
      <w:r w:rsidR="00530618" w:rsidRPr="0035477D">
        <w:rPr>
          <w:vertAlign w:val="baseline"/>
        </w:rPr>
        <w:t xml:space="preserve"> with higher scores representing greater </w:t>
      </w:r>
      <w:r w:rsidR="0092047F" w:rsidRPr="0035477D">
        <w:rPr>
          <w:vertAlign w:val="baseline"/>
        </w:rPr>
        <w:t xml:space="preserve">perceived </w:t>
      </w:r>
      <w:r w:rsidR="00530618" w:rsidRPr="0035477D">
        <w:rPr>
          <w:vertAlign w:val="baseline"/>
        </w:rPr>
        <w:t>expression, connection, safety, and advantages</w:t>
      </w:r>
      <w:r w:rsidRPr="0035477D">
        <w:rPr>
          <w:vertAlign w:val="baseline"/>
        </w:rPr>
        <w:t>.</w:t>
      </w:r>
      <w:r w:rsidR="001663EF" w:rsidRPr="0035477D">
        <w:rPr>
          <w:vertAlign w:val="baseline"/>
        </w:rPr>
        <w:t xml:space="preserve"> Subscale</w:t>
      </w:r>
      <w:r w:rsidR="005C1735">
        <w:rPr>
          <w:vertAlign w:val="baseline"/>
        </w:rPr>
        <w:t xml:space="preserve"> scores</w:t>
      </w:r>
      <w:r w:rsidR="001663EF" w:rsidRPr="0035477D">
        <w:rPr>
          <w:vertAlign w:val="baseline"/>
        </w:rPr>
        <w:t xml:space="preserve"> showed adequate to good </w:t>
      </w:r>
      <w:r w:rsidR="0000031D" w:rsidRPr="0035477D">
        <w:rPr>
          <w:vertAlign w:val="baseline"/>
        </w:rPr>
        <w:t xml:space="preserve">internal consistency </w:t>
      </w:r>
      <w:r w:rsidR="001663EF" w:rsidRPr="0035477D">
        <w:rPr>
          <w:vertAlign w:val="baseline"/>
        </w:rPr>
        <w:t>(express</w:t>
      </w:r>
      <w:r w:rsidR="0000031D" w:rsidRPr="0035477D">
        <w:rPr>
          <w:vertAlign w:val="baseline"/>
        </w:rPr>
        <w:t>ion</w:t>
      </w:r>
      <w:r w:rsidR="001663EF" w:rsidRPr="0035477D">
        <w:rPr>
          <w:vertAlign w:val="baseline"/>
        </w:rPr>
        <w:t xml:space="preserve">: </w:t>
      </w:r>
      <w:r w:rsidR="001663EF" w:rsidRPr="0035477D">
        <w:rPr>
          <w:rFonts w:eastAsia="MS Mincho" w:hint="eastAsia"/>
          <w:vertAlign w:val="baseline"/>
          <w:lang w:val="en-US"/>
        </w:rPr>
        <w:t>α</w:t>
      </w:r>
      <w:r w:rsidR="001663EF" w:rsidRPr="0035477D">
        <w:rPr>
          <w:vertAlign w:val="baseline"/>
        </w:rPr>
        <w:t xml:space="preserve"> </w:t>
      </w:r>
      <w:r w:rsidR="0000031D" w:rsidRPr="0035477D">
        <w:rPr>
          <w:vertAlign w:val="baseline"/>
        </w:rPr>
        <w:t xml:space="preserve">ranged </w:t>
      </w:r>
      <w:r w:rsidR="001663EF" w:rsidRPr="0035477D">
        <w:rPr>
          <w:vertAlign w:val="baseline"/>
        </w:rPr>
        <w:t>from .70</w:t>
      </w:r>
      <w:r w:rsidR="0000031D" w:rsidRPr="0035477D">
        <w:rPr>
          <w:vertAlign w:val="baseline"/>
        </w:rPr>
        <w:t xml:space="preserve"> to </w:t>
      </w:r>
      <w:r w:rsidR="001663EF" w:rsidRPr="0035477D">
        <w:rPr>
          <w:vertAlign w:val="baseline"/>
        </w:rPr>
        <w:t xml:space="preserve">.80; </w:t>
      </w:r>
      <w:r w:rsidR="001663EF" w:rsidRPr="0035477D">
        <w:rPr>
          <w:vertAlign w:val="baseline"/>
        </w:rPr>
        <w:lastRenderedPageBreak/>
        <w:t>connect</w:t>
      </w:r>
      <w:r w:rsidR="0000031D" w:rsidRPr="0035477D">
        <w:rPr>
          <w:vertAlign w:val="baseline"/>
        </w:rPr>
        <w:t>ion</w:t>
      </w:r>
      <w:r w:rsidR="001663EF" w:rsidRPr="0035477D">
        <w:rPr>
          <w:vertAlign w:val="baseline"/>
        </w:rPr>
        <w:t>: .68</w:t>
      </w:r>
      <w:r w:rsidR="0000031D" w:rsidRPr="0035477D">
        <w:rPr>
          <w:vertAlign w:val="baseline"/>
        </w:rPr>
        <w:t xml:space="preserve"> to </w:t>
      </w:r>
      <w:r w:rsidR="001663EF" w:rsidRPr="0035477D">
        <w:rPr>
          <w:vertAlign w:val="baseline"/>
        </w:rPr>
        <w:t>.84; safety:</w:t>
      </w:r>
      <w:r w:rsidR="0000031D" w:rsidRPr="0035477D">
        <w:rPr>
          <w:vertAlign w:val="baseline"/>
        </w:rPr>
        <w:t xml:space="preserve"> </w:t>
      </w:r>
      <w:r w:rsidR="001663EF" w:rsidRPr="0035477D">
        <w:rPr>
          <w:vertAlign w:val="baseline"/>
        </w:rPr>
        <w:t>.84</w:t>
      </w:r>
      <w:r w:rsidR="0000031D" w:rsidRPr="0035477D">
        <w:rPr>
          <w:vertAlign w:val="baseline"/>
        </w:rPr>
        <w:t xml:space="preserve"> to .</w:t>
      </w:r>
      <w:r w:rsidR="001663EF" w:rsidRPr="0035477D">
        <w:rPr>
          <w:vertAlign w:val="baseline"/>
        </w:rPr>
        <w:t xml:space="preserve">91; </w:t>
      </w:r>
      <w:r w:rsidR="0000031D" w:rsidRPr="0035477D">
        <w:rPr>
          <w:vertAlign w:val="baseline"/>
        </w:rPr>
        <w:t>advantages</w:t>
      </w:r>
      <w:r w:rsidR="001663EF" w:rsidRPr="0035477D">
        <w:rPr>
          <w:vertAlign w:val="baseline"/>
        </w:rPr>
        <w:t>:</w:t>
      </w:r>
      <w:r w:rsidR="0000031D" w:rsidRPr="0035477D">
        <w:rPr>
          <w:vertAlign w:val="baseline"/>
        </w:rPr>
        <w:t xml:space="preserve"> </w:t>
      </w:r>
      <w:r w:rsidR="001663EF" w:rsidRPr="0035477D">
        <w:rPr>
          <w:vertAlign w:val="baseline"/>
        </w:rPr>
        <w:t>.89</w:t>
      </w:r>
      <w:r w:rsidR="0000031D" w:rsidRPr="0035477D">
        <w:rPr>
          <w:vertAlign w:val="baseline"/>
        </w:rPr>
        <w:t xml:space="preserve"> to </w:t>
      </w:r>
      <w:r w:rsidR="001663EF" w:rsidRPr="0035477D">
        <w:rPr>
          <w:vertAlign w:val="baseline"/>
        </w:rPr>
        <w:t>.94</w:t>
      </w:r>
      <w:r w:rsidR="0000031D" w:rsidRPr="0035477D">
        <w:rPr>
          <w:vertAlign w:val="baseline"/>
        </w:rPr>
        <w:t xml:space="preserve">; these </w:t>
      </w:r>
      <w:r w:rsidR="00A52EED" w:rsidRPr="0035477D">
        <w:rPr>
          <w:vertAlign w:val="baseline"/>
        </w:rPr>
        <w:t>compare</w:t>
      </w:r>
      <w:r w:rsidR="0000031D" w:rsidRPr="0035477D">
        <w:rPr>
          <w:vertAlign w:val="baseline"/>
        </w:rPr>
        <w:t xml:space="preserve"> to .88, .72, .87, and .93, respectively, in the original study</w:t>
      </w:r>
      <w:r w:rsidR="001663EF" w:rsidRPr="0035477D">
        <w:rPr>
          <w:vertAlign w:val="baseline"/>
        </w:rPr>
        <w:t>).</w:t>
      </w:r>
    </w:p>
    <w:p w14:paraId="399E738E" w14:textId="1976A9AD" w:rsidR="00AB79B7" w:rsidRPr="0035477D" w:rsidRDefault="00AB79B7" w:rsidP="00AB79B7">
      <w:pPr>
        <w:pStyle w:val="Normal1"/>
        <w:contextualSpacing/>
        <w:jc w:val="left"/>
        <w:rPr>
          <w:vertAlign w:val="baseline"/>
        </w:rPr>
      </w:pPr>
      <w:r w:rsidRPr="0035477D">
        <w:rPr>
          <w:vertAlign w:val="baseline"/>
        </w:rPr>
        <w:t xml:space="preserve">Some research teams chose a Direct-Plus replication, and included additional personality-type measures following the primary measures. Since they followed the primary measures, and the results are not relevant to the present research, they are not presented here. </w:t>
      </w:r>
    </w:p>
    <w:p w14:paraId="19EAFBCA" w14:textId="1AE26FCA" w:rsidR="007E4B7B" w:rsidRPr="0035477D" w:rsidRDefault="007E4B7B" w:rsidP="007E4B7B">
      <w:pPr>
        <w:pStyle w:val="Normal1"/>
        <w:contextualSpacing/>
        <w:jc w:val="left"/>
        <w:rPr>
          <w:vertAlign w:val="baseline"/>
        </w:rPr>
      </w:pPr>
      <w:r w:rsidRPr="0035477D">
        <w:rPr>
          <w:vertAlign w:val="baseline"/>
        </w:rPr>
        <w:t xml:space="preserve">As the original research </w:t>
      </w:r>
      <w:r w:rsidR="0002100D">
        <w:rPr>
          <w:vertAlign w:val="baseline"/>
        </w:rPr>
        <w:t>did</w:t>
      </w:r>
      <w:r w:rsidRPr="0035477D">
        <w:rPr>
          <w:vertAlign w:val="baseline"/>
        </w:rPr>
        <w:t xml:space="preserve"> not specify whether participants completed questionnaires in a lab or online, researchers employed both methods (three replications had participants complete in lab only, two used online only, and </w:t>
      </w:r>
      <w:r w:rsidR="00916865">
        <w:rPr>
          <w:vertAlign w:val="baseline"/>
        </w:rPr>
        <w:t>two</w:t>
      </w:r>
      <w:r w:rsidR="00916865" w:rsidRPr="0035477D">
        <w:rPr>
          <w:vertAlign w:val="baseline"/>
        </w:rPr>
        <w:t xml:space="preserve"> </w:t>
      </w:r>
      <w:r w:rsidRPr="0035477D">
        <w:rPr>
          <w:vertAlign w:val="baseline"/>
        </w:rPr>
        <w:t xml:space="preserve">used both methods). Participants completing questionnaires in the lab did so alone, </w:t>
      </w:r>
      <w:r w:rsidR="00540707" w:rsidRPr="0035477D">
        <w:rPr>
          <w:vertAlign w:val="baseline"/>
        </w:rPr>
        <w:t>except for the SAU replication, which</w:t>
      </w:r>
      <w:r w:rsidRPr="0035477D">
        <w:rPr>
          <w:vertAlign w:val="baseline"/>
        </w:rPr>
        <w:t xml:space="preserve"> ran participants in groups of two to six. </w:t>
      </w:r>
      <w:r w:rsidR="00540707" w:rsidRPr="0035477D">
        <w:rPr>
          <w:vertAlign w:val="baseline"/>
        </w:rPr>
        <w:t>T</w:t>
      </w:r>
      <w:r w:rsidRPr="0035477D">
        <w:rPr>
          <w:vertAlign w:val="baseline"/>
        </w:rPr>
        <w:t>wo other known differences across replications</w:t>
      </w:r>
      <w:r w:rsidR="00540707" w:rsidRPr="0035477D">
        <w:rPr>
          <w:vertAlign w:val="baseline"/>
        </w:rPr>
        <w:t xml:space="preserve"> </w:t>
      </w:r>
      <w:r w:rsidR="0002100D">
        <w:rPr>
          <w:vertAlign w:val="baseline"/>
        </w:rPr>
        <w:t>involved</w:t>
      </w:r>
      <w:r w:rsidR="0002100D" w:rsidRPr="0035477D">
        <w:rPr>
          <w:vertAlign w:val="baseline"/>
        </w:rPr>
        <w:t xml:space="preserve"> </w:t>
      </w:r>
      <w:r w:rsidRPr="0035477D">
        <w:rPr>
          <w:vertAlign w:val="baseline"/>
        </w:rPr>
        <w:t xml:space="preserve">minor discrepancies in presentation of the RSE scale: (a) one study (IIT-Sp16) had slight differences in item order and in wording on four out of ten items (e.g., ‘At times I think I am no good at all’ vs. ‘I think I am no good at all’), and (b) most replications used the original four-point scale, while two replications (IIT-Sp16 and IIT-Sp17) used a five-point scale. </w:t>
      </w:r>
      <w:r w:rsidR="00540707" w:rsidRPr="0035477D">
        <w:rPr>
          <w:vertAlign w:val="baseline"/>
        </w:rPr>
        <w:t>T</w:t>
      </w:r>
      <w:r w:rsidRPr="0035477D">
        <w:rPr>
          <w:vertAlign w:val="baseline"/>
        </w:rPr>
        <w:t xml:space="preserve">hree </w:t>
      </w:r>
      <w:r w:rsidR="00540707" w:rsidRPr="0035477D">
        <w:rPr>
          <w:vertAlign w:val="baseline"/>
        </w:rPr>
        <w:t xml:space="preserve">studies </w:t>
      </w:r>
      <w:r w:rsidRPr="0035477D">
        <w:rPr>
          <w:vertAlign w:val="baseline"/>
        </w:rPr>
        <w:t xml:space="preserve">were Direct-Plus replications that included measures of personality, presented after participants completed self-esteem and Facebook perception measures for the replication, in order to test novel hypotheses (see </w:t>
      </w:r>
      <w:r w:rsidRPr="00375ACF">
        <w:rPr>
          <w:vertAlign w:val="baseline"/>
        </w:rPr>
        <w:t>https://osf.io/726nx/</w:t>
      </w:r>
      <w:r w:rsidRPr="0035477D">
        <w:rPr>
          <w:vertAlign w:val="baseline"/>
        </w:rPr>
        <w:t xml:space="preserve"> for a spreadsheet listing </w:t>
      </w:r>
      <w:r w:rsidR="00540707" w:rsidRPr="0035477D">
        <w:rPr>
          <w:vertAlign w:val="baseline"/>
        </w:rPr>
        <w:t xml:space="preserve">various </w:t>
      </w:r>
      <w:r w:rsidRPr="0035477D">
        <w:rPr>
          <w:vertAlign w:val="baseline"/>
        </w:rPr>
        <w:t xml:space="preserve">study characteristics). These –Plus measures </w:t>
      </w:r>
      <w:r w:rsidR="00FF7088">
        <w:rPr>
          <w:vertAlign w:val="baseline"/>
        </w:rPr>
        <w:t>were</w:t>
      </w:r>
      <w:r w:rsidR="005C1735" w:rsidRPr="0035477D">
        <w:rPr>
          <w:vertAlign w:val="baseline"/>
        </w:rPr>
        <w:t xml:space="preserve"> </w:t>
      </w:r>
      <w:r w:rsidRPr="0035477D">
        <w:rPr>
          <w:vertAlign w:val="baseline"/>
        </w:rPr>
        <w:t xml:space="preserve">not included in the present analyses although interested researchers can find the original data at the CREP OSF project (see </w:t>
      </w:r>
      <w:r w:rsidRPr="00375ACF">
        <w:rPr>
          <w:vertAlign w:val="baseline"/>
        </w:rPr>
        <w:t>https://osf.io/pcmq5/forks/</w:t>
      </w:r>
      <w:r w:rsidRPr="0035477D">
        <w:rPr>
          <w:vertAlign w:val="baseline"/>
        </w:rPr>
        <w:t xml:space="preserve"> for links). </w:t>
      </w:r>
    </w:p>
    <w:p w14:paraId="63A31250" w14:textId="62CE0AC8" w:rsidR="00617C80" w:rsidRPr="0035477D" w:rsidRDefault="00AB79B7">
      <w:pPr>
        <w:pStyle w:val="Normal1"/>
        <w:contextualSpacing/>
        <w:jc w:val="left"/>
        <w:rPr>
          <w:vertAlign w:val="baseline"/>
        </w:rPr>
      </w:pPr>
      <w:r w:rsidRPr="0035477D">
        <w:rPr>
          <w:vertAlign w:val="baseline"/>
        </w:rPr>
        <w:t xml:space="preserve">After completion of data collection, teams independently analyzed the results and posted their materials, data, and results on their project’s OSF pages.  Two studies included analysis scripts that showed scores for all scales were mean averaged. The means for scores in most studies implied that the items were mean averaged, but the Gordon study’s mean implied items were summed. </w:t>
      </w:r>
      <w:r w:rsidR="007E4B7B" w:rsidRPr="0035477D">
        <w:rPr>
          <w:vertAlign w:val="baseline"/>
        </w:rPr>
      </w:r>
      <w:r w:rsidRPr="0035477D">
        <w:rPr>
          <w:vertAlign w:val="baseline"/>
        </w:rPr>
      </w:r>
      <w:r w:rsidR="009A6298" w:rsidRPr="0035477D">
        <w:rPr>
          <w:vertAlign w:val="baseline"/>
        </w:rPr>
      </w:r>
      <w:r w:rsidR="00540707" w:rsidRPr="0035477D">
        <w:rPr>
          <w:vertAlign w:val="baseline"/>
        </w:rPr>
      </w:r>
      <w:r w:rsidR="00540707" w:rsidRPr="0035477D">
        <w:rPr>
          <w:vertAlign w:val="baseline"/>
        </w:rPr>
      </w:r>
      <w:r w:rsidR="0002100D">
        <w:rPr>
          <w:vertAlign w:val="baseline"/>
        </w:rPr>
      </w:r>
      <w:r w:rsidR="00540707" w:rsidRPr="0035477D">
        <w:rPr>
          <w:vertAlign w:val="baseline"/>
        </w:rPr>
      </w:r>
      <w:r w:rsidR="00A267AB">
        <w:rPr>
          <w:vertAlign w:val="baseline"/>
        </w:rPr>
      </w:r>
      <w:r w:rsidR="00540707" w:rsidRPr="0035477D">
        <w:rPr>
          <w:vertAlign w:val="baseline"/>
        </w:rPr>
      </w:r>
      <w:r w:rsidR="00A267AB">
        <w:rPr>
          <w:vertAlign w:val="baseline"/>
        </w:rPr>
      </w:r>
      <w:r w:rsidR="00540707" w:rsidRPr="0035477D">
        <w:rPr>
          <w:vertAlign w:val="baseline"/>
        </w:rPr>
      </w:r>
    </w:p>
    <w:p w14:paraId="31F83214" w14:textId="77777777" w:rsidR="00AC6978" w:rsidRPr="0035477D" w:rsidRDefault="00AC6978" w:rsidP="00C7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contextualSpacing/>
        <w:rPr>
          <w:b/>
        </w:rPr>
      </w:pPr>
      <w:bookmarkStart w:id="5" w:name="MetaAnalysis"/>
      <w:r w:rsidRPr="0035477D">
        <w:rPr>
          <w:b/>
        </w:rPr>
        <w:t>The</w:t>
      </w:r>
      <w:bookmarkEnd w:id="5"/>
      <w:r w:rsidRPr="0035477D">
        <w:rPr>
          <w:b/>
        </w:rPr>
        <w:t xml:space="preserve"> Present Meta-Analysis</w:t>
      </w:r>
    </w:p>
    <w:p w14:paraId="3E0AA2BF" w14:textId="3E5968A7" w:rsidR="00AC6978" w:rsidRPr="0035477D" w:rsidRDefault="00AC6978" w:rsidP="009F20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rPr>
          <w:b/>
        </w:rPr>
      </w:pPr>
      <w:r w:rsidRPr="0035477D">
        <w:t xml:space="preserve">This meta-analysis </w:t>
      </w:r>
      <w:r w:rsidR="00AB79B7" w:rsidRPr="0035477D">
        <w:t>synthesized</w:t>
      </w:r>
      <w:r w:rsidRPr="0035477D">
        <w:t xml:space="preserve"> </w:t>
      </w:r>
      <w:r w:rsidR="009E471A" w:rsidRPr="0035477D">
        <w:t>seven</w:t>
      </w:r>
      <w:r w:rsidRPr="0035477D">
        <w:t xml:space="preserve"> direct </w:t>
      </w:r>
      <w:r w:rsidR="00540707" w:rsidRPr="0035477D">
        <w:t xml:space="preserve">pre-registered </w:t>
      </w:r>
      <w:r w:rsidRPr="0035477D">
        <w:t xml:space="preserve">replications of </w:t>
      </w:r>
      <w:r w:rsidR="00AB79B7" w:rsidRPr="0035477D">
        <w:t>Forest and Wood (2012) Study 1</w:t>
      </w:r>
      <w:r w:rsidRPr="0035477D">
        <w:t xml:space="preserve"> that were part of the CREP project</w:t>
      </w:r>
      <w:r w:rsidR="00540707" w:rsidRPr="0035477D">
        <w:t xml:space="preserve"> (see https://osf.io/pcmq5)</w:t>
      </w:r>
      <w:r w:rsidRPr="0035477D">
        <w:t xml:space="preserve">. The Forest and Wood (2012) CREP replication project page on the OSF has 17 “forks” representing research teams or institutions that have started the replication process (see https://osf.io/pcmq5/forks/). These teams generated </w:t>
      </w:r>
      <w:r w:rsidR="009E471A" w:rsidRPr="0035477D">
        <w:t>seven</w:t>
      </w:r>
      <w:r w:rsidRPr="0035477D">
        <w:t xml:space="preserve"> studies that met the minimum </w:t>
      </w:r>
      <w:r w:rsidR="00540707" w:rsidRPr="0035477D">
        <w:t xml:space="preserve">sample </w:t>
      </w:r>
      <w:r w:rsidRPr="0035477D">
        <w:t xml:space="preserve">size, and posted data and results for the study in the OSF repository. All </w:t>
      </w:r>
      <w:r w:rsidR="009E471A" w:rsidRPr="0035477D">
        <w:t>seven</w:t>
      </w:r>
      <w:r w:rsidRPr="0035477D">
        <w:t xml:space="preserve"> studies were included in this meta-analysis.</w:t>
      </w:r>
    </w:p>
    <w:p w14:paraId="7C561C62" w14:textId="04681726" w:rsidR="00CB5BD3" w:rsidRPr="0035477D" w:rsidRDefault="00C477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rPr>
          <w:b/>
        </w:rPr>
        <w:t>Effect size extraction</w:t>
      </w:r>
      <w:r w:rsidRPr="0035477D">
        <w:t xml:space="preserve">. </w:t>
      </w:r>
      <w:r w:rsidR="00C84038" w:rsidRPr="0035477D">
        <w:t xml:space="preserve">The original Forest and Wood (2012) </w:t>
      </w:r>
      <w:r w:rsidR="00963090" w:rsidRPr="0035477D">
        <w:t xml:space="preserve">regression </w:t>
      </w:r>
      <w:r w:rsidR="00C84038" w:rsidRPr="0035477D">
        <w:t xml:space="preserve">results included </w:t>
      </w:r>
      <w:r w:rsidR="00C84038" w:rsidRPr="0035477D">
        <w:rPr>
          <w:i/>
          <w:iCs/>
        </w:rPr>
        <w:t>t</w:t>
      </w:r>
      <w:r w:rsidR="00C84038" w:rsidRPr="0035477D">
        <w:t>-statistics</w:t>
      </w:r>
      <w:r w:rsidR="00963090" w:rsidRPr="0035477D">
        <w:t xml:space="preserve"> and</w:t>
      </w:r>
      <w:r w:rsidR="00C84038" w:rsidRPr="0035477D">
        <w:t xml:space="preserve"> degrees of freedom for all variables</w:t>
      </w:r>
      <w:r w:rsidR="00963090" w:rsidRPr="0035477D">
        <w:rPr>
          <w:rStyle w:val="FootnoteReference"/>
        </w:rPr>
        <w:footnoteReference w:id="4"/>
      </w:r>
      <w:r w:rsidR="00C84038" w:rsidRPr="0035477D">
        <w:t xml:space="preserve">, so we chose to calculate effect size </w:t>
      </w:r>
      <w:r w:rsidR="00C84038" w:rsidRPr="0035477D">
        <w:rPr>
          <w:i/>
        </w:rPr>
        <w:t>r</w:t>
      </w:r>
      <w:r w:rsidR="00C84038" w:rsidRPr="0035477D">
        <w:t xml:space="preserve"> for all four outcome variables in the study</w:t>
      </w:r>
      <w:r w:rsidR="00C84038" w:rsidRPr="0035477D">
        <w:rPr>
          <w:rStyle w:val="FootnoteReference"/>
        </w:rPr>
        <w:footnoteReference w:id="5"/>
      </w:r>
      <w:r w:rsidR="00C84038" w:rsidRPr="0035477D">
        <w:t>. The repli</w:t>
      </w:r>
      <w:r w:rsidR="00963090" w:rsidRPr="0035477D">
        <w:t xml:space="preserve">cation effect size </w:t>
      </w:r>
      <w:r w:rsidR="00963090" w:rsidRPr="0035477D">
        <w:rPr>
          <w:i/>
        </w:rPr>
        <w:t>r</w:t>
      </w:r>
      <w:r w:rsidR="00963090" w:rsidRPr="0035477D">
        <w:t xml:space="preserve"> statistics</w:t>
      </w:r>
      <w:r w:rsidR="00C84038" w:rsidRPr="0035477D">
        <w:t xml:space="preserve"> were calculated in the same way for consistency. One replication study failed to report regression results, so we calculated the regression statistics from the study’s dataset which was made openly available on OSF.  </w:t>
      </w:r>
      <w:r w:rsidR="00AC6978" w:rsidRPr="0035477D">
        <w:t>Effect size</w:t>
      </w:r>
      <w:r w:rsidR="00963090" w:rsidRPr="0035477D">
        <w:t xml:space="preserve"> </w:t>
      </w:r>
      <w:r w:rsidR="00963090" w:rsidRPr="0035477D">
        <w:rPr>
          <w:i/>
        </w:rPr>
        <w:t>r</w:t>
      </w:r>
      <w:r w:rsidR="00AC6978" w:rsidRPr="0035477D">
        <w:t xml:space="preserve"> represent</w:t>
      </w:r>
      <w:r w:rsidR="00A267AB">
        <w:t>ed</w:t>
      </w:r>
      <w:r w:rsidR="00AC6978" w:rsidRPr="0035477D">
        <w:t xml:space="preserve"> the size and direction of the relationship of self-esteem scores to the four outcome variables (opportunity to express self, opportunity to connect with others, safety of self-disclosure, and advantageous self-disclosure). The effect sizes ha</w:t>
      </w:r>
      <w:r w:rsidR="00A267AB">
        <w:t>d</w:t>
      </w:r>
      <w:r w:rsidR="00AC6978" w:rsidRPr="0035477D">
        <w:t xml:space="preserve"> a positive sign if self-esteem </w:t>
      </w:r>
      <w:r w:rsidR="00A267AB">
        <w:t>was</w:t>
      </w:r>
      <w:r w:rsidR="00AC6978" w:rsidRPr="0035477D">
        <w:t xml:space="preserve"> positively associated with the outcome variable, and a negative sign i</w:t>
      </w:r>
      <w:r w:rsidR="00A267AB">
        <w:t>f</w:t>
      </w:r>
      <w:r w:rsidR="00AC6978" w:rsidRPr="0035477D">
        <w:t xml:space="preserve"> the relationship </w:t>
      </w:r>
      <w:r w:rsidR="00A267AB">
        <w:t>was</w:t>
      </w:r>
      <w:r w:rsidR="00AC6978" w:rsidRPr="0035477D">
        <w:t xml:space="preserve"> negative.</w:t>
      </w:r>
    </w:p>
    <w:p w14:paraId="70722BBB" w14:textId="16CAA855" w:rsidR="00AC6978" w:rsidRPr="0035477D" w:rsidRDefault="00C477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rPr>
          <w:b/>
        </w:rPr>
        <w:t xml:space="preserve">Meta-analytic method. Each study was a direct replication of the original, so the materials and methods were very close to the original; however, methodological variations among the studies (e.g., collecting data on computers vs. paper-and-pencil) and heterogeniety of the host institution population led us to use a random- rather than fixed-effects model (Borenstein, Hedges, Higgins, &amp; Rothstein, 2009). Analyses were conducted using the R package metafor (Viechtbauer, 2010). The rma function was used, which accepts the effect size r and N parameters (syntax is available on the OSF page https://osf.io/r659c/). We compared restricted maximum likelihood (REML) and DerSimonian and Laird (DL) models and selected REML as it produced more interpretable heterogeneity estimates for our data (Veroniki et al., 2016).  The function also reports heterogeneity statistics Q, T2, and I2. Finally, we conducted a fail-safe number (FSN) analysis (Rosenberg, 2005) using the fsn function. The FSN analysis was intended to identify the number of non-significant, unreported studies required to add to the meta-analysis to reduce a significant meta-analytic result to non-significance. </w:t>
      </w:r>
      <w:r w:rsidR="00AC6978" w:rsidRPr="0035477D"/>
      <w:r w:rsidR="00A267AB"/>
      <w:r w:rsidR="00AC6978" w:rsidRPr="0035477D"/>
      <w:r w:rsidR="00BE41B7" w:rsidRPr="0035477D"/>
      <w:r w:rsidR="00AC6978" w:rsidRPr="0035477D"/>
      <w:r w:rsidR="00BE41B7" w:rsidRPr="0035477D"/>
      <w:r w:rsidR="00AC6978" w:rsidRPr="0035477D"/>
      <w:r w:rsidR="005A56D9" w:rsidRPr="0035477D"/>
      <w:r w:rsidR="00BE41B7" w:rsidRPr="0035477D"/>
      <w:r w:rsidR="00AC6978" w:rsidRPr="0035477D"/>
      <w:r w:rsidR="00AC6978" w:rsidRPr="0035477D">
        <w:rPr>
          <w:i/>
        </w:rPr>
      </w:r>
      <w:r w:rsidR="00AC6978" w:rsidRPr="0035477D"/>
      <w:r w:rsidR="001E4687" w:rsidRPr="0035477D"/>
      <w:r w:rsidR="00AC6978" w:rsidRPr="0035477D"/>
      <w:r w:rsidR="001E4687" w:rsidRPr="0035477D"/>
      <w:r w:rsidR="00154491" w:rsidRPr="0035477D"/>
      <w:r w:rsidR="00214C1F"/>
      <w:r w:rsidR="00154491" w:rsidRPr="0035477D"/>
      <w:r w:rsidR="001D2491" w:rsidRPr="0035477D"/>
      <w:r w:rsidR="00154491" w:rsidRPr="0035477D"/>
      <w:r w:rsidR="00936894" w:rsidRPr="0035477D"/>
      <w:r w:rsidR="00101524" w:rsidRPr="0035477D"/>
      <w:r w:rsidR="00936894" w:rsidRPr="0035477D"/>
      <w:r w:rsidR="00AC6978" w:rsidRPr="0035477D"/>
      <w:r w:rsidR="00101524" w:rsidRPr="0035477D"/>
      <w:r w:rsidR="00AC6978" w:rsidRPr="0035477D"/>
      <w:r w:rsidR="00AC6978" w:rsidRPr="0035477D">
        <w:rPr>
          <w:i/>
          <w:iCs/>
        </w:rPr>
      </w:r>
      <w:r w:rsidR="00AC6978" w:rsidRPr="0035477D"/>
      <w:r w:rsidR="00AC6978" w:rsidRPr="0035477D">
        <w:rPr>
          <w:i/>
          <w:iCs/>
        </w:rPr>
      </w:r>
      <w:r w:rsidR="00AC6978" w:rsidRPr="0035477D"/>
      <w:r w:rsidR="00101524" w:rsidRPr="0035477D"/>
      <w:r w:rsidR="00AC6978" w:rsidRPr="0035477D"/>
      <w:r w:rsidR="00101524" w:rsidRPr="0035477D">
        <w:rPr>
          <w:i/>
        </w:rPr>
      </w:r>
      <w:r w:rsidR="00101524" w:rsidRPr="0035477D"/>
      <w:r w:rsidR="00AC6978" w:rsidRPr="0035477D"/>
      <w:r w:rsidR="00AC6978" w:rsidRPr="0035477D">
        <w:rPr>
          <w:i/>
        </w:rPr>
      </w:r>
      <w:r w:rsidR="00AC6978" w:rsidRPr="0035477D"/>
      <w:r w:rsidR="00BE41B7" w:rsidRPr="0035477D"/>
      <w:r w:rsidR="00AC6978" w:rsidRPr="0035477D"/>
      <w:r w:rsidR="00AC6978" w:rsidRPr="0035477D">
        <w:rPr>
          <w:i/>
        </w:rPr>
      </w:r>
      <w:r w:rsidR="00CB44F7" w:rsidRPr="0035477D">
        <w:rPr>
          <w:vertAlign w:val="superscript"/>
        </w:rPr>
      </w:r>
      <w:r w:rsidR="00AC6978" w:rsidRPr="0035477D"/>
      <w:r w:rsidR="00AC6978" w:rsidRPr="0035477D">
        <w:rPr>
          <w:i/>
        </w:rPr>
      </w:r>
      <w:r w:rsidR="00AC6978" w:rsidRPr="0035477D">
        <w:rPr>
          <w:vertAlign w:val="superscript"/>
        </w:rPr>
      </w:r>
      <w:r w:rsidR="00AC6978" w:rsidRPr="0035477D"/>
      <w:r w:rsidR="00C444E9" w:rsidRPr="0035477D"/>
      <w:r w:rsidR="00AC6978" w:rsidRPr="0035477D"/>
      <w:r w:rsidR="00936894" w:rsidRPr="0035477D"/>
      <w:r w:rsidR="00785746" w:rsidRPr="0035477D"/>
      <w:r w:rsidR="00936894" w:rsidRPr="0035477D"/>
      <w:r w:rsidR="00AC6978" w:rsidRPr="0035477D"/>
      <w:r w:rsidR="00C444E9" w:rsidRPr="0035477D"/>
      <w:r w:rsidR="007A5AA7"/>
      <w:r w:rsidR="00C444E9" w:rsidRPr="0035477D"/>
      <w:r w:rsidR="0061116D" w:rsidRPr="0035477D"/>
      <w:r w:rsidR="00C444E9" w:rsidRPr="0035477D"/>
      <w:r w:rsidR="001959D7" w:rsidRPr="0035477D"/>
      <w:r w:rsidR="00D310E3" w:rsidRPr="0035477D"/>
      <w:r w:rsidR="001959D7" w:rsidRPr="0035477D"/>
      <w:r w:rsidR="00C444E9" w:rsidRPr="0035477D"/>
    </w:p>
    <w:p w14:paraId="52BAF393" w14:textId="725FE96A" w:rsidR="001F007D" w:rsidRPr="0035477D" w:rsidRDefault="005169C5" w:rsidP="001F00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We also chose to analyze the effect size differences between the original study and each of the replications. Anderson and Maxwell (2016) proposed this as one of the goals of replication analysis (Goal 5, To assess whether replication is clearly inconsistent with original) and provided a statistical method for this goal. We used the method to estimate 95% CIs for the difference in effect sizes for each of the replications compared with the original study (Anderson &amp; Maxwell, 2016; Bonett, 2008; syntax is available on the OSF, https://osf.io/r659c/). These CIs informed whether the replication effect sizes, r, were significantly larger or smaller than the original study’s results.</w:t>
      </w:r>
      <w:r w:rsidR="00535465" w:rsidRPr="0035477D"/>
      <w:r w:rsidRPr="0035477D"/>
      <w:r w:rsidR="003F6925"/>
      <w:r w:rsidRPr="0035477D"/>
      <w:r w:rsidR="00852854" w:rsidRPr="0035477D"/>
      <w:r w:rsidRPr="0035477D"/>
      <w:r w:rsidR="00A87DFA" w:rsidRPr="0035477D"/>
      <w:r w:rsidRPr="0035477D"/>
      <w:r w:rsidR="00A87DFA" w:rsidRPr="0035477D"/>
      <w:r w:rsidRPr="0035477D"/>
      <w:r w:rsidR="00A87DFA" w:rsidRPr="0035477D"/>
      <w:r w:rsidRPr="0035477D"/>
      <w:r w:rsidRPr="0035477D">
        <w:rPr>
          <w:i/>
        </w:rPr>
      </w:r>
      <w:r w:rsidRPr="0035477D"/>
      <w:r w:rsidR="001F007D" w:rsidRPr="0035477D"/>
      <w:r w:rsidR="00245C8A"/>
      <w:r w:rsidR="001F007D" w:rsidRPr="0035477D"/>
      <w:r w:rsidRPr="0035477D"/>
      <w:r w:rsidR="001F007D" w:rsidRPr="0035477D"/>
      <w:r w:rsidRPr="0035477D"/>
      <w:r w:rsidR="001F007D" w:rsidRPr="0035477D"/>
      <w:r w:rsidRPr="0035477D"/>
      <w:r w:rsidR="003F6925"/>
      <w:r w:rsidR="008D0456" w:rsidRPr="0035477D"/>
      <w:r w:rsidRPr="0035477D"/>
      <w:r w:rsidR="00B07DA4" w:rsidRPr="0035477D"/>
      <w:r w:rsidRPr="0035477D"/>
      <w:r w:rsidR="001F007D" w:rsidRPr="0035477D"/>
      <w:r w:rsidR="00245C8A"/>
      <w:r w:rsidR="001F007D" w:rsidRPr="0035477D"/>
      <w:r w:rsidR="00B07DA4" w:rsidRPr="0035477D"/>
      <w:r w:rsidR="007A5AA7"/>
      <w:r w:rsidR="001F007D" w:rsidRPr="0035477D"/>
      <w:r w:rsidR="00B07DA4" w:rsidRPr="0035477D"/>
      <w:r w:rsidR="001F007D" w:rsidRPr="0035477D"/>
      <w:r w:rsidR="001F007D" w:rsidRPr="0035477D">
        <w:rPr>
          <w:i/>
        </w:rPr>
      </w:r>
      <w:r w:rsidR="001F007D" w:rsidRPr="0035477D"/>
      <w:r w:rsidR="007A5AA7"/>
      <w:r w:rsidR="001F007D" w:rsidRPr="0035477D"/>
    </w:p>
    <w:p w14:paraId="6704903B" w14:textId="77777777" w:rsidR="00AC6978" w:rsidRPr="0035477D" w:rsidRDefault="00AC6978">
      <w:pPr>
        <w:tabs>
          <w:tab w:val="left" w:pos="720"/>
          <w:tab w:val="left" w:pos="1440"/>
          <w:tab w:val="left" w:pos="2160"/>
          <w:tab w:val="left" w:pos="2880"/>
          <w:tab w:val="left" w:pos="3600"/>
          <w:tab w:val="left" w:pos="4320"/>
        </w:tabs>
        <w:spacing w:line="480" w:lineRule="auto"/>
        <w:contextualSpacing/>
        <w:jc w:val="center"/>
        <w:rPr>
          <w:b/>
        </w:rPr>
      </w:pPr>
      <w:r w:rsidRPr="0035477D">
        <w:rPr>
          <w:b/>
        </w:rPr>
        <w:lastRenderedPageBreak/>
        <w:t>Results</w:t>
      </w:r>
    </w:p>
    <w:p w14:paraId="351E0578" w14:textId="5AF21ECA" w:rsidR="00AC6978" w:rsidRPr="0035477D" w:rsidRDefault="00AC6978">
      <w:pPr>
        <w:tabs>
          <w:tab w:val="left" w:pos="720"/>
          <w:tab w:val="left" w:pos="1440"/>
          <w:tab w:val="left" w:pos="2160"/>
          <w:tab w:val="left" w:pos="2880"/>
          <w:tab w:val="left" w:pos="3600"/>
          <w:tab w:val="left" w:pos="4320"/>
        </w:tabs>
        <w:spacing w:line="480" w:lineRule="auto"/>
        <w:ind w:firstLine="360"/>
        <w:contextualSpacing/>
      </w:pPr>
      <w:r w:rsidRPr="0035477D">
        <w:t xml:space="preserve">The </w:t>
      </w:r>
      <w:r w:rsidR="00B07DA4" w:rsidRPr="0035477D">
        <w:t xml:space="preserve">original and replication study </w:t>
      </w:r>
      <w:r w:rsidR="00234C39" w:rsidRPr="0035477D">
        <w:t xml:space="preserve">regression </w:t>
      </w:r>
      <w:r w:rsidRPr="0035477D">
        <w:t xml:space="preserve">results are presented in Table 1. For each of the four outcome variables, we present </w:t>
      </w:r>
      <w:r w:rsidR="005A56D9" w:rsidRPr="0035477D">
        <w:t xml:space="preserve">the standardized beta and </w:t>
      </w:r>
      <w:r w:rsidR="005A56D9" w:rsidRPr="0035477D">
        <w:rPr>
          <w:i/>
        </w:rPr>
        <w:t>p</w:t>
      </w:r>
      <w:r w:rsidR="005A56D9" w:rsidRPr="0035477D">
        <w:t>-value for the regression</w:t>
      </w:r>
      <w:r w:rsidR="00B07DA4" w:rsidRPr="0035477D">
        <w:t>s</w:t>
      </w:r>
      <w:r w:rsidRPr="0035477D">
        <w:t>.</w:t>
      </w:r>
      <w:r w:rsidR="00234C39" w:rsidRPr="0035477D">
        <w:t xml:space="preserve"> Table 2 shows each study’s descriptive statistics for gender, race, and the mean and standard deviation for self-esteem and each of the four outcome variables.</w:t>
      </w:r>
      <w:r w:rsidR="005169C5" w:rsidRPr="0035477D">
        <w:t xml:space="preserve"> Table 3 shows the effect size differences between the original </w:t>
      </w:r>
      <w:r w:rsidR="00B07DA4" w:rsidRPr="0035477D">
        <w:t xml:space="preserve">and </w:t>
      </w:r>
      <w:r w:rsidR="005169C5" w:rsidRPr="0035477D">
        <w:t>replication</w:t>
      </w:r>
      <w:r w:rsidR="00B07DA4" w:rsidRPr="0035477D">
        <w:t xml:space="preserve"> studies</w:t>
      </w:r>
      <w:r w:rsidR="005169C5" w:rsidRPr="0035477D">
        <w:t xml:space="preserve"> and</w:t>
      </w:r>
      <w:r w:rsidR="00B07DA4" w:rsidRPr="0035477D">
        <w:t xml:space="preserve"> their</w:t>
      </w:r>
      <w:r w:rsidR="005169C5" w:rsidRPr="0035477D">
        <w:t xml:space="preserve"> </w:t>
      </w:r>
      <w:r w:rsidR="00FE4234" w:rsidRPr="0035477D">
        <w:t>95%</w:t>
      </w:r>
      <w:r w:rsidR="005169C5" w:rsidRPr="0035477D">
        <w:t xml:space="preserve"> </w:t>
      </w:r>
      <w:r w:rsidR="00245C8A">
        <w:t>CI</w:t>
      </w:r>
      <w:r w:rsidR="005169C5" w:rsidRPr="0035477D">
        <w:t>s.</w:t>
      </w:r>
    </w:p>
    <w:p w14:paraId="5BC4A4DC"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Opportunity to Express Self</w:t>
      </w:r>
    </w:p>
    <w:p w14:paraId="21F564B7" w14:textId="671B11F5"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Consistent with the original study, </w:t>
      </w:r>
      <w:r w:rsidR="003D0C9E" w:rsidRPr="0035477D">
        <w:t>all</w:t>
      </w:r>
      <w:r w:rsidRPr="0035477D">
        <w:t xml:space="preserve"> </w:t>
      </w:r>
      <w:r w:rsidR="003D0C9E" w:rsidRPr="0035477D">
        <w:t xml:space="preserve">seven </w:t>
      </w:r>
      <w:r w:rsidR="00AE3CB6" w:rsidRPr="0035477D">
        <w:t xml:space="preserve">replications </w:t>
      </w:r>
      <w:r w:rsidRPr="0035477D">
        <w:t xml:space="preserve">showed </w:t>
      </w:r>
      <w:r w:rsidR="00D310E3" w:rsidRPr="0035477D">
        <w:t xml:space="preserve">that </w:t>
      </w:r>
      <w:r w:rsidRPr="0035477D">
        <w:t xml:space="preserve">self-esteem was not a significant predictor of participants seeing Facebook as enabling them to express themselves. </w:t>
      </w:r>
      <w:r w:rsidR="00184915" w:rsidRPr="0035477D">
        <w:t>F</w:t>
      </w:r>
      <w:r w:rsidR="000519C9" w:rsidRPr="0035477D">
        <w:t xml:space="preserve">ive </w:t>
      </w:r>
      <w:r w:rsidRPr="0035477D">
        <w:t xml:space="preserve">of the </w:t>
      </w:r>
      <w:r w:rsidR="000519C9" w:rsidRPr="0035477D">
        <w:t xml:space="preserve">seven </w:t>
      </w:r>
      <w:r w:rsidRPr="0035477D">
        <w:t xml:space="preserve">studies showed an effect size </w:t>
      </w:r>
      <w:r w:rsidR="001F007D" w:rsidRPr="0035477D">
        <w:t xml:space="preserve">descriptively </w:t>
      </w:r>
      <w:r w:rsidRPr="0035477D">
        <w:t>smaller than the original study (</w:t>
      </w:r>
      <w:r w:rsidR="00607514" w:rsidRPr="0035477D">
        <w:t>.06</w:t>
      </w:r>
      <w:r w:rsidR="00D2281D" w:rsidRPr="0035477D">
        <w:t xml:space="preserve"> </w:t>
      </w:r>
      <w:r w:rsidR="00FE4234" w:rsidRPr="0035477D">
        <w:t xml:space="preserve">to </w:t>
      </w:r>
      <w:r w:rsidR="00D2281D" w:rsidRPr="0035477D">
        <w:t xml:space="preserve">.12 vs. </w:t>
      </w:r>
      <w:r w:rsidRPr="0035477D">
        <w:t>.15</w:t>
      </w:r>
      <w:r w:rsidR="003A1CE6" w:rsidRPr="0035477D">
        <w:t xml:space="preserve">), but all </w:t>
      </w:r>
      <w:r w:rsidR="001F007D" w:rsidRPr="0035477D">
        <w:t xml:space="preserve">95% </w:t>
      </w:r>
      <w:r w:rsidR="00301CF7">
        <w:t xml:space="preserve">CIs </w:t>
      </w:r>
      <w:r w:rsidR="001F007D" w:rsidRPr="0035477D">
        <w:t xml:space="preserve">for the </w:t>
      </w:r>
      <w:r w:rsidR="003A1CE6" w:rsidRPr="0035477D">
        <w:t>effect size difference included zero, indicating that the differences</w:t>
      </w:r>
      <w:r w:rsidR="00970251" w:rsidRPr="0035477D">
        <w:t xml:space="preserve"> </w:t>
      </w:r>
      <w:r w:rsidR="001F007D" w:rsidRPr="0035477D">
        <w:t xml:space="preserve">in magnitude </w:t>
      </w:r>
      <w:r w:rsidR="00970251" w:rsidRPr="0035477D">
        <w:t>between the original and replication studies</w:t>
      </w:r>
      <w:r w:rsidR="003A1CE6" w:rsidRPr="0035477D">
        <w:t xml:space="preserve"> </w:t>
      </w:r>
      <w:r w:rsidR="007A5AA7">
        <w:t>were</w:t>
      </w:r>
      <w:r w:rsidR="003A1CE6" w:rsidRPr="0035477D">
        <w:t xml:space="preserve"> not significantly different than zero</w:t>
      </w:r>
      <w:r w:rsidR="00970251" w:rsidRPr="0035477D">
        <w:rPr>
          <w:rStyle w:val="FootnoteReference"/>
        </w:rPr>
        <w:footnoteReference w:id="6"/>
      </w:r>
      <w:r w:rsidR="003A1CE6" w:rsidRPr="0035477D">
        <w:t xml:space="preserve">. </w:t>
      </w:r>
      <w:r w:rsidR="003561C2">
        <w:t xml:space="preserve">Even though the </w:t>
      </w:r>
      <w:r w:rsidR="003561C2" w:rsidRPr="0035477D">
        <w:t>effect size meta-analysis revealed that the point-estimate meta-analytic effect size of the seven replication studies</w:t>
      </w:r>
      <w:r w:rsidR="00344D72">
        <w:t xml:space="preserve">, </w:t>
      </w:r>
      <w:r w:rsidR="00344D72" w:rsidRPr="0035477D">
        <w:rPr>
          <w:i/>
        </w:rPr>
        <w:t>r</w:t>
      </w:r>
      <w:r w:rsidR="00344D72" w:rsidRPr="0035477D">
        <w:t xml:space="preserve"> = .08, </w:t>
      </w:r>
      <w:r w:rsidR="00344D72" w:rsidRPr="0035477D">
        <w:rPr>
          <w:i/>
        </w:rPr>
        <w:t>p</w:t>
      </w:r>
      <w:r w:rsidR="00344D72" w:rsidRPr="0035477D">
        <w:t xml:space="preserve"> = .021,</w:t>
      </w:r>
      <w:r w:rsidR="003561C2" w:rsidRPr="0035477D">
        <w:t xml:space="preserve"> was statistically different from zero,</w:t>
      </w:r>
      <w:r w:rsidR="00344D72">
        <w:t xml:space="preserve"> and the 95% CI and prediction interval (PI) indicated future studies would show an effect size between .01 and .14</w:t>
      </w:r>
      <w:r w:rsidR="00245C8A">
        <w:t xml:space="preserve"> (smaller than the original)</w:t>
      </w:r>
      <w:r w:rsidR="00344D72">
        <w:t>,</w:t>
      </w:r>
      <w:r w:rsidR="003561C2">
        <w:t xml:space="preserve"> all individual replications found regression coefficients not significantly different from zero. </w:t>
      </w:r>
      <w:r w:rsidRPr="0035477D">
        <w:t>A forest plot of the effect size estimates is presented in Figure 1. The between-study variance in the replication studies d</w:t>
      </w:r>
      <w:r w:rsidR="007A5AA7">
        <w:t>id</w:t>
      </w:r>
      <w:r w:rsidRPr="0035477D">
        <w:t xml:space="preserve"> not </w:t>
      </w:r>
      <w:r w:rsidRPr="0035477D">
        <w:lastRenderedPageBreak/>
        <w:t>appear to be heterogenous</w:t>
      </w:r>
      <w:r w:rsidRPr="0035477D">
        <w:rPr>
          <w:vertAlign w:val="superscript"/>
        </w:rPr>
        <w:footnoteReference w:id="7"/>
      </w:r>
      <w:r w:rsidRPr="0035477D">
        <w:t xml:space="preserve">, </w:t>
      </w:r>
      <w:bookmarkStart w:id="6" w:name="Results"/>
      <w:proofErr w:type="gramStart"/>
      <w:r w:rsidRPr="0035477D">
        <w:t>Q</w:t>
      </w:r>
      <w:bookmarkEnd w:id="6"/>
      <w:r w:rsidRPr="0035477D">
        <w:t>(</w:t>
      </w:r>
      <w:proofErr w:type="gramEnd"/>
      <w:r w:rsidRPr="0035477D">
        <w:t xml:space="preserve">df = </w:t>
      </w:r>
      <w:r w:rsidR="00E53C04" w:rsidRPr="0035477D">
        <w:t>6</w:t>
      </w:r>
      <w:r w:rsidRPr="0035477D">
        <w:t xml:space="preserve">) = </w:t>
      </w:r>
      <w:r w:rsidR="00E53C04" w:rsidRPr="0035477D">
        <w:t>4.75</w:t>
      </w:r>
      <w:r w:rsidRPr="0035477D">
        <w:t xml:space="preserve">, </w:t>
      </w:r>
      <w:r w:rsidRPr="0035477D">
        <w:rPr>
          <w:i/>
        </w:rPr>
        <w:t>p</w:t>
      </w:r>
      <w:r w:rsidRPr="0035477D">
        <w:t xml:space="preserve"> = .</w:t>
      </w:r>
      <w:r w:rsidR="00E53C04" w:rsidRPr="0035477D">
        <w:t>576</w:t>
      </w:r>
      <w:r w:rsidRPr="0035477D">
        <w:t xml:space="preserve">; </w:t>
      </w:r>
      <w:r w:rsidRPr="0035477D">
        <w:rPr>
          <w:i/>
        </w:rPr>
        <w:t>T</w:t>
      </w:r>
      <w:r w:rsidRPr="0035477D">
        <w:rPr>
          <w:vertAlign w:val="superscript"/>
        </w:rPr>
        <w:t>2</w:t>
      </w:r>
      <w:r w:rsidRPr="0035477D">
        <w:t xml:space="preserve"> = 0, 95% CI [0, .0</w:t>
      </w:r>
      <w:r w:rsidR="00E53C04" w:rsidRPr="0035477D">
        <w:t>3</w:t>
      </w:r>
      <w:r w:rsidRPr="0035477D">
        <w:t xml:space="preserve">]; </w:t>
      </w:r>
      <w:r w:rsidRPr="0035477D">
        <w:rPr>
          <w:i/>
        </w:rPr>
        <w:t>I</w:t>
      </w:r>
      <w:r w:rsidRPr="0035477D">
        <w:rPr>
          <w:vertAlign w:val="superscript"/>
        </w:rPr>
        <w:t>2</w:t>
      </w:r>
      <w:r w:rsidRPr="0035477D">
        <w:t xml:space="preserve"> = 0%, 95% CI [0%, </w:t>
      </w:r>
      <w:r w:rsidR="00E53C04" w:rsidRPr="0035477D">
        <w:t>79</w:t>
      </w:r>
      <w:r w:rsidRPr="0035477D">
        <w:t xml:space="preserve">%]. The FSN was </w:t>
      </w:r>
      <w:r w:rsidR="00E53C04" w:rsidRPr="0035477D">
        <w:t xml:space="preserve">3 </w:t>
      </w:r>
      <w:r w:rsidRPr="0035477D">
        <w:t>studies.</w:t>
      </w:r>
      <w:r w:rsidR="005169C5" w:rsidRPr="0035477D">
        <w:t xml:space="preserve"> Effect size differences between the replications </w:t>
      </w:r>
      <w:r w:rsidR="00344D72">
        <w:t>and</w:t>
      </w:r>
      <w:r w:rsidR="00344D72" w:rsidRPr="0035477D">
        <w:t xml:space="preserve"> </w:t>
      </w:r>
      <w:r w:rsidR="005169C5" w:rsidRPr="0035477D">
        <w:t>the original study</w:t>
      </w:r>
      <w:r w:rsidR="001F14D4" w:rsidRPr="0035477D">
        <w:t xml:space="preserve"> </w:t>
      </w:r>
      <w:r w:rsidR="007A5AA7">
        <w:t>were</w:t>
      </w:r>
      <w:r w:rsidR="001F14D4" w:rsidRPr="0035477D">
        <w:t xml:space="preserve"> small</w:t>
      </w:r>
      <w:r w:rsidR="00B80606" w:rsidRPr="0035477D">
        <w:t>.</w:t>
      </w:r>
    </w:p>
    <w:p w14:paraId="5E257D52"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Opportunity to Connect with Others</w:t>
      </w:r>
    </w:p>
    <w:p w14:paraId="5F459F82" w14:textId="09BE4C0D"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Contrary to the results of the original study, </w:t>
      </w:r>
      <w:r w:rsidR="000519C9" w:rsidRPr="0035477D">
        <w:t xml:space="preserve">six </w:t>
      </w:r>
      <w:r w:rsidRPr="0035477D">
        <w:t xml:space="preserve">of the </w:t>
      </w:r>
      <w:r w:rsidR="000519C9" w:rsidRPr="0035477D">
        <w:t xml:space="preserve">seven </w:t>
      </w:r>
      <w:r w:rsidRPr="0035477D">
        <w:t xml:space="preserve">replication studies did not find self-esteem to be a significant predictor of opportunity to connect. It is worth noting that the original study obtained a </w:t>
      </w:r>
      <w:r w:rsidRPr="0035477D">
        <w:rPr>
          <w:i/>
        </w:rPr>
        <w:t>p</w:t>
      </w:r>
      <w:r w:rsidRPr="0035477D">
        <w:t xml:space="preserve">-value of .05, and </w:t>
      </w:r>
      <w:r w:rsidRPr="0035477D">
        <w:rPr>
          <w:i/>
        </w:rPr>
        <w:t>p</w:t>
      </w:r>
      <w:r w:rsidRPr="0035477D">
        <w:t>-values between .04 and .05 have been demonstrated to be relatively more likely in the case of a true null hypothesis than a false one (Lakens &amp; Evers, 2014</w:t>
      </w:r>
      <w:r w:rsidR="003B3961" w:rsidRPr="0035477D">
        <w:t>; Masicampo &amp; Lelande, 2012</w:t>
      </w:r>
      <w:r w:rsidRPr="0035477D">
        <w:t xml:space="preserve">). In all but one of the replications, the direction of the effect was opposite of the original study. </w:t>
      </w:r>
      <w:r w:rsidR="000F4FB8" w:rsidRPr="0035477D">
        <w:t xml:space="preserve">Two </w:t>
      </w:r>
      <w:r w:rsidRPr="0035477D">
        <w:t xml:space="preserve">of the replications found an effect size </w:t>
      </w:r>
      <w:r w:rsidR="001F007D" w:rsidRPr="0035477D">
        <w:t xml:space="preserve">descriptively </w:t>
      </w:r>
      <w:r w:rsidRPr="0035477D">
        <w:t>similar to the original study</w:t>
      </w:r>
      <w:r w:rsidR="000F4FB8" w:rsidRPr="0035477D">
        <w:t xml:space="preserve">, with one of these in the opposite direction </w:t>
      </w:r>
      <w:r w:rsidRPr="0035477D">
        <w:t>(</w:t>
      </w:r>
      <w:r w:rsidR="000F4FB8" w:rsidRPr="0035477D">
        <w:t>-</w:t>
      </w:r>
      <w:r w:rsidRPr="0035477D">
        <w:t>.</w:t>
      </w:r>
      <w:r w:rsidR="000F4FB8" w:rsidRPr="0035477D">
        <w:t xml:space="preserve">21 </w:t>
      </w:r>
      <w:r w:rsidRPr="0035477D">
        <w:t>to .24 vs. -.22)</w:t>
      </w:r>
      <w:r w:rsidR="000F4FB8" w:rsidRPr="0035477D">
        <w:t xml:space="preserve">; the remainder found effect sizes </w:t>
      </w:r>
      <w:r w:rsidR="001F007D" w:rsidRPr="0035477D">
        <w:t xml:space="preserve">descriptively </w:t>
      </w:r>
      <w:r w:rsidR="000F4FB8" w:rsidRPr="0035477D">
        <w:t>smaller than the original</w:t>
      </w:r>
      <w:r w:rsidRPr="0035477D">
        <w:t xml:space="preserve">. </w:t>
      </w:r>
      <w:r w:rsidR="001F007D" w:rsidRPr="0035477D">
        <w:t>Further, these descriptive differences were generally statistically significant: f</w:t>
      </w:r>
      <w:r w:rsidR="00970251" w:rsidRPr="0035477D">
        <w:t>ive of the seven replications had effect size</w:t>
      </w:r>
      <w:r w:rsidR="001F007D" w:rsidRPr="0035477D">
        <w:t xml:space="preserve">s significantly smaller from the original study, as evidenced by 95% </w:t>
      </w:r>
      <w:r w:rsidR="00695D2A">
        <w:t>CI</w:t>
      </w:r>
      <w:r w:rsidR="001F007D" w:rsidRPr="0035477D">
        <w:t>s for the difference in effect sizes that did not</w:t>
      </w:r>
      <w:r w:rsidR="00970251" w:rsidRPr="0035477D">
        <w:t xml:space="preserve"> includ</w:t>
      </w:r>
      <w:r w:rsidR="001F007D" w:rsidRPr="0035477D">
        <w:t>e</w:t>
      </w:r>
      <w:r w:rsidR="00970251" w:rsidRPr="0035477D">
        <w:t xml:space="preserve"> zero. </w:t>
      </w:r>
      <w:r w:rsidRPr="0035477D">
        <w:t xml:space="preserve">The point-estimate of the </w:t>
      </w:r>
      <w:r w:rsidR="001F007D" w:rsidRPr="0035477D">
        <w:t xml:space="preserve">meta-analytic </w:t>
      </w:r>
      <w:r w:rsidRPr="0035477D">
        <w:t>effect size was .</w:t>
      </w:r>
      <w:r w:rsidR="00CC747F" w:rsidRPr="0035477D">
        <w:t>09</w:t>
      </w:r>
      <w:r w:rsidRPr="0035477D">
        <w:t>, 95% CI [</w:t>
      </w:r>
      <w:r w:rsidR="00CC747F" w:rsidRPr="0035477D">
        <w:t>-.01</w:t>
      </w:r>
      <w:r w:rsidRPr="0035477D">
        <w:t>, .</w:t>
      </w:r>
      <w:r w:rsidR="00CC747F" w:rsidRPr="0035477D">
        <w:t>18</w:t>
      </w:r>
      <w:r w:rsidRPr="0035477D">
        <w:t xml:space="preserve">], </w:t>
      </w:r>
      <w:r w:rsidR="00381DED" w:rsidRPr="0035477D">
        <w:t xml:space="preserve">95% PI </w:t>
      </w:r>
      <w:r w:rsidR="00AF3FBB" w:rsidRPr="0035477D">
        <w:t>[</w:t>
      </w:r>
      <w:r w:rsidR="00381DED" w:rsidRPr="0035477D">
        <w:t>-.</w:t>
      </w:r>
      <w:r w:rsidR="00864261" w:rsidRPr="0035477D">
        <w:t>09</w:t>
      </w:r>
      <w:r w:rsidR="00381DED" w:rsidRPr="0035477D">
        <w:t>, .</w:t>
      </w:r>
      <w:r w:rsidR="00864261" w:rsidRPr="0035477D">
        <w:t>26</w:t>
      </w:r>
      <w:r w:rsidR="00381DED" w:rsidRPr="0035477D">
        <w:t xml:space="preserve">], </w:t>
      </w:r>
      <w:r w:rsidRPr="0035477D">
        <w:rPr>
          <w:i/>
        </w:rPr>
        <w:t>p</w:t>
      </w:r>
      <w:r w:rsidRPr="0035477D">
        <w:t xml:space="preserve"> = .</w:t>
      </w:r>
      <w:r w:rsidR="001C2E1F" w:rsidRPr="0035477D">
        <w:t>065</w:t>
      </w:r>
      <w:r w:rsidRPr="0035477D">
        <w:t xml:space="preserve">. A forest plot is presented in Figure 2. The replication between-study variance showed limited evidence of heterogeniety, </w:t>
      </w:r>
      <w:proofErr w:type="gramStart"/>
      <w:r w:rsidRPr="0035477D">
        <w:t>Q(</w:t>
      </w:r>
      <w:proofErr w:type="gramEnd"/>
      <w:r w:rsidRPr="0035477D">
        <w:rPr>
          <w:i/>
        </w:rPr>
        <w:t>df</w:t>
      </w:r>
      <w:r w:rsidRPr="0035477D">
        <w:t xml:space="preserve"> = </w:t>
      </w:r>
      <w:r w:rsidR="001C2E1F" w:rsidRPr="0035477D">
        <w:t>6</w:t>
      </w:r>
      <w:r w:rsidRPr="0035477D">
        <w:t xml:space="preserve">) = </w:t>
      </w:r>
      <w:r w:rsidR="001C2E1F" w:rsidRPr="0035477D">
        <w:t>10.79</w:t>
      </w:r>
      <w:r w:rsidRPr="0035477D">
        <w:t xml:space="preserve">, </w:t>
      </w:r>
      <w:r w:rsidRPr="0035477D">
        <w:rPr>
          <w:i/>
        </w:rPr>
        <w:t>p</w:t>
      </w:r>
      <w:r w:rsidRPr="0035477D">
        <w:t xml:space="preserve"> = .09</w:t>
      </w:r>
      <w:r w:rsidR="001C2E1F" w:rsidRPr="0035477D">
        <w:t>5</w:t>
      </w:r>
      <w:r w:rsidRPr="0035477D">
        <w:t xml:space="preserve">; </w:t>
      </w:r>
      <w:r w:rsidRPr="0035477D">
        <w:rPr>
          <w:i/>
        </w:rPr>
        <w:t>T</w:t>
      </w:r>
      <w:r w:rsidRPr="0035477D">
        <w:rPr>
          <w:vertAlign w:val="superscript"/>
        </w:rPr>
        <w:t>2</w:t>
      </w:r>
      <w:r w:rsidRPr="0035477D">
        <w:t xml:space="preserve"> = .006, 95% CI [0, .0</w:t>
      </w:r>
      <w:r w:rsidR="001C2E1F" w:rsidRPr="0035477D">
        <w:t>9</w:t>
      </w:r>
      <w:r w:rsidRPr="0035477D">
        <w:t xml:space="preserve">]; </w:t>
      </w:r>
      <w:r w:rsidRPr="0035477D">
        <w:rPr>
          <w:i/>
        </w:rPr>
        <w:t>I</w:t>
      </w:r>
      <w:r w:rsidRPr="0035477D">
        <w:rPr>
          <w:vertAlign w:val="superscript"/>
        </w:rPr>
        <w:t>2</w:t>
      </w:r>
      <w:r w:rsidRPr="0035477D">
        <w:t xml:space="preserve"> = </w:t>
      </w:r>
      <w:r w:rsidR="001C2E1F" w:rsidRPr="0035477D">
        <w:t>44.39</w:t>
      </w:r>
      <w:r w:rsidRPr="0035477D">
        <w:t xml:space="preserve">%, 95% CI [0%, </w:t>
      </w:r>
      <w:r w:rsidR="001C2E1F" w:rsidRPr="0035477D">
        <w:t>91.69</w:t>
      </w:r>
      <w:r w:rsidRPr="0035477D">
        <w:t xml:space="preserve">%]. The FSN was </w:t>
      </w:r>
      <w:r w:rsidR="001C2E1F" w:rsidRPr="0035477D">
        <w:t xml:space="preserve">5 </w:t>
      </w:r>
      <w:r w:rsidRPr="0035477D">
        <w:t>studies.</w:t>
      </w:r>
    </w:p>
    <w:p w14:paraId="0D052D93"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Self-Disclosure Safety</w:t>
      </w:r>
    </w:p>
    <w:p w14:paraId="1AB210BC" w14:textId="7BCB1A8B" w:rsidR="00AC6978" w:rsidRPr="0035477D" w:rsidRDefault="00AC6978" w:rsidP="00C72A59">
      <w:pPr>
        <w:tabs>
          <w:tab w:val="left" w:pos="720"/>
          <w:tab w:val="left" w:pos="1440"/>
          <w:tab w:val="left" w:pos="2160"/>
          <w:tab w:val="left" w:pos="2880"/>
          <w:tab w:val="left" w:pos="3600"/>
          <w:tab w:val="left" w:pos="4320"/>
        </w:tabs>
        <w:spacing w:line="480" w:lineRule="auto"/>
        <w:ind w:firstLine="360"/>
        <w:contextualSpacing/>
      </w:pPr>
      <w:r w:rsidRPr="0035477D">
        <w:lastRenderedPageBreak/>
        <w:t xml:space="preserve">Consistent with the original study’s findings, </w:t>
      </w:r>
      <w:r w:rsidR="002B008D" w:rsidRPr="0035477D">
        <w:t xml:space="preserve">five </w:t>
      </w:r>
      <w:r w:rsidRPr="0035477D">
        <w:t xml:space="preserve">of the </w:t>
      </w:r>
      <w:r w:rsidR="002B008D" w:rsidRPr="0035477D">
        <w:t xml:space="preserve">seven </w:t>
      </w:r>
      <w:r w:rsidRPr="0035477D">
        <w:t xml:space="preserve">replications found self-esteem to be a significant predictor of perceptions that self-disclosure on Facebook was safer than in FTF interactions. </w:t>
      </w:r>
      <w:r w:rsidR="002B008D" w:rsidRPr="0035477D">
        <w:t>Three of these five had</w:t>
      </w:r>
      <w:r w:rsidRPr="0035477D">
        <w:t xml:space="preserve"> effect sizes </w:t>
      </w:r>
      <w:r w:rsidR="001F007D" w:rsidRPr="0035477D">
        <w:t xml:space="preserve">descriptively </w:t>
      </w:r>
      <w:r w:rsidRPr="0035477D">
        <w:t xml:space="preserve">similar in size and direction as the original (-.28 to -.34 vs. -.31), and </w:t>
      </w:r>
      <w:r w:rsidR="00375FCF" w:rsidRPr="0035477D">
        <w:t xml:space="preserve">two had </w:t>
      </w:r>
      <w:r w:rsidR="001F007D" w:rsidRPr="0035477D">
        <w:t xml:space="preserve">descriptively </w:t>
      </w:r>
      <w:r w:rsidRPr="0035477D">
        <w:t xml:space="preserve">larger </w:t>
      </w:r>
      <w:r w:rsidR="00375FCF" w:rsidRPr="0035477D">
        <w:t>effect sizes</w:t>
      </w:r>
      <w:r w:rsidRPr="0035477D">
        <w:t xml:space="preserve"> (-.40 to -.4</w:t>
      </w:r>
      <w:r w:rsidR="00375FCF" w:rsidRPr="0035477D">
        <w:t>5</w:t>
      </w:r>
      <w:r w:rsidRPr="0035477D">
        <w:t xml:space="preserve">). </w:t>
      </w:r>
      <w:r w:rsidR="00A4748B" w:rsidRPr="0035477D">
        <w:t xml:space="preserve">However, </w:t>
      </w:r>
      <w:r w:rsidR="001F007D" w:rsidRPr="0035477D">
        <w:t xml:space="preserve">these descriptive differences in magnitude were generally not statistically significant: </w:t>
      </w:r>
      <w:r w:rsidR="00A4748B" w:rsidRPr="0035477D">
        <w:t xml:space="preserve">six of the seven replications had effect size differences from the original that were not significantly different from zero. </w:t>
      </w:r>
      <w:r w:rsidRPr="0035477D">
        <w:t xml:space="preserve">The point-estimate of the </w:t>
      </w:r>
      <w:r w:rsidR="001F007D" w:rsidRPr="0035477D">
        <w:t xml:space="preserve">meta-analytic </w:t>
      </w:r>
      <w:r w:rsidRPr="0035477D">
        <w:t>effect size was -.2</w:t>
      </w:r>
      <w:r w:rsidR="004A2950" w:rsidRPr="0035477D">
        <w:t>8</w:t>
      </w:r>
      <w:r w:rsidRPr="0035477D">
        <w:t>, 95% CI [-.</w:t>
      </w:r>
      <w:r w:rsidR="004A2950" w:rsidRPr="0035477D">
        <w:t>40</w:t>
      </w:r>
      <w:r w:rsidRPr="0035477D">
        <w:t>, -.</w:t>
      </w:r>
      <w:r w:rsidR="004A2950" w:rsidRPr="0035477D">
        <w:t>15</w:t>
      </w:r>
      <w:r w:rsidRPr="0035477D">
        <w:t xml:space="preserve">], </w:t>
      </w:r>
      <w:r w:rsidR="00381DED" w:rsidRPr="0035477D">
        <w:t>95% PI [-.5</w:t>
      </w:r>
      <w:r w:rsidR="004A2950" w:rsidRPr="0035477D">
        <w:t>4</w:t>
      </w:r>
      <w:r w:rsidR="00381DED" w:rsidRPr="0035477D">
        <w:t>, -.0</w:t>
      </w:r>
      <w:r w:rsidR="004A2950" w:rsidRPr="0035477D">
        <w:t>3</w:t>
      </w:r>
      <w:r w:rsidR="00381DED" w:rsidRPr="0035477D">
        <w:t xml:space="preserve">], </w:t>
      </w:r>
      <w:r w:rsidRPr="0035477D">
        <w:rPr>
          <w:i/>
        </w:rPr>
        <w:t>p</w:t>
      </w:r>
      <w:r w:rsidRPr="0035477D">
        <w:t xml:space="preserve"> &lt; .00</w:t>
      </w:r>
      <w:r w:rsidR="00A14D5C">
        <w:t>1</w:t>
      </w:r>
      <w:r w:rsidRPr="0035477D">
        <w:t xml:space="preserve">. The results are presented as a forest plot in Figure 3. The between-study variance showed some evidence of heterogeniety, </w:t>
      </w:r>
      <w:proofErr w:type="gramStart"/>
      <w:r w:rsidRPr="0035477D">
        <w:t>Q(</w:t>
      </w:r>
      <w:proofErr w:type="gramEnd"/>
      <w:r w:rsidRPr="0035477D">
        <w:t xml:space="preserve">df = </w:t>
      </w:r>
      <w:r w:rsidR="004A2950" w:rsidRPr="0035477D">
        <w:t>6</w:t>
      </w:r>
      <w:r w:rsidRPr="0035477D">
        <w:t>) = 18.</w:t>
      </w:r>
      <w:r w:rsidR="004A2950" w:rsidRPr="0035477D">
        <w:t>69</w:t>
      </w:r>
      <w:r w:rsidRPr="0035477D">
        <w:t xml:space="preserve">, </w:t>
      </w:r>
      <w:r w:rsidRPr="0035477D">
        <w:rPr>
          <w:i/>
        </w:rPr>
        <w:t>p</w:t>
      </w:r>
      <w:r w:rsidRPr="0035477D">
        <w:t xml:space="preserve"> = 0.</w:t>
      </w:r>
      <w:r w:rsidR="004A2950" w:rsidRPr="0035477D">
        <w:t>005</w:t>
      </w:r>
      <w:r w:rsidRPr="0035477D">
        <w:t xml:space="preserve">; </w:t>
      </w:r>
      <w:r w:rsidRPr="0035477D">
        <w:rPr>
          <w:i/>
        </w:rPr>
        <w:t>T</w:t>
      </w:r>
      <w:r w:rsidRPr="0035477D">
        <w:rPr>
          <w:vertAlign w:val="superscript"/>
        </w:rPr>
        <w:t>2</w:t>
      </w:r>
      <w:r w:rsidRPr="0035477D">
        <w:t xml:space="preserve"> = .02, 95% CI [0, .1</w:t>
      </w:r>
      <w:r w:rsidR="00184915" w:rsidRPr="0035477D">
        <w:t>5</w:t>
      </w:r>
      <w:r w:rsidRPr="0035477D">
        <w:t xml:space="preserve">]; </w:t>
      </w:r>
      <w:r w:rsidRPr="0035477D">
        <w:rPr>
          <w:i/>
        </w:rPr>
        <w:t>I</w:t>
      </w:r>
      <w:r w:rsidRPr="0035477D">
        <w:rPr>
          <w:vertAlign w:val="superscript"/>
        </w:rPr>
        <w:t>2</w:t>
      </w:r>
      <w:r w:rsidRPr="0035477D">
        <w:t xml:space="preserve"> = </w:t>
      </w:r>
      <w:r w:rsidR="00184915" w:rsidRPr="0035477D">
        <w:t>71.76</w:t>
      </w:r>
      <w:r w:rsidRPr="0035477D">
        <w:t>%, 95% CI [</w:t>
      </w:r>
      <w:r w:rsidR="00184915" w:rsidRPr="0035477D">
        <w:t>27.06</w:t>
      </w:r>
      <w:r w:rsidRPr="0035477D">
        <w:t xml:space="preserve">%, </w:t>
      </w:r>
      <w:r w:rsidR="00184915" w:rsidRPr="0035477D">
        <w:t>94.69</w:t>
      </w:r>
      <w:r w:rsidRPr="0035477D">
        <w:t xml:space="preserve">%]. The FSN was </w:t>
      </w:r>
      <w:r w:rsidR="00184915" w:rsidRPr="0035477D">
        <w:t xml:space="preserve">133 </w:t>
      </w:r>
      <w:r w:rsidRPr="0035477D">
        <w:t>studies.</w:t>
      </w:r>
    </w:p>
    <w:p w14:paraId="3C38B5D8" w14:textId="77777777" w:rsidR="00AC6978" w:rsidRPr="0035477D" w:rsidRDefault="00AC6978" w:rsidP="00C72A59">
      <w:pPr>
        <w:tabs>
          <w:tab w:val="left" w:pos="720"/>
          <w:tab w:val="left" w:pos="1440"/>
          <w:tab w:val="left" w:pos="2160"/>
          <w:tab w:val="left" w:pos="2880"/>
          <w:tab w:val="left" w:pos="3600"/>
          <w:tab w:val="left" w:pos="4320"/>
        </w:tabs>
        <w:spacing w:line="480" w:lineRule="auto"/>
        <w:contextualSpacing/>
        <w:rPr>
          <w:b/>
        </w:rPr>
      </w:pPr>
      <w:r w:rsidRPr="0035477D">
        <w:rPr>
          <w:b/>
        </w:rPr>
        <w:t>Self-Disclosure Advantages</w:t>
      </w:r>
    </w:p>
    <w:p w14:paraId="66A4E620" w14:textId="7BE75E83" w:rsidR="00AC6978" w:rsidRPr="0035477D" w:rsidRDefault="00375FCF" w:rsidP="00C72A59">
      <w:pPr>
        <w:tabs>
          <w:tab w:val="left" w:pos="720"/>
          <w:tab w:val="left" w:pos="1440"/>
          <w:tab w:val="left" w:pos="2160"/>
          <w:tab w:val="left" w:pos="2880"/>
          <w:tab w:val="left" w:pos="3600"/>
          <w:tab w:val="left" w:pos="4320"/>
        </w:tabs>
        <w:spacing w:line="480" w:lineRule="auto"/>
        <w:ind w:firstLine="360"/>
        <w:contextualSpacing/>
      </w:pPr>
      <w:r w:rsidRPr="0035477D">
        <w:t xml:space="preserve">Four </w:t>
      </w:r>
      <w:r w:rsidR="00AC6978" w:rsidRPr="0035477D">
        <w:t xml:space="preserve">of the </w:t>
      </w:r>
      <w:r w:rsidRPr="0035477D">
        <w:t xml:space="preserve">seven </w:t>
      </w:r>
      <w:r w:rsidR="00AC6978" w:rsidRPr="0035477D">
        <w:t xml:space="preserve">replication studies were consistent with the original study, showing self-esteem to be a significant predictor of perceptions that Facebook was advantageous for self-disclosure compared to FTF. The effect sizes </w:t>
      </w:r>
      <w:r w:rsidRPr="0035477D">
        <w:t xml:space="preserve">of all studies </w:t>
      </w:r>
      <w:r w:rsidR="00AC6978" w:rsidRPr="0035477D">
        <w:t xml:space="preserve">were </w:t>
      </w:r>
      <w:r w:rsidR="001F007D" w:rsidRPr="0035477D">
        <w:t xml:space="preserve">descriptively </w:t>
      </w:r>
      <w:r w:rsidRPr="0035477D">
        <w:t xml:space="preserve">less than or equal to </w:t>
      </w:r>
      <w:r w:rsidR="00AC6978" w:rsidRPr="0035477D">
        <w:t>the original (-.02 to -.30 vs. -.</w:t>
      </w:r>
      <w:r w:rsidRPr="0035477D">
        <w:t>30</w:t>
      </w:r>
      <w:r w:rsidR="00AC6978" w:rsidRPr="0035477D">
        <w:t xml:space="preserve">). </w:t>
      </w:r>
      <w:proofErr w:type="gramStart"/>
      <w:r w:rsidR="0038155A" w:rsidRPr="0035477D">
        <w:t>Similarly</w:t>
      </w:r>
      <w:proofErr w:type="gramEnd"/>
      <w:r w:rsidR="0038155A" w:rsidRPr="0035477D">
        <w:t xml:space="preserve"> to </w:t>
      </w:r>
      <w:r w:rsidR="00A35477">
        <w:t>s</w:t>
      </w:r>
      <w:r w:rsidR="0038155A" w:rsidRPr="0035477D">
        <w:t xml:space="preserve">elf-disclosure safety, </w:t>
      </w:r>
      <w:r w:rsidR="001F007D" w:rsidRPr="0035477D">
        <w:t xml:space="preserve">though, the effect size differences comparing </w:t>
      </w:r>
      <w:r w:rsidR="0038155A" w:rsidRPr="0035477D">
        <w:t>six of the seven replications</w:t>
      </w:r>
      <w:r w:rsidR="001F007D" w:rsidRPr="0035477D">
        <w:t xml:space="preserve"> to the original</w:t>
      </w:r>
      <w:r w:rsidR="0038155A" w:rsidRPr="0035477D">
        <w:t xml:space="preserve"> </w:t>
      </w:r>
      <w:r w:rsidR="001F007D" w:rsidRPr="0035477D">
        <w:t>were not significantly different from</w:t>
      </w:r>
      <w:r w:rsidR="0038155A" w:rsidRPr="0035477D">
        <w:t xml:space="preserve"> zero. </w:t>
      </w:r>
      <w:r w:rsidR="00AC6978" w:rsidRPr="0035477D">
        <w:t xml:space="preserve">The point estimate of the </w:t>
      </w:r>
      <w:r w:rsidR="001F007D" w:rsidRPr="0035477D">
        <w:t xml:space="preserve">meta-analytic </w:t>
      </w:r>
      <w:r w:rsidR="00AC6978" w:rsidRPr="0035477D">
        <w:t>effect size was -.16, 95% CI [-.2</w:t>
      </w:r>
      <w:r w:rsidR="004F2750" w:rsidRPr="0035477D">
        <w:t>3</w:t>
      </w:r>
      <w:r w:rsidR="00AC6978" w:rsidRPr="0035477D">
        <w:t xml:space="preserve">, -.10], </w:t>
      </w:r>
      <w:r w:rsidR="00E85F06" w:rsidRPr="0035477D">
        <w:t>95% PI [-.2</w:t>
      </w:r>
      <w:r w:rsidR="004F2750" w:rsidRPr="0035477D">
        <w:t>4</w:t>
      </w:r>
      <w:r w:rsidR="00E85F06" w:rsidRPr="0035477D">
        <w:t>, -.</w:t>
      </w:r>
      <w:r w:rsidR="004F2750" w:rsidRPr="0035477D">
        <w:t>08</w:t>
      </w:r>
      <w:r w:rsidR="00E85F06" w:rsidRPr="0035477D">
        <w:t xml:space="preserve">], </w:t>
      </w:r>
      <w:r w:rsidR="00AC6978" w:rsidRPr="0035477D">
        <w:rPr>
          <w:i/>
        </w:rPr>
        <w:t>p</w:t>
      </w:r>
      <w:r w:rsidR="00AC6978" w:rsidRPr="0035477D">
        <w:t xml:space="preserve"> &lt; .00</w:t>
      </w:r>
      <w:r w:rsidR="00BA1E20">
        <w:t>1</w:t>
      </w:r>
      <w:r w:rsidR="00AC6978" w:rsidRPr="0035477D">
        <w:t>. A forest plot is presented in Figure 4. The variance measures show</w:t>
      </w:r>
      <w:r w:rsidR="007A5AA7">
        <w:t>ed</w:t>
      </w:r>
      <w:r w:rsidR="00AC6978" w:rsidRPr="0035477D">
        <w:t xml:space="preserve"> </w:t>
      </w:r>
      <w:r w:rsidR="00961B4D" w:rsidRPr="0035477D">
        <w:t xml:space="preserve">little </w:t>
      </w:r>
      <w:r w:rsidR="00AC6978" w:rsidRPr="0035477D">
        <w:t xml:space="preserve">evidence of heterogeniety, </w:t>
      </w:r>
      <w:proofErr w:type="gramStart"/>
      <w:r w:rsidR="00AC6978" w:rsidRPr="0035477D">
        <w:t>Q(</w:t>
      </w:r>
      <w:proofErr w:type="gramEnd"/>
      <w:r w:rsidR="00AC6978" w:rsidRPr="0035477D">
        <w:t xml:space="preserve">df = </w:t>
      </w:r>
      <w:r w:rsidR="00961B4D" w:rsidRPr="0035477D">
        <w:t>6</w:t>
      </w:r>
      <w:r w:rsidR="00AC6978" w:rsidRPr="0035477D">
        <w:t>) = 5.</w:t>
      </w:r>
      <w:r w:rsidR="00961B4D" w:rsidRPr="0035477D">
        <w:t>81</w:t>
      </w:r>
      <w:r w:rsidR="00AC6978" w:rsidRPr="0035477D">
        <w:t xml:space="preserve">, </w:t>
      </w:r>
      <w:r w:rsidR="00AC6978" w:rsidRPr="0035477D">
        <w:rPr>
          <w:i/>
        </w:rPr>
        <w:t>p</w:t>
      </w:r>
      <w:r w:rsidR="00AC6978" w:rsidRPr="0035477D">
        <w:t xml:space="preserve"> = 0.</w:t>
      </w:r>
      <w:r w:rsidR="00961B4D" w:rsidRPr="0035477D">
        <w:t>445</w:t>
      </w:r>
      <w:r w:rsidR="00AC6978" w:rsidRPr="0035477D">
        <w:t xml:space="preserve">; </w:t>
      </w:r>
      <w:r w:rsidR="00AC6978" w:rsidRPr="0035477D">
        <w:rPr>
          <w:i/>
        </w:rPr>
        <w:t>T</w:t>
      </w:r>
      <w:r w:rsidR="00AC6978" w:rsidRPr="0035477D">
        <w:rPr>
          <w:vertAlign w:val="superscript"/>
        </w:rPr>
        <w:t>2</w:t>
      </w:r>
      <w:r w:rsidR="00AC6978" w:rsidRPr="0035477D">
        <w:t xml:space="preserve"> = 0, 95% CI [0, .0</w:t>
      </w:r>
      <w:r w:rsidR="00961B4D" w:rsidRPr="0035477D">
        <w:t>3</w:t>
      </w:r>
      <w:r w:rsidR="00AC6978" w:rsidRPr="0035477D">
        <w:t xml:space="preserve">]; </w:t>
      </w:r>
      <w:r w:rsidR="00AC6978" w:rsidRPr="0035477D">
        <w:rPr>
          <w:i/>
        </w:rPr>
        <w:t>I</w:t>
      </w:r>
      <w:r w:rsidR="00AC6978" w:rsidRPr="0035477D">
        <w:rPr>
          <w:vertAlign w:val="superscript"/>
        </w:rPr>
        <w:t>2</w:t>
      </w:r>
      <w:r w:rsidR="00AC6978" w:rsidRPr="0035477D">
        <w:t xml:space="preserve"> = </w:t>
      </w:r>
      <w:r w:rsidR="00961B4D" w:rsidRPr="0035477D">
        <w:t>6.08</w:t>
      </w:r>
      <w:r w:rsidR="00AC6978" w:rsidRPr="0035477D">
        <w:t>%, 95% CI [0%, 7</w:t>
      </w:r>
      <w:r w:rsidR="00961B4D" w:rsidRPr="0035477D">
        <w:t>9.94</w:t>
      </w:r>
      <w:r w:rsidR="00AC6978" w:rsidRPr="0035477D">
        <w:t xml:space="preserve">%]. The FSN was </w:t>
      </w:r>
      <w:r w:rsidR="00961B4D" w:rsidRPr="0035477D">
        <w:t xml:space="preserve">36 </w:t>
      </w:r>
      <w:r w:rsidR="00AC6978" w:rsidRPr="0035477D">
        <w:t>studies.</w:t>
      </w:r>
    </w:p>
    <w:p w14:paraId="4B8726F4" w14:textId="4F46F939" w:rsidR="00394078" w:rsidRPr="0035477D" w:rsidRDefault="00394078" w:rsidP="00C72A59">
      <w:pPr>
        <w:tabs>
          <w:tab w:val="left" w:pos="720"/>
          <w:tab w:val="left" w:pos="1440"/>
          <w:tab w:val="left" w:pos="2160"/>
          <w:tab w:val="left" w:pos="2880"/>
          <w:tab w:val="left" w:pos="3600"/>
          <w:tab w:val="left" w:pos="4320"/>
        </w:tabs>
        <w:spacing w:line="480" w:lineRule="auto"/>
        <w:contextualSpacing/>
        <w:jc w:val="center"/>
        <w:rPr>
          <w:b/>
        </w:rPr>
      </w:pPr>
      <w:r w:rsidRPr="0035477D">
        <w:rPr>
          <w:b/>
        </w:rPr>
        <w:t>Discussion</w:t>
      </w:r>
    </w:p>
    <w:p w14:paraId="032BDF07" w14:textId="7C52D57F" w:rsidR="00394078" w:rsidRPr="0035477D" w:rsidRDefault="00394078" w:rsidP="00C72A59">
      <w:pPr>
        <w:spacing w:line="480" w:lineRule="auto"/>
        <w:ind w:firstLine="360"/>
        <w:contextualSpacing/>
      </w:pPr>
      <w:bookmarkStart w:id="7" w:name="Discussion"/>
      <w:r w:rsidRPr="0035477D">
        <w:lastRenderedPageBreak/>
        <w:t>The</w:t>
      </w:r>
      <w:bookmarkEnd w:id="7"/>
      <w:r w:rsidRPr="0035477D">
        <w:t xml:space="preserve"> current study explored the results of a recent effort to replicate findings from Forest and Wood’s (2012, Study 1) study of self-esteem as a predictor of </w:t>
      </w:r>
      <w:r w:rsidR="001E4D0F" w:rsidRPr="0035477D">
        <w:t xml:space="preserve">Facebook users’ </w:t>
      </w:r>
      <w:r w:rsidRPr="0035477D">
        <w:t xml:space="preserve">perceptions of </w:t>
      </w:r>
      <w:r w:rsidR="001E4D0F" w:rsidRPr="0035477D">
        <w:t xml:space="preserve">the site’s </w:t>
      </w:r>
      <w:r w:rsidR="00CF3B07" w:rsidRPr="0035477D">
        <w:t xml:space="preserve">usefulness </w:t>
      </w:r>
      <w:r w:rsidR="001E4D0F" w:rsidRPr="0035477D">
        <w:t>for self-expression, self-disclosure, and connection with others</w:t>
      </w:r>
      <w:r w:rsidR="00AE3CB6" w:rsidRPr="0035477D">
        <w:t>. The goal of the current research was</w:t>
      </w:r>
      <w:r w:rsidRPr="0035477D">
        <w:t xml:space="preserve"> to help better estimate the robustness of the original study’s effects</w:t>
      </w:r>
      <w:r w:rsidR="00CF3B07" w:rsidRPr="0035477D">
        <w:t>, and we</w:t>
      </w:r>
      <w:r w:rsidRPr="0035477D">
        <w:t xml:space="preserve"> provide mixed evidence in favor of the original study’s findings</w:t>
      </w:r>
      <w:r w:rsidR="00037D84" w:rsidRPr="0035477D">
        <w:t xml:space="preserve"> and suggest the need for further testing</w:t>
      </w:r>
      <w:r w:rsidRPr="0035477D">
        <w:t xml:space="preserve">. </w:t>
      </w:r>
    </w:p>
    <w:p w14:paraId="4517B48F" w14:textId="5B3C7DCF" w:rsidR="00394078" w:rsidRPr="0035477D" w:rsidRDefault="00CF3B07" w:rsidP="00C72A59">
      <w:pPr>
        <w:spacing w:line="480" w:lineRule="auto"/>
        <w:ind w:firstLine="360"/>
        <w:contextualSpacing/>
      </w:pPr>
      <w:r w:rsidRPr="0035477D">
        <w:t>T</w:t>
      </w:r>
      <w:r w:rsidR="00394078" w:rsidRPr="0035477D">
        <w:t xml:space="preserve">he replications supported the original study’s finding that self-esteem was not a significant predictor of perceptions that Facebook provided opportunities to express the self, with all studies having 95% </w:t>
      </w:r>
      <w:r w:rsidR="00245C8A">
        <w:t>CI</w:t>
      </w:r>
      <w:r w:rsidR="00394078" w:rsidRPr="0035477D">
        <w:t>s that include zero. The effect sizes were mostly smaller than the original, the summary effect size was about half of the original’s effect size</w:t>
      </w:r>
      <w:r w:rsidR="00633DBF" w:rsidRPr="0035477D">
        <w:t>, and</w:t>
      </w:r>
      <w:r w:rsidR="00024C57" w:rsidRPr="0035477D">
        <w:t xml:space="preserve"> t</w:t>
      </w:r>
      <w:r w:rsidR="00394078" w:rsidRPr="0035477D">
        <w:t xml:space="preserve">he </w:t>
      </w:r>
      <w:r w:rsidR="00BE68A2">
        <w:t>PI</w:t>
      </w:r>
      <w:r w:rsidR="00394078" w:rsidRPr="0035477D">
        <w:t xml:space="preserve"> [.</w:t>
      </w:r>
      <w:r w:rsidR="00A722AA" w:rsidRPr="0035477D">
        <w:t>01</w:t>
      </w:r>
      <w:r w:rsidR="00394078" w:rsidRPr="0035477D">
        <w:t>, .</w:t>
      </w:r>
      <w:r w:rsidR="00A722AA" w:rsidRPr="0035477D">
        <w:t>14</w:t>
      </w:r>
      <w:r w:rsidR="00394078" w:rsidRPr="0035477D">
        <w:t>] showed that 95% of future studies would find an effect size smaller than the original study’s</w:t>
      </w:r>
      <w:r w:rsidR="001F007D" w:rsidRPr="001C5FCC">
        <w:t xml:space="preserve">, </w:t>
      </w:r>
      <w:r w:rsidR="00633DBF" w:rsidRPr="001C5FCC">
        <w:t xml:space="preserve">all factors </w:t>
      </w:r>
      <w:r w:rsidR="001F007D" w:rsidRPr="001C5FCC">
        <w:t>indicating the presence of publication bias in the original study</w:t>
      </w:r>
      <w:r w:rsidR="00394078" w:rsidRPr="0035477D">
        <w:t xml:space="preserve">. The </w:t>
      </w:r>
      <w:r w:rsidR="00BE68A2">
        <w:t>PI</w:t>
      </w:r>
      <w:r w:rsidR="00394078" w:rsidRPr="0035477D">
        <w:t xml:space="preserve"> </w:t>
      </w:r>
      <w:r w:rsidR="00CF0C45" w:rsidRPr="0035477D">
        <w:t>came close to</w:t>
      </w:r>
      <w:r w:rsidRPr="0035477D">
        <w:t>,</w:t>
      </w:r>
      <w:r w:rsidR="00CF0C45" w:rsidRPr="0035477D">
        <w:t xml:space="preserve"> but </w:t>
      </w:r>
      <w:r w:rsidR="00394078" w:rsidRPr="0035477D">
        <w:t>did not include</w:t>
      </w:r>
      <w:r w:rsidRPr="0035477D">
        <w:t>,</w:t>
      </w:r>
      <w:r w:rsidR="00394078" w:rsidRPr="0035477D">
        <w:t xml:space="preserve"> zero so it may be that there is an effect, but small enough to be difficult to detect. </w:t>
      </w:r>
      <w:r w:rsidRPr="0035477D">
        <w:t>T</w:t>
      </w:r>
      <w:r w:rsidR="005E5145" w:rsidRPr="0035477D">
        <w:t xml:space="preserve">he </w:t>
      </w:r>
      <w:r w:rsidR="00394078" w:rsidRPr="0035477D">
        <w:t>FSN analysis</w:t>
      </w:r>
      <w:r w:rsidR="005E5145" w:rsidRPr="0035477D">
        <w:t>, which</w:t>
      </w:r>
      <w:r w:rsidR="00394078" w:rsidRPr="0035477D">
        <w:t xml:space="preserve"> indicate</w:t>
      </w:r>
      <w:r w:rsidR="00245C8A">
        <w:t>d</w:t>
      </w:r>
      <w:r w:rsidR="00394078" w:rsidRPr="0035477D">
        <w:t xml:space="preserve"> </w:t>
      </w:r>
      <w:r w:rsidR="005E5145" w:rsidRPr="0035477D">
        <w:t>that</w:t>
      </w:r>
      <w:r w:rsidR="00394078" w:rsidRPr="0035477D">
        <w:t xml:space="preserve"> only five unreported studies could reduce the results of the meta-analytic effect size </w:t>
      </w:r>
      <w:r w:rsidR="00394078" w:rsidRPr="0035477D">
        <w:rPr>
          <w:i/>
          <w:iCs/>
        </w:rPr>
        <w:t>p</w:t>
      </w:r>
      <w:r w:rsidR="00394078" w:rsidRPr="0035477D">
        <w:t>-value to nonsignificant</w:t>
      </w:r>
      <w:r w:rsidRPr="0035477D">
        <w:t xml:space="preserve">, </w:t>
      </w:r>
      <w:r w:rsidR="005C1735">
        <w:t>le</w:t>
      </w:r>
      <w:r w:rsidR="007A5AA7">
        <w:t>d</w:t>
      </w:r>
      <w:r w:rsidR="005C1735" w:rsidRPr="0035477D">
        <w:t xml:space="preserve"> </w:t>
      </w:r>
      <w:r w:rsidRPr="0035477D">
        <w:t xml:space="preserve">us to be </w:t>
      </w:r>
      <w:r w:rsidR="00EE61F7" w:rsidRPr="0035477D">
        <w:t>confident</w:t>
      </w:r>
      <w:r w:rsidRPr="0035477D">
        <w:t xml:space="preserve"> that future replications would find the same </w:t>
      </w:r>
      <w:r w:rsidR="00EE61F7" w:rsidRPr="0035477D">
        <w:t>lack of an effect as our replications</w:t>
      </w:r>
      <w:r w:rsidRPr="0035477D">
        <w:t>.</w:t>
      </w:r>
    </w:p>
    <w:p w14:paraId="3976A174" w14:textId="6868F5B3" w:rsidR="00394078" w:rsidRPr="0035477D" w:rsidRDefault="00394078" w:rsidP="00C72A59">
      <w:pPr>
        <w:spacing w:line="480" w:lineRule="auto"/>
        <w:ind w:firstLine="360"/>
        <w:contextualSpacing/>
      </w:pPr>
      <w:r w:rsidRPr="0035477D">
        <w:t xml:space="preserve">Another finding consistent with the original was that lower self-esteem was a significant predictor of </w:t>
      </w:r>
      <w:r w:rsidR="005C1735">
        <w:t>perceiving</w:t>
      </w:r>
      <w:r w:rsidR="005C1735" w:rsidRPr="0035477D">
        <w:t xml:space="preserve"> </w:t>
      </w:r>
      <w:r w:rsidRPr="0035477D">
        <w:t xml:space="preserve">Facebook </w:t>
      </w:r>
      <w:r w:rsidR="005C1735">
        <w:t>as</w:t>
      </w:r>
      <w:r w:rsidR="005C1735" w:rsidRPr="0035477D">
        <w:t xml:space="preserve"> </w:t>
      </w:r>
      <w:r w:rsidRPr="0035477D">
        <w:t>a safer place to self-disclose than FTF</w:t>
      </w:r>
      <w:r w:rsidR="00CF0C45" w:rsidRPr="0035477D">
        <w:t>. M</w:t>
      </w:r>
      <w:r w:rsidRPr="0035477D">
        <w:t>ost of the replications</w:t>
      </w:r>
      <w:r w:rsidR="00CF0C45" w:rsidRPr="0035477D">
        <w:t xml:space="preserve"> found this result</w:t>
      </w:r>
      <w:r w:rsidR="007F48A5" w:rsidRPr="0035477D">
        <w:t xml:space="preserve">, although two of the seven studies had effects whose </w:t>
      </w:r>
      <w:r w:rsidR="00245C8A">
        <w:t>CI</w:t>
      </w:r>
      <w:r w:rsidR="007F48A5" w:rsidRPr="0035477D">
        <w:t>s included zero</w:t>
      </w:r>
      <w:r w:rsidRPr="0035477D">
        <w:t>. The point estimate of the effect size in the replications (-.2</w:t>
      </w:r>
      <w:r w:rsidR="00A722AA" w:rsidRPr="0035477D">
        <w:t>8</w:t>
      </w:r>
      <w:r w:rsidRPr="0035477D">
        <w:t xml:space="preserve">) was close to the original (-.31). The 95% </w:t>
      </w:r>
      <w:r w:rsidR="00BE68A2">
        <w:t>PI</w:t>
      </w:r>
      <w:r w:rsidRPr="0035477D">
        <w:t xml:space="preserve"> [-.</w:t>
      </w:r>
      <w:r w:rsidR="00A722AA" w:rsidRPr="0035477D">
        <w:t>40</w:t>
      </w:r>
      <w:r w:rsidRPr="0035477D">
        <w:t>, -.</w:t>
      </w:r>
      <w:r w:rsidR="00A722AA" w:rsidRPr="0035477D">
        <w:t>15</w:t>
      </w:r>
      <w:r w:rsidRPr="0035477D">
        <w:t>] indicated that future studies would be likely to find such an effect as well. These results also seem</w:t>
      </w:r>
      <w:r w:rsidR="007A5AA7">
        <w:t>ed</w:t>
      </w:r>
      <w:r w:rsidRPr="0035477D">
        <w:t xml:space="preserve"> to be somewhat robust, as indicated by a high FSN</w:t>
      </w:r>
      <w:r w:rsidR="00CF0C45" w:rsidRPr="0035477D">
        <w:t xml:space="preserve"> (133)</w:t>
      </w:r>
      <w:r w:rsidRPr="0035477D">
        <w:t xml:space="preserve">. We </w:t>
      </w:r>
      <w:r w:rsidRPr="0035477D">
        <w:lastRenderedPageBreak/>
        <w:t>can conclude with some confidence that individuals with low self-esteem will feel safer self-disclosing on Facebook than in FTF interactions, and that the size of this effect is considerable.</w:t>
      </w:r>
    </w:p>
    <w:p w14:paraId="171C9EE8" w14:textId="7621C863" w:rsidR="00394078" w:rsidRPr="0035477D" w:rsidRDefault="00394078" w:rsidP="00C72A59">
      <w:pPr>
        <w:spacing w:line="480" w:lineRule="auto"/>
        <w:ind w:firstLine="360"/>
        <w:contextualSpacing/>
      </w:pPr>
      <w:r w:rsidRPr="0035477D">
        <w:t xml:space="preserve">The replication studies were more mixed in their support of the original study’s finding that self-esteem was a predictor of the perception that Facebook is advantageous for self-disclosure </w:t>
      </w:r>
      <w:r w:rsidR="00EE61F7" w:rsidRPr="0035477D">
        <w:t xml:space="preserve">over </w:t>
      </w:r>
      <w:r w:rsidRPr="0035477D">
        <w:t xml:space="preserve">FTF. Only </w:t>
      </w:r>
      <w:r w:rsidR="00A722AA" w:rsidRPr="0035477D">
        <w:t>four of the seven replication</w:t>
      </w:r>
      <w:r w:rsidRPr="0035477D">
        <w:t xml:space="preserve"> studies showed such an effect, with the other </w:t>
      </w:r>
      <w:r w:rsidR="00A722AA" w:rsidRPr="0035477D">
        <w:t xml:space="preserve">three </w:t>
      </w:r>
      <w:r w:rsidRPr="0035477D">
        <w:t>showing non-significant effects. All of the replications showed effects in the same direction as the original, but with widely varying</w:t>
      </w:r>
      <w:r w:rsidR="00EE61F7" w:rsidRPr="0035477D">
        <w:t xml:space="preserve"> and smaller</w:t>
      </w:r>
      <w:r w:rsidRPr="0035477D">
        <w:t xml:space="preserve"> effect sizes than the original (</w:t>
      </w:r>
      <w:r w:rsidR="00EE61F7" w:rsidRPr="0035477D">
        <w:t xml:space="preserve">-.02 to -.30 vs. </w:t>
      </w:r>
      <w:r w:rsidRPr="0035477D">
        <w:t>-.33)</w:t>
      </w:r>
      <w:r w:rsidR="00DA06C1">
        <w:t xml:space="preserve">, </w:t>
      </w:r>
      <w:r w:rsidR="00834BE2">
        <w:t>the latter</w:t>
      </w:r>
      <w:r w:rsidR="00DA06C1">
        <w:t xml:space="preserve"> finding consistent with original </w:t>
      </w:r>
      <w:r w:rsidR="006926E9">
        <w:t xml:space="preserve">study’s </w:t>
      </w:r>
      <w:r w:rsidR="00DA06C1">
        <w:t>larger susceptibility to publication bias than replication studies</w:t>
      </w:r>
      <w:r w:rsidRPr="0035477D">
        <w:t>. Nevertheless, the point-estimate of the effect size in the replications of -.16 was significant</w:t>
      </w:r>
      <w:r w:rsidR="00BD5BBA" w:rsidRPr="0035477D">
        <w:t xml:space="preserve">ly different </w:t>
      </w:r>
      <w:r w:rsidR="00EE61F7" w:rsidRPr="0035477D">
        <w:t xml:space="preserve">from </w:t>
      </w:r>
      <w:r w:rsidR="00BD5BBA" w:rsidRPr="0035477D">
        <w:t>zero</w:t>
      </w:r>
      <w:r w:rsidRPr="0035477D">
        <w:t xml:space="preserve">, and the </w:t>
      </w:r>
      <w:r w:rsidR="00BE68A2">
        <w:t>PI</w:t>
      </w:r>
      <w:r w:rsidR="00A722AA" w:rsidRPr="0035477D">
        <w:t xml:space="preserve"> [-.24, -.08]</w:t>
      </w:r>
      <w:r w:rsidRPr="0035477D">
        <w:t xml:space="preserve"> indicated that future studies are likely to find such an effect. In addition, the moderately large FSN</w:t>
      </w:r>
      <w:r w:rsidR="00CF0C45" w:rsidRPr="0035477D">
        <w:t xml:space="preserve"> (36)</w:t>
      </w:r>
      <w:r w:rsidRPr="0035477D">
        <w:t xml:space="preserve"> indicate</w:t>
      </w:r>
      <w:r w:rsidR="007A5AA7">
        <w:t>d</w:t>
      </w:r>
      <w:r w:rsidRPr="0035477D">
        <w:t xml:space="preserve"> the findings </w:t>
      </w:r>
      <w:r w:rsidR="007A5AA7">
        <w:t>were</w:t>
      </w:r>
      <w:r w:rsidRPr="0035477D">
        <w:t xml:space="preserve"> relatively stable. </w:t>
      </w:r>
      <w:r w:rsidR="00A722AA" w:rsidRPr="0035477D">
        <w:t>F</w:t>
      </w:r>
      <w:r w:rsidRPr="0035477D">
        <w:t xml:space="preserve">uture studies </w:t>
      </w:r>
      <w:r w:rsidR="00A722AA" w:rsidRPr="0035477D">
        <w:t xml:space="preserve">seem likely to </w:t>
      </w:r>
      <w:r w:rsidRPr="0035477D">
        <w:t xml:space="preserve">find that self-esteem would predict users’ perception that Facebook was more advantageous </w:t>
      </w:r>
      <w:r w:rsidR="00EE61F7" w:rsidRPr="0035477D">
        <w:t xml:space="preserve">for </w:t>
      </w:r>
      <w:r w:rsidRPr="0035477D">
        <w:t xml:space="preserve">self-disclosure than FTF, but the effect </w:t>
      </w:r>
      <w:r w:rsidR="00CF0C45" w:rsidRPr="0035477D">
        <w:t xml:space="preserve">should </w:t>
      </w:r>
      <w:r w:rsidRPr="0035477D">
        <w:t>be smaller in size than the original study’s finding.</w:t>
      </w:r>
      <w:r w:rsidR="00751015" w:rsidRPr="0035477D">
        <w:t xml:space="preserve"> </w:t>
      </w:r>
    </w:p>
    <w:p w14:paraId="578E89DA" w14:textId="6460E03B" w:rsidR="007C462D" w:rsidRDefault="00394078" w:rsidP="00C72A59">
      <w:pPr>
        <w:spacing w:line="480" w:lineRule="auto"/>
        <w:ind w:firstLine="360"/>
        <w:contextualSpacing/>
      </w:pPr>
      <w:r w:rsidRPr="0035477D">
        <w:t xml:space="preserve">The replication studies and their meta-analysis seem to contradict the original study’s findings that low self-esteem was a significant predictor of perceptions that Facebook has opportunities to connect with others. The summary estimate of the effect size was opposite in direction to the original in </w:t>
      </w:r>
      <w:r w:rsidR="00A722AA" w:rsidRPr="0035477D">
        <w:t xml:space="preserve">six </w:t>
      </w:r>
      <w:r w:rsidRPr="0035477D">
        <w:t xml:space="preserve">of the </w:t>
      </w:r>
      <w:r w:rsidR="00A722AA" w:rsidRPr="0035477D">
        <w:t xml:space="preserve">seven </w:t>
      </w:r>
      <w:r w:rsidRPr="0035477D">
        <w:t xml:space="preserve">replications, and nonsignificant in all but one. </w:t>
      </w:r>
      <w:r w:rsidR="00A722AA" w:rsidRPr="0035477D">
        <w:t xml:space="preserve">However, the </w:t>
      </w:r>
      <w:r w:rsidRPr="0035477D">
        <w:t>meta-analytic effect size was .</w:t>
      </w:r>
      <w:r w:rsidR="00A722AA" w:rsidRPr="0035477D">
        <w:t>09</w:t>
      </w:r>
      <w:r w:rsidRPr="0035477D">
        <w:t>, and significantly different from zero.</w:t>
      </w:r>
      <w:r w:rsidR="00EE61F7" w:rsidRPr="0035477D">
        <w:t xml:space="preserve"> We believe that it will be unlikely that future studies will find </w:t>
      </w:r>
      <w:r w:rsidR="001F4089" w:rsidRPr="0035477D">
        <w:t xml:space="preserve">an </w:t>
      </w:r>
      <w:r w:rsidR="00EE61F7" w:rsidRPr="0035477D">
        <w:t xml:space="preserve">effect </w:t>
      </w:r>
      <w:r w:rsidR="001F4089" w:rsidRPr="0035477D">
        <w:t>similar to</w:t>
      </w:r>
      <w:r w:rsidR="00EE61F7" w:rsidRPr="0035477D">
        <w:t xml:space="preserve"> the original, supported by the 95% </w:t>
      </w:r>
      <w:r w:rsidR="00BE68A2">
        <w:t>PI</w:t>
      </w:r>
      <w:r w:rsidR="00EE61F7" w:rsidRPr="0035477D">
        <w:t xml:space="preserve"> of [-.07, .27], which includes zero. These findings also seem</w:t>
      </w:r>
      <w:r w:rsidR="007A5AA7">
        <w:t>ed</w:t>
      </w:r>
      <w:r w:rsidR="00EE61F7" w:rsidRPr="0035477D">
        <w:t xml:space="preserve"> somewhat unstable, as shown by the low FSN (11 studies).</w:t>
      </w:r>
      <w:r w:rsidRPr="0035477D">
        <w:t xml:space="preserve"> </w:t>
      </w:r>
    </w:p>
    <w:p w14:paraId="2F6F8C35" w14:textId="7D3B2926" w:rsidR="00394078" w:rsidRPr="0035477D" w:rsidRDefault="00394078" w:rsidP="00C72A59">
      <w:pPr>
        <w:spacing w:line="480" w:lineRule="auto"/>
        <w:ind w:firstLine="360"/>
        <w:contextualSpacing/>
      </w:pPr>
      <w:r w:rsidRPr="0035477D">
        <w:lastRenderedPageBreak/>
        <w:t xml:space="preserve">In summary, this meta-analysis of the CREP replications of Forest and Wood’s Study 1 (2012) found that future researchers can be relatively confident of finding that low self-esteem predicts perceptions that Facebook is a safer and more advantageous place to self-disclose than FTF interactions. </w:t>
      </w:r>
      <w:r w:rsidR="005B505E" w:rsidRPr="0035477D">
        <w:t>Our results also align with the original study’s finding that self-esteem does not relate to perceiving opportunities to express one-self</w:t>
      </w:r>
      <w:r w:rsidR="00F12E0E">
        <w:t xml:space="preserve"> on Facebook</w:t>
      </w:r>
      <w:r w:rsidR="005B505E" w:rsidRPr="0035477D">
        <w:t>. However, w</w:t>
      </w:r>
      <w:r w:rsidR="00C07BDC" w:rsidRPr="0035477D">
        <w:t>e are less confident</w:t>
      </w:r>
      <w:r w:rsidRPr="0035477D">
        <w:t xml:space="preserve"> that self-esteem will be shown to predict perceptions of Facebook as having opportunities to connect with others</w:t>
      </w:r>
      <w:r w:rsidR="001F4089" w:rsidRPr="0035477D">
        <w:t>, as the original study found</w:t>
      </w:r>
      <w:r w:rsidR="005B505E" w:rsidRPr="0035477D">
        <w:t>.</w:t>
      </w:r>
    </w:p>
    <w:p w14:paraId="2BE16476" w14:textId="3F0AB2BC" w:rsidR="00593B9B" w:rsidRPr="0035477D" w:rsidRDefault="00394078" w:rsidP="009F2033">
      <w:pPr>
        <w:spacing w:line="480" w:lineRule="auto"/>
        <w:contextualSpacing/>
        <w:rPr>
          <w:b/>
        </w:rPr>
      </w:pPr>
      <w:bookmarkStart w:id="8" w:name="Implications_of_the_present_re"/>
      <w:r w:rsidRPr="0035477D">
        <w:rPr>
          <w:b/>
        </w:rPr>
        <w:t>Implications</w:t>
      </w:r>
      <w:bookmarkEnd w:id="8"/>
      <w:r w:rsidRPr="0035477D">
        <w:rPr>
          <w:b/>
        </w:rPr>
        <w:t xml:space="preserve"> of the present research</w:t>
      </w:r>
    </w:p>
    <w:p w14:paraId="71C279E0" w14:textId="54A1D152" w:rsidR="00593B9B" w:rsidRPr="0035477D" w:rsidRDefault="00593B9B" w:rsidP="00593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560"/>
        <w:contextualSpacing/>
      </w:pPr>
      <w:r w:rsidRPr="0035477D">
        <w:t xml:space="preserve">When choosing what information to self-disclose, people engage in a benefits-risk analysis to maximize the benefits of self-disclosure (e.g., social support) and minimize the risks (e.g. vulnerability; Bazarova &amp; Choi, 2014). Self-disclosures on Facebook can be made without some of the immediate indicators of disapproval present in FTF interactions, and thus increase the tendency to self-disclose (Hollenbaugh &amp; Ferris, 2014).  This perspective is supported </w:t>
      </w:r>
      <w:bookmarkStart w:id="9" w:name="OLE_LINK2"/>
      <w:r w:rsidR="00E17A9C" w:rsidRPr="0035477D">
        <w:t>by the present research. Our meta-analysis confirmed the original study’s findings that</w:t>
      </w:r>
      <w:r w:rsidRPr="0035477D">
        <w:t xml:space="preserve"> when compared with individuals high in self-esteem, those with low self-esteem saw Facebook as a safer and more advantageous way of self-disclosing relative to FTF interactions.</w:t>
      </w:r>
      <w:bookmarkEnd w:id="9"/>
    </w:p>
    <w:p w14:paraId="1221B2E1" w14:textId="581DE114" w:rsidR="00394078" w:rsidRPr="0035477D" w:rsidRDefault="00394078" w:rsidP="00C72A59">
      <w:pPr>
        <w:spacing w:line="480" w:lineRule="auto"/>
        <w:ind w:firstLine="360"/>
        <w:contextualSpacing/>
      </w:pPr>
      <w:r w:rsidRPr="0035477D">
        <w:t xml:space="preserve">The present research also provides some support for social compensation theory (McKenna &amp; Bargh, 2000; Wilson et al., 2012). This theory suggests that for those with lower self-esteem, the anxiety provoked by FTF interactions can be somewhat mitigated in online interactions. </w:t>
      </w:r>
      <w:r w:rsidR="00A42FA2" w:rsidRPr="0035477D"/>
      <w:r w:rsidRPr="0035477D"/>
      <w:r w:rsidR="00A42FA2" w:rsidRPr="0035477D"/>
      <w:r w:rsidRPr="0035477D"/>
      <w:r w:rsidR="00E17A9C" w:rsidRPr="0035477D"/>
      <w:r w:rsidRPr="0035477D"/>
      <w:r w:rsidR="00A42FA2" w:rsidRPr="0035477D"/>
      <w:r w:rsidRPr="0035477D"/>
      <w:r w:rsidR="00A42FA2" w:rsidRPr="0035477D"/>
      <w:r w:rsidRPr="0035477D"/>
      <w:r w:rsidR="00A42FA2" w:rsidRPr="0035477D"/>
      <w:r w:rsidR="00463B61" w:rsidRPr="0035477D"/>
      <w:r w:rsidRPr="0035477D"/>
      <w:r w:rsidR="00463B61" w:rsidRPr="0035477D"/>
      <w:r w:rsidRPr="0035477D"/>
    </w:p>
    <w:p w14:paraId="5BA2AF8E" w14:textId="6670C21F" w:rsidR="00394078" w:rsidRDefault="00394078" w:rsidP="00904649">
      <w:pPr>
        <w:spacing w:line="480" w:lineRule="auto"/>
        <w:ind w:firstLine="360"/>
        <w:contextualSpacing/>
      </w:pPr>
      <w:r w:rsidRPr="0035477D">
        <w:t xml:space="preserve">Eşkisu et al. (2017) </w:t>
      </w:r>
      <w:r w:rsidR="001F4089" w:rsidRPr="0035477D">
        <w:t xml:space="preserve">recently </w:t>
      </w:r>
      <w:r w:rsidRPr="0035477D">
        <w:t xml:space="preserve">suggested that social compensation theory might predict that those with lower self-esteem may use Facebook to express themselves and connect with others </w:t>
      </w:r>
      <w:r w:rsidRPr="0035477D">
        <w:lastRenderedPageBreak/>
        <w:t>rather than the more anxiety-provoking FTF. Their study found a significant negative relationship (</w:t>
      </w:r>
      <w:r w:rsidRPr="0035477D">
        <w:rPr>
          <w:i/>
          <w:iCs/>
        </w:rPr>
        <w:t>r</w:t>
      </w:r>
      <w:r w:rsidRPr="0035477D">
        <w:t xml:space="preserve"> = -.11) between self-esteem and using Facebook for acquaintance-related functions (e.g., being known by others and meeting new people), suggesting that those lower in self-esteem used Facebook for connection and expression. </w:t>
      </w:r>
      <w:r w:rsidR="00904649" w:rsidRPr="0035477D">
        <w:t>This finding runs contrary to the results of o</w:t>
      </w:r>
      <w:r w:rsidRPr="0035477D">
        <w:t>ur meta-analysis</w:t>
      </w:r>
      <w:r w:rsidR="00904649" w:rsidRPr="0035477D">
        <w:t xml:space="preserve">, as our effect size estimates for connection and expression are positive not negative, </w:t>
      </w:r>
      <w:r w:rsidR="007A139B">
        <w:t xml:space="preserve">and are </w:t>
      </w:r>
      <w:r w:rsidR="00904649" w:rsidRPr="0035477D">
        <w:t xml:space="preserve">weak and inconsistent. This </w:t>
      </w:r>
      <w:r w:rsidRPr="0035477D">
        <w:t>suggests</w:t>
      </w:r>
      <w:r w:rsidR="00904649" w:rsidRPr="0035477D">
        <w:t xml:space="preserve"> a number of possibilities</w:t>
      </w:r>
      <w:r w:rsidR="001F4089" w:rsidRPr="0035477D">
        <w:t>, one of which is</w:t>
      </w:r>
      <w:r w:rsidR="00904649" w:rsidRPr="0035477D">
        <w:t xml:space="preserve"> that</w:t>
      </w:r>
      <w:r w:rsidRPr="0035477D">
        <w:t xml:space="preserve"> their findings may </w:t>
      </w:r>
      <w:r w:rsidR="00904649" w:rsidRPr="0035477D">
        <w:t>only generalize to</w:t>
      </w:r>
      <w:r w:rsidRPr="0035477D">
        <w:t xml:space="preserve"> Turkish university students</w:t>
      </w:r>
      <w:r w:rsidR="00904649" w:rsidRPr="0035477D">
        <w:t>,</w:t>
      </w:r>
      <w:r w:rsidRPr="0035477D">
        <w:t xml:space="preserve"> </w:t>
      </w:r>
      <w:r w:rsidR="00517EED" w:rsidRPr="0035477D">
        <w:t>possibly due to a move in the U</w:t>
      </w:r>
      <w:r w:rsidR="00934F77">
        <w:t>.</w:t>
      </w:r>
      <w:r w:rsidR="00517EED" w:rsidRPr="0035477D">
        <w:t>S</w:t>
      </w:r>
      <w:r w:rsidR="00934F77">
        <w:t>.</w:t>
      </w:r>
      <w:r w:rsidR="00517EED" w:rsidRPr="0035477D">
        <w:t xml:space="preserve"> </w:t>
      </w:r>
      <w:r w:rsidR="00934F77">
        <w:t>and</w:t>
      </w:r>
      <w:r w:rsidR="00517EED" w:rsidRPr="0035477D">
        <w:t xml:space="preserve"> U</w:t>
      </w:r>
      <w:r w:rsidR="00934F77">
        <w:t>.</w:t>
      </w:r>
      <w:r w:rsidR="00517EED" w:rsidRPr="0035477D">
        <w:t>K</w:t>
      </w:r>
      <w:r w:rsidR="00934F77">
        <w:t>.</w:t>
      </w:r>
      <w:r w:rsidR="00517EED" w:rsidRPr="0035477D">
        <w:t xml:space="preserve"> away from Facebook and toward Instagram and Snapchat among those 13–24 years old (eMarketer, 2016, 2017).</w:t>
      </w:r>
      <w:r w:rsidR="00904649" w:rsidRPr="0035477D">
        <w:t xml:space="preserve"> </w:t>
      </w:r>
      <w:r w:rsidRPr="0035477D">
        <w:t xml:space="preserve">It is </w:t>
      </w:r>
      <w:r w:rsidR="00517EED" w:rsidRPr="0035477D">
        <w:t xml:space="preserve">also </w:t>
      </w:r>
      <w:r w:rsidRPr="0035477D">
        <w:t xml:space="preserve">possible that more collectivist cultures, like Turkey </w:t>
      </w:r>
      <w:r w:rsidR="00A83F1D" w:rsidRPr="0035477D">
        <w:t>(Oyserman, Coon, &amp; Kemmelmeier, 2002)</w:t>
      </w:r>
      <w:r w:rsidRPr="0035477D">
        <w:t>, with their emphasis on group-based self-perception, may prompt people to use Facebook for different reasons than those in individualist cultures. In mor</w:t>
      </w:r>
      <w:r w:rsidR="00A83F1D" w:rsidRPr="0035477D">
        <w:t>e collectivist cultures, people</w:t>
      </w:r>
      <w:r w:rsidRPr="0035477D">
        <w:t xml:space="preserve"> with lower self-esteem may use Facebook to connect and express themselves to enhance their group membership. In contrast, in an individualist culture, with </w:t>
      </w:r>
      <w:r w:rsidR="00A83F1D" w:rsidRPr="0035477D">
        <w:t>its emphasis on individual self-</w:t>
      </w:r>
      <w:r w:rsidRPr="0035477D">
        <w:t>concept, people with greater self-esteem may see Facebook as a place to express their individual qualities and connect with other individuals. These hypotheses remain to be tested</w:t>
      </w:r>
      <w:r w:rsidR="003C7BC8">
        <w:t xml:space="preserve"> across cultures</w:t>
      </w:r>
      <w:r w:rsidR="00BF14AD">
        <w:t xml:space="preserve"> by future researchers</w:t>
      </w:r>
      <w:r w:rsidR="003C7BC8">
        <w:t>.</w:t>
      </w:r>
    </w:p>
    <w:p w14:paraId="5DC0D83E" w14:textId="24ED781C" w:rsidR="00F12E0E" w:rsidRDefault="00F12E0E" w:rsidP="00F12E0E">
      <w:pPr>
        <w:spacing w:line="480" w:lineRule="auto"/>
        <w:ind w:firstLine="360"/>
        <w:contextualSpacing/>
      </w:pPr>
      <w:r w:rsidRPr="0035477D">
        <w:t>Another possible explanation for our findings is that differences between the original and replication results might be related to variations in social media usage patterns across populations. both Snapchat and Instagram were among a new crop of social media outlets for US and UK participants that challenged Facebook as the preferred social networking site for the age cohort of the participants in this research (eMarketer, 2016, 2017). More specifically, among Facebook, Twitter, Instagram, and Snapchat, self-expression was recently found to be a significant predictor of usage only on Instagram and Snapchat among college-aged participants, and social interaction (connection in the terminology of Forest and Wood, 2012) was a greater motivation for use of Instagram and Snapchat than Facebook and Twitter (Alhabash &amp; Ma, 2017). Participants in our replication studies may have been implicitly comparing Facebook usage to Snapchat and Instagram when rating its usefulness for self-expression and connection with others, whereas these platforms would not have been a consideration for participants in Forest and Wood’s (2012) study. Thus, future researchers should take into account changes in usage patterns among the platforms in designing research on social media usage, motivations, and intrapersonal benefits.</w:t>
      </w:r>
      <w:r/>
      <w:r w:rsidRPr="0035477D"/>
      <w:r/>
      <w:r w:rsidRPr="0035477D"/>
      <w:r/>
      <w:r w:rsidRPr="0035477D"/>
      <w:r/>
      <w:r w:rsidR="001E20BB"/>
      <w:r/>
      <w:r w:rsidRPr="0035477D"/>
      <w:r w:rsidR="0002100D"/>
      <w:r w:rsidRPr="0035477D"/>
      <w:r/>
      <w:r w:rsidR="00B80C86"/>
      <w:r w:rsidR="00592E59"/>
      <w:r w:rsidR="00B80C86"/>
      <w:r w:rsidR="00ED5BD0"/>
      <w:r w:rsidR="00AC173D"/>
      <w:r w:rsidR="00ED5BD0"/>
      <w:r w:rsidR="00B80C86"/>
      <w:r w:rsidR="00B80C86"/>
      <w:r w:rsidR="005D5A7E"/>
      <w:r w:rsidR="00ED5BD0"/>
      <w:r w:rsidR="005D5A7E"/>
      <w:r w:rsidR="00ED5BD0"/>
      <w:r w:rsidR="005D5A7E"/>
      <w:r w:rsidR="00B80C86"/>
      <w:r w:rsidR="00592E59"/>
      <w:r w:rsidR="00B80C86"/>
      <w:r w:rsidR="00BF14AD"/>
      <w:r w:rsidR="005D5A7E"/>
      <w:r w:rsidR="003C7BC8"/>
      <w:r w:rsidR="005D5A7E"/>
    </w:p>
    <w:p w14:paraId="231D2D5A" w14:textId="77777777" w:rsidR="00394078" w:rsidRPr="0035477D" w:rsidRDefault="00394078" w:rsidP="00C72A59">
      <w:pPr>
        <w:spacing w:line="480" w:lineRule="auto"/>
        <w:contextualSpacing/>
        <w:rPr>
          <w:b/>
        </w:rPr>
      </w:pPr>
      <w:bookmarkStart w:id="10" w:name="Limitations_and_Caveats"/>
      <w:r w:rsidRPr="0035477D">
        <w:rPr>
          <w:b/>
        </w:rPr>
        <w:t>Limitations</w:t>
      </w:r>
      <w:bookmarkEnd w:id="10"/>
      <w:r w:rsidRPr="0035477D">
        <w:rPr>
          <w:b/>
        </w:rPr>
        <w:t xml:space="preserve"> and Caveats</w:t>
      </w:r>
    </w:p>
    <w:p w14:paraId="7C4B5060" w14:textId="77777777" w:rsidR="00D55EBA" w:rsidRPr="0035477D" w:rsidRDefault="00394078" w:rsidP="00C72A59">
      <w:pPr>
        <w:spacing w:line="480" w:lineRule="auto"/>
        <w:ind w:firstLine="360"/>
        <w:contextualSpacing/>
      </w:pPr>
      <w:r w:rsidRPr="0035477D">
        <w:t xml:space="preserve">A major limitation in the present research is the relatively small sample of studies in the CREP project. </w:t>
      </w:r>
      <w:r w:rsidR="009E471A" w:rsidRPr="0035477D">
        <w:t>Seven</w:t>
      </w:r>
      <w:r w:rsidRPr="0035477D">
        <w:t xml:space="preserve"> studies provide important data about the replicability of a finding, but severely limit the inferences we </w:t>
      </w:r>
      <w:r w:rsidR="005E5145" w:rsidRPr="0035477D">
        <w:t xml:space="preserve">feel confident to </w:t>
      </w:r>
      <w:r w:rsidRPr="0035477D">
        <w:t>draw from the data. For example, heterogeneity measures are known to be biased for meta-analysis involving small numbers of studies</w:t>
      </w:r>
      <w:r w:rsidR="00030027" w:rsidRPr="0035477D">
        <w:t xml:space="preserve"> (Borenstein et al., 2009; von Hippel, 2015)</w:t>
      </w:r>
      <w:r w:rsidRPr="0035477D">
        <w:t xml:space="preserve">. Consequently, we are reluctant to draw conclusive inferences from the heterogeneity statistics. </w:t>
      </w:r>
    </w:p>
    <w:p w14:paraId="78DECB69" w14:textId="08FBC3BA" w:rsidR="0000031D" w:rsidRPr="0035477D" w:rsidRDefault="0000031D" w:rsidP="00C72A59">
      <w:pPr>
        <w:spacing w:line="480" w:lineRule="auto"/>
        <w:ind w:firstLine="360"/>
        <w:contextualSpacing/>
      </w:pPr>
      <w:r w:rsidRPr="0035477D">
        <w:t xml:space="preserve">Another impediment to drawing better conclusions relate to some of the variations in the studies. For example, not all studies posted analysis scripts or narratives to help us determine such things as missing data handling, </w:t>
      </w:r>
      <w:r w:rsidR="00024C57" w:rsidRPr="0035477D">
        <w:t>composite score calculations, data exclusions, etc. Data were not always collected or stored consistently (e.g., race collected in some but not all studies; individual item-level data were not always stored). These issues indicate the need for more specific instructions for contributors</w:t>
      </w:r>
      <w:r w:rsidR="00776EBD" w:rsidRPr="0035477D">
        <w:t xml:space="preserve"> that are specific to the study being replicated to ensure consistent data handling and documentation.</w:t>
      </w:r>
    </w:p>
    <w:p w14:paraId="31618BDF" w14:textId="0ED401F2" w:rsidR="00394078" w:rsidRPr="0035477D" w:rsidRDefault="005E5145" w:rsidP="00C72A59">
      <w:pPr>
        <w:spacing w:line="480" w:lineRule="auto"/>
        <w:ind w:firstLine="360"/>
        <w:contextualSpacing/>
      </w:pPr>
      <w:r w:rsidRPr="0035477D">
        <w:lastRenderedPageBreak/>
        <w:t>W</w:t>
      </w:r>
      <w:r w:rsidR="00394078" w:rsidRPr="0035477D">
        <w:t xml:space="preserve">e are </w:t>
      </w:r>
      <w:r w:rsidRPr="0035477D">
        <w:t xml:space="preserve">also </w:t>
      </w:r>
      <w:r w:rsidR="00394078" w:rsidRPr="0035477D">
        <w:t>hesitant to propose moderators of the effects observed in the</w:t>
      </w:r>
      <w:r w:rsidR="00776EBD" w:rsidRPr="0035477D">
        <w:t xml:space="preserve"> replication</w:t>
      </w:r>
      <w:r w:rsidR="00394078" w:rsidRPr="0035477D">
        <w:t xml:space="preserve"> studies, even though we know there are methodological and procedural differences between the studies (i.e., in-person vs. online; individual participants vs. </w:t>
      </w:r>
      <w:r w:rsidR="0061116D" w:rsidRPr="0035477D">
        <w:t>g</w:t>
      </w:r>
      <w:r w:rsidR="00394078" w:rsidRPr="0035477D">
        <w:t>roups; wording on questionnaires; additional measures).</w:t>
      </w:r>
      <w:r w:rsidRPr="0035477D">
        <w:t xml:space="preserve"> Because </w:t>
      </w:r>
      <w:r w:rsidR="007A139B">
        <w:t xml:space="preserve">each of </w:t>
      </w:r>
      <w:r w:rsidRPr="0035477D">
        <w:t xml:space="preserve">these potential moderating factors occurred in only one or two of the </w:t>
      </w:r>
      <w:r w:rsidR="009E471A" w:rsidRPr="0035477D">
        <w:t>seven</w:t>
      </w:r>
      <w:r w:rsidRPr="0035477D">
        <w:t xml:space="preserve"> replications, we chose not to explore these issues in more depth. Future researchers designing coordinated, large scale replication studies may want to design controlled tests of some of these factors.</w:t>
      </w:r>
    </w:p>
    <w:p w14:paraId="63C190A3" w14:textId="4969E408" w:rsidR="00D55EBA" w:rsidRPr="0035477D" w:rsidRDefault="00D55EBA" w:rsidP="00C72A59">
      <w:pPr>
        <w:spacing w:line="480" w:lineRule="auto"/>
        <w:ind w:firstLine="360"/>
        <w:contextualSpacing/>
      </w:pPr>
      <w:r w:rsidRPr="0035477D">
        <w:t xml:space="preserve">When comparing the effect sizes of the four outcome variables between the original study and the replication studies, we are constrained in our inference or conclusions by relatively wide </w:t>
      </w:r>
      <w:r w:rsidR="00245C8A">
        <w:t>CI</w:t>
      </w:r>
      <w:r w:rsidRPr="0035477D">
        <w:t>s.  This is primarily caused by the</w:t>
      </w:r>
      <w:r w:rsidR="001F007D" w:rsidRPr="0035477D">
        <w:t xml:space="preserve"> small sample size of the original study, as well as the rather</w:t>
      </w:r>
      <w:r w:rsidRPr="0035477D">
        <w:t xml:space="preserve"> small sample sizes of the replication studies. </w:t>
      </w:r>
      <w:r w:rsidR="001F007D" w:rsidRPr="0035477D">
        <w:t xml:space="preserve">Generally, the sample sizes required for precision in comparing the difference in effect sizes will be larger than for judging simple significance. </w:t>
      </w:r>
      <w:r w:rsidRPr="0035477D">
        <w:t>Future large-scale replication attempts should consider increasing sample size to attain adequate power</w:t>
      </w:r>
      <w:r w:rsidR="001F007D" w:rsidRPr="0035477D">
        <w:t xml:space="preserve"> and precision</w:t>
      </w:r>
      <w:r w:rsidRPr="0035477D">
        <w:t xml:space="preserve"> for inferences to be made more confidently</w:t>
      </w:r>
      <w:r w:rsidR="001F007D" w:rsidRPr="0035477D">
        <w:t xml:space="preserve"> (see </w:t>
      </w:r>
      <w:r w:rsidR="003F6925">
        <w:t>Anderson</w:t>
      </w:r>
      <w:r w:rsidR="001F007D" w:rsidRPr="0035477D">
        <w:t xml:space="preserve"> &amp; Maxwell, 2017 for a comparison of sample size planning for replication studies)</w:t>
      </w:r>
      <w:r w:rsidRPr="0035477D">
        <w:t>.</w:t>
      </w:r>
    </w:p>
    <w:p w14:paraId="06766EBE" w14:textId="27A49322" w:rsidR="00D55EBA" w:rsidRPr="0035477D" w:rsidRDefault="00D55EBA" w:rsidP="00021CCA">
      <w:pPr>
        <w:spacing w:line="480" w:lineRule="auto"/>
        <w:contextualSpacing/>
        <w:rPr>
          <w:b/>
        </w:rPr>
      </w:pPr>
      <w:r w:rsidRPr="0035477D">
        <w:rPr>
          <w:b/>
        </w:rPr>
        <w:t>Conclusion</w:t>
      </w:r>
    </w:p>
    <w:p w14:paraId="0FBA3D8C" w14:textId="0369BDFD" w:rsidR="00776EBD" w:rsidRPr="0035477D" w:rsidRDefault="00D55EBA" w:rsidP="00776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360"/>
        <w:contextualSpacing/>
        <w:outlineLvl w:val="0"/>
      </w:pPr>
      <w:r w:rsidRPr="0035477D">
        <w:t xml:space="preserve">The awareness that some, if not many, single-study results in psychology may not be replicable has spurred a new interest in replication studies. Although </w:t>
      </w:r>
      <w:r w:rsidR="00021CCA" w:rsidRPr="0035477D">
        <w:t>single</w:t>
      </w:r>
      <w:r w:rsidRPr="0035477D">
        <w:t xml:space="preserve"> study </w:t>
      </w:r>
      <w:r w:rsidR="00021CCA" w:rsidRPr="0035477D">
        <w:t xml:space="preserve">replications </w:t>
      </w:r>
      <w:r w:rsidRPr="0035477D">
        <w:t xml:space="preserve">can help lend confidence to </w:t>
      </w:r>
      <w:r w:rsidR="00021CCA" w:rsidRPr="0035477D">
        <w:t xml:space="preserve">our conclusions about the veracity of the replicated study, the use of larger-scale, multiple, independent replication attempts can provide more and higher-quality data. These data can be </w:t>
      </w:r>
      <w:r w:rsidR="002F507D">
        <w:t xml:space="preserve">aggregated and </w:t>
      </w:r>
      <w:r w:rsidR="00021CCA" w:rsidRPr="0035477D">
        <w:t xml:space="preserve">used to </w:t>
      </w:r>
      <w:r w:rsidR="00867F6C" w:rsidRPr="0035477D">
        <w:t xml:space="preserve">more accurately </w:t>
      </w:r>
      <w:r w:rsidR="00021CCA" w:rsidRPr="0035477D">
        <w:t xml:space="preserve">estimate the effect size likely to be found in future studies. </w:t>
      </w:r>
    </w:p>
    <w:p w14:paraId="36D4E486" w14:textId="7E5DF0C7" w:rsidR="00776EBD" w:rsidRPr="0035477D" w:rsidRDefault="00021CCA" w:rsidP="00776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ind w:firstLine="360"/>
        <w:contextualSpacing/>
        <w:outlineLvl w:val="0"/>
      </w:pPr>
      <w:r w:rsidRPr="0035477D">
        <w:lastRenderedPageBreak/>
        <w:t>We are encouraged that the emerging meta-science methods being used by large scale replications such as the RP:P, Many Labs, and CREP projects will begin to contribute to greater confidence in our conclusions from findings that are highly</w:t>
      </w:r>
      <w:r w:rsidR="000A647E">
        <w:t xml:space="preserve"> </w:t>
      </w:r>
      <w:r w:rsidRPr="0035477D">
        <w:t xml:space="preserve">cited in our top journals.  </w:t>
      </w:r>
      <w:r w:rsidR="0061116D" w:rsidRPr="0035477D">
        <w:t>Replication is neither a silver bullet, nor is it insignificant. It has been called “the demarcation criterion between science and nonscience” (Braude, 1979, p. 2) and “the coin of the scientific realm” (Loscalzo, 2012, p. 1211). It may not advance science by leaps and bounds, but it helps us move incrementally in the direction of truth.</w:t>
      </w:r>
    </w:p>
    <w:p w14:paraId="2023C87B" w14:textId="77777777" w:rsidR="00776EBD" w:rsidRPr="0035477D" w:rsidRDefault="00776EBD">
      <w:r w:rsidRPr="0035477D">
        <w:br w:type="page"/>
      </w:r>
    </w:p>
    <w:p w14:paraId="0416B371" w14:textId="1B1646AC" w:rsidR="00751015" w:rsidRPr="0035477D" w:rsidRDefault="00AA532B" w:rsidP="00AB169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before="160" w:line="480" w:lineRule="auto"/>
        <w:jc w:val="center"/>
        <w:rPr>
          <w:color w:val="222222"/>
          <w:sz w:val="20"/>
          <w:szCs w:val="20"/>
          <w:shd w:val="clear" w:color="auto" w:fill="FFFFFF"/>
        </w:rPr>
      </w:pPr>
      <w:r w:rsidRPr="0035477D">
        <w:lastRenderedPageBreak/>
        <w:t>References</w:t>
      </w:r>
    </w:p>
    <w:p w14:paraId="7E6353B7" w14:textId="77777777" w:rsidR="00B064EE" w:rsidRDefault="00B064EE" w:rsidP="00FE3FAC">
      <w:pPr>
        <w:pStyle w:val="CommentText"/>
        <w:spacing w:line="480" w:lineRule="auto"/>
        <w:ind w:left="540" w:hanging="540"/>
      </w:pPr>
    </w:p>
    <w:p w14:paraId="292EF84C" w14:textId="0AAA3B13" w:rsidR="00B064EE" w:rsidRPr="00B064EE" w:rsidRDefault="00B064EE" w:rsidP="00B064EE">
      <w:pPr>
        <w:pStyle w:val="CommentText"/>
        <w:spacing w:line="480" w:lineRule="auto"/>
        <w:ind w:left="540" w:hanging="540"/>
      </w:pPr>
      <w:r w:rsidRPr="00B064EE">
        <w:t xml:space="preserve">Alhabash, S., &amp; Ma, M. (2017). A tale of four platforms: Motivations and uses of Facebook, Twitter, Instagram, and Snapchat among college students. </w:t>
      </w:r>
      <w:r w:rsidRPr="00B064EE">
        <w:rPr>
          <w:i/>
          <w:iCs/>
        </w:rPr>
        <w:t>Social Media</w:t>
      </w:r>
      <w:r w:rsidR="002F507D">
        <w:rPr>
          <w:i/>
          <w:iCs/>
        </w:rPr>
        <w:t xml:space="preserve"> </w:t>
      </w:r>
      <w:r w:rsidRPr="00B064EE">
        <w:rPr>
          <w:i/>
          <w:iCs/>
        </w:rPr>
        <w:t>+ Society</w:t>
      </w:r>
      <w:r w:rsidRPr="00B064EE">
        <w:t xml:space="preserve">, </w:t>
      </w:r>
      <w:r w:rsidRPr="00B064EE">
        <w:rPr>
          <w:i/>
          <w:iCs/>
        </w:rPr>
        <w:t>3</w:t>
      </w:r>
      <w:r w:rsidRPr="00B064EE">
        <w:t>(1), 1-13. doi:10.1177/2056305117691544Social</w:t>
      </w:r>
    </w:p>
    <w:p w14:paraId="688293BE" w14:textId="3A6AC5F4" w:rsidR="00FE3FAC" w:rsidRPr="0035477D" w:rsidRDefault="00FE3FAC" w:rsidP="00FE3FAC">
      <w:pPr>
        <w:pStyle w:val="CommentText"/>
        <w:spacing w:line="480" w:lineRule="auto"/>
        <w:ind w:left="540" w:hanging="540"/>
      </w:pPr>
      <w:r>
        <w:t>Anderson, S. F.,</w:t>
      </w:r>
      <w:r w:rsidRPr="0035477D">
        <w:t xml:space="preserve"> &amp; Maxwell, S. E. (2016). There’s more than one way to conduct a replication study: Beyond statistical significance. </w:t>
      </w:r>
      <w:r w:rsidRPr="0035477D">
        <w:rPr>
          <w:i/>
        </w:rPr>
        <w:t>Psychological Methods, 21</w:t>
      </w:r>
      <w:r w:rsidRPr="0035477D">
        <w:t xml:space="preserve">, 1–12. </w:t>
      </w:r>
      <w:r w:rsidRPr="00375ACF">
        <w:t>doi:10.1037/met0000051</w:t>
      </w:r>
    </w:p>
    <w:p w14:paraId="746AD715" w14:textId="2D3905BF" w:rsidR="00FE3FAC" w:rsidRPr="0035477D" w:rsidRDefault="00FE3FAC" w:rsidP="00FE3FAC">
      <w:pPr>
        <w:pStyle w:val="CommentText"/>
        <w:spacing w:line="480" w:lineRule="auto"/>
        <w:ind w:left="540" w:hanging="540"/>
      </w:pPr>
      <w:r>
        <w:t>Anderson, S. F.</w:t>
      </w:r>
      <w:r w:rsidRPr="0035477D">
        <w:t xml:space="preserve">, &amp; Maxwell, S. E. (2017). Addressing the “replication crisis”: Using original studies to design replication studies with appropriate statistical power. </w:t>
      </w:r>
      <w:r w:rsidRPr="0035477D">
        <w:rPr>
          <w:i/>
        </w:rPr>
        <w:t>Multivariate Behavioral Research, 52,</w:t>
      </w:r>
      <w:r w:rsidRPr="0035477D">
        <w:t xml:space="preserve"> 305–324.</w:t>
      </w:r>
      <w:r>
        <w:t xml:space="preserve"> </w:t>
      </w:r>
      <w:r w:rsidRPr="00375ACF">
        <w:t>doi:10.1080/00273171.2017.1289361</w:t>
      </w:r>
    </w:p>
    <w:p w14:paraId="41CA3285" w14:textId="7F9E3DA2" w:rsidR="00FE3FAC" w:rsidRPr="0035477D" w:rsidRDefault="00FE3FAC" w:rsidP="00FE3FAC">
      <w:pPr>
        <w:spacing w:line="480" w:lineRule="auto"/>
        <w:ind w:left="540" w:hanging="540"/>
      </w:pPr>
      <w:r w:rsidRPr="0035477D">
        <w:t>Bazarova, N. N., &amp; Choi, Y. H. (2014). Self</w:t>
      </w:r>
      <w:r w:rsidRPr="00554A60">
        <w:rPr>
          <w:rFonts w:ascii="Calibri" w:eastAsia="Calibri" w:hAnsi="Calibri" w:cs="Calibri"/>
        </w:rPr>
        <w:t>‐</w:t>
      </w:r>
      <w:r w:rsidRPr="0035477D">
        <w:t xml:space="preserve">disclosure in social media: Extending the functional approach to disclosure motivations and characteristics on social network sites. </w:t>
      </w:r>
      <w:r w:rsidRPr="0035477D">
        <w:rPr>
          <w:i/>
        </w:rPr>
        <w:t>Journal of Communication</w:t>
      </w:r>
      <w:r w:rsidRPr="0035477D">
        <w:t xml:space="preserve">, </w:t>
      </w:r>
      <w:r w:rsidRPr="0035477D">
        <w:rPr>
          <w:i/>
        </w:rPr>
        <w:t>64</w:t>
      </w:r>
      <w:r w:rsidRPr="0035477D">
        <w:t>, 635-657.</w:t>
      </w:r>
      <w:r>
        <w:t xml:space="preserve"> doi:</w:t>
      </w:r>
      <w:r w:rsidRPr="000F350F">
        <w:t>10.1111/jcom.12106</w:t>
      </w:r>
    </w:p>
    <w:p w14:paraId="0500F5C2" w14:textId="77777777" w:rsidR="00FE3FAC" w:rsidRPr="0035477D" w:rsidRDefault="00FE3FAC" w:rsidP="00FE3FAC">
      <w:pPr>
        <w:spacing w:line="480" w:lineRule="auto"/>
        <w:ind w:left="540" w:hanging="540"/>
      </w:pPr>
      <w:r w:rsidRPr="0035477D">
        <w:t xml:space="preserve">Bonett, D. G. (2008). Meta-analytic interval estimation for bivariate correlations. </w:t>
      </w:r>
      <w:r w:rsidRPr="0035477D">
        <w:rPr>
          <w:i/>
        </w:rPr>
        <w:t>Psychological Methods, 13</w:t>
      </w:r>
      <w:r w:rsidRPr="0035477D">
        <w:t>, 173-181.</w:t>
      </w:r>
      <w:r w:rsidRPr="000F350F">
        <w:t xml:space="preserve"> </w:t>
      </w:r>
      <w:r>
        <w:t>doi:</w:t>
      </w:r>
      <w:r w:rsidRPr="000F350F">
        <w:t>10.1037/a0012868</w:t>
      </w:r>
      <w:r>
        <w:t xml:space="preserve"> </w:t>
      </w:r>
    </w:p>
    <w:p w14:paraId="10E0B400" w14:textId="77777777" w:rsidR="00FE3FAC" w:rsidRPr="0035477D" w:rsidRDefault="00FE3FAC" w:rsidP="00FE3FAC">
      <w:pPr>
        <w:spacing w:line="480" w:lineRule="auto"/>
        <w:ind w:left="540" w:hanging="540"/>
      </w:pPr>
      <w:r w:rsidRPr="0035477D">
        <w:t xml:space="preserve">Borenstein, M., Hedges, L. V., Higgins, J. P. T., &amp; Rothstein, H. (2009). </w:t>
      </w:r>
      <w:r w:rsidRPr="0035477D">
        <w:rPr>
          <w:i/>
          <w:iCs/>
        </w:rPr>
        <w:t>Introduction to meta-analysis</w:t>
      </w:r>
      <w:r w:rsidRPr="0035477D">
        <w:t>. Chichester, UK: Wiley.</w:t>
      </w:r>
    </w:p>
    <w:p w14:paraId="17661109" w14:textId="77777777" w:rsidR="00FE3FAC" w:rsidRPr="0035477D" w:rsidRDefault="00FE3FAC" w:rsidP="00FE3FAC">
      <w:pPr>
        <w:spacing w:line="480" w:lineRule="auto"/>
        <w:ind w:left="540" w:hanging="540"/>
      </w:pPr>
      <w:r w:rsidRPr="0035477D">
        <w:t>Brandt, M. J., IJzerman, H., Dijksterhuis, A., Farach, F. J., Geller, J., Giner-Sorolla, R., ... &amp; Van't Veer, A. (2014). The replication recipe: What makes for a convincing replication? </w:t>
      </w:r>
      <w:r w:rsidRPr="0035477D">
        <w:rPr>
          <w:i/>
          <w:iCs/>
        </w:rPr>
        <w:t>Journal of Experimental Social Psychology</w:t>
      </w:r>
      <w:r w:rsidRPr="0035477D">
        <w:t>, </w:t>
      </w:r>
      <w:r w:rsidRPr="0035477D">
        <w:rPr>
          <w:i/>
          <w:iCs/>
        </w:rPr>
        <w:t>50</w:t>
      </w:r>
      <w:r w:rsidRPr="0035477D">
        <w:t>, 217-224.</w:t>
      </w:r>
      <w:r w:rsidRPr="000F350F">
        <w:t xml:space="preserve"> </w:t>
      </w:r>
      <w:proofErr w:type="gramStart"/>
      <w:r>
        <w:t>doi:</w:t>
      </w:r>
      <w:r w:rsidRPr="000F350F">
        <w:t>10.1016/j.jesp</w:t>
      </w:r>
      <w:proofErr w:type="gramEnd"/>
      <w:r w:rsidRPr="000F350F">
        <w:t>.2013.10.005</w:t>
      </w:r>
      <w:r>
        <w:t xml:space="preserve"> </w:t>
      </w:r>
    </w:p>
    <w:p w14:paraId="41A8401D" w14:textId="0AFB205F" w:rsidR="00FE3FAC" w:rsidRPr="0035477D" w:rsidRDefault="00FE3FAC" w:rsidP="00FE3FAC">
      <w:pPr>
        <w:spacing w:line="480" w:lineRule="auto"/>
        <w:ind w:left="540" w:hanging="540"/>
      </w:pPr>
      <w:r w:rsidRPr="0035477D">
        <w:lastRenderedPageBreak/>
        <w:t xml:space="preserve">Braude, S. E. (1979). </w:t>
      </w:r>
      <w:r w:rsidRPr="0035477D">
        <w:rPr>
          <w:i/>
        </w:rPr>
        <w:t>ESP and</w:t>
      </w:r>
      <w:r w:rsidR="006F228D">
        <w:rPr>
          <w:i/>
        </w:rPr>
        <w:t xml:space="preserve"> p</w:t>
      </w:r>
      <w:r w:rsidRPr="0035477D">
        <w:rPr>
          <w:i/>
        </w:rPr>
        <w:t>sychokinesis: A philosophical examination</w:t>
      </w:r>
      <w:r w:rsidRPr="0035477D">
        <w:t>. Philadelphia, PA: Temple University Press.</w:t>
      </w:r>
    </w:p>
    <w:p w14:paraId="6EB07B10" w14:textId="77777777" w:rsidR="00FE3FAC" w:rsidRPr="0035477D" w:rsidRDefault="00FE3FAC" w:rsidP="00FE3FAC">
      <w:pPr>
        <w:spacing w:line="480" w:lineRule="auto"/>
        <w:ind w:left="540" w:hanging="540"/>
      </w:pPr>
      <w:r w:rsidRPr="0035477D">
        <w:t xml:space="preserve">Calin-Jageman, R. &amp; Lehmann, G., &amp; Elliott, A. (2017). </w:t>
      </w:r>
      <w:r w:rsidRPr="0035477D">
        <w:rPr>
          <w:bCs/>
          <w:i/>
        </w:rPr>
        <w:t>Romantic red - Meta-analysis on the effect of red on perceived attractiveness</w:t>
      </w:r>
      <w:r w:rsidRPr="0035477D">
        <w:rPr>
          <w:bCs/>
        </w:rPr>
        <w:t>. Retrieved from https://osf.io/xy47p/</w:t>
      </w:r>
    </w:p>
    <w:p w14:paraId="036E0F8D" w14:textId="77777777" w:rsidR="00FE3FAC" w:rsidRPr="0035477D" w:rsidRDefault="00FE3FAC" w:rsidP="00FE3FAC">
      <w:pPr>
        <w:spacing w:line="480" w:lineRule="auto"/>
        <w:ind w:left="540" w:hanging="540"/>
      </w:pPr>
      <w:r w:rsidRPr="0035477D">
        <w:t>Earp, B. D., &amp; Trafimow, D. (2015). Replication, falsification, and the crisis of confidence in social psychology. </w:t>
      </w:r>
      <w:r w:rsidRPr="0035477D">
        <w:rPr>
          <w:i/>
        </w:rPr>
        <w:t>Frontiers in Psychology, 6</w:t>
      </w:r>
      <w:r w:rsidRPr="0035477D">
        <w:t xml:space="preserve">, 1-11. </w:t>
      </w:r>
      <w:r>
        <w:t>doi:</w:t>
      </w:r>
      <w:r w:rsidRPr="0035477D">
        <w:t>10.3389/fpsyg.2015.00621</w:t>
      </w:r>
    </w:p>
    <w:p w14:paraId="305735B8" w14:textId="77777777" w:rsidR="00FE3FAC" w:rsidRPr="0035477D" w:rsidRDefault="00FE3FAC" w:rsidP="00FE3FAC">
      <w:pPr>
        <w:spacing w:line="480" w:lineRule="auto"/>
        <w:ind w:left="720" w:hanging="720"/>
      </w:pPr>
      <w:r w:rsidRPr="0035477D">
        <w:t xml:space="preserve">Ebersole, C. R., Atherton, O. E., Belanger, A. L., Skulborstad, H. M., Allen, J. M., Banks, J. B., ...Nosek, B. A. (2016). Many Labs 3: Evaluating participant pool quality across the academic semester via replication. </w:t>
      </w:r>
      <w:r w:rsidRPr="0035477D">
        <w:rPr>
          <w:i/>
        </w:rPr>
        <w:t>Journal of Experimental Social Psychology, 67</w:t>
      </w:r>
      <w:r w:rsidRPr="0035477D">
        <w:t>, 68–82.</w:t>
      </w:r>
      <w:r>
        <w:t xml:space="preserve"> </w:t>
      </w:r>
      <w:proofErr w:type="gramStart"/>
      <w:r>
        <w:t>doi:</w:t>
      </w:r>
      <w:r w:rsidRPr="00D876E3">
        <w:t>10.1016/j.jesp</w:t>
      </w:r>
      <w:proofErr w:type="gramEnd"/>
      <w:r w:rsidRPr="00D876E3">
        <w:t>.2015.10.012.</w:t>
      </w:r>
      <w:r>
        <w:t xml:space="preserve"> </w:t>
      </w:r>
    </w:p>
    <w:p w14:paraId="1CB48EBD" w14:textId="77777777" w:rsidR="00FE3FAC" w:rsidRPr="0035477D" w:rsidRDefault="00FE3FAC" w:rsidP="00FE3FAC">
      <w:pPr>
        <w:spacing w:line="480" w:lineRule="auto"/>
        <w:ind w:left="540" w:hanging="540"/>
      </w:pPr>
      <w:r w:rsidRPr="0035477D">
        <w:t xml:space="preserve">Ebersole, C. R., Atherton, O. E., Belanger, A. L., Skulborstad, H. M., Allen, J., Banks, J. B., … Nosek, B. A. (2017, July 17). </w:t>
      </w:r>
      <w:r w:rsidRPr="0035477D">
        <w:rPr>
          <w:i/>
        </w:rPr>
        <w:t>Many Labs 3: Evaluating participant pool quality across the academic semester via replication</w:t>
      </w:r>
      <w:r w:rsidRPr="0035477D">
        <w:t>. Retrieved from psyarxiv.com/q4emc</w:t>
      </w:r>
    </w:p>
    <w:p w14:paraId="55D4B9A8" w14:textId="5BE56ACF" w:rsidR="00FE3FAC" w:rsidRPr="0035477D" w:rsidRDefault="00FE3FAC" w:rsidP="00FE3FAC">
      <w:pPr>
        <w:spacing w:line="480" w:lineRule="auto"/>
        <w:ind w:left="540" w:hanging="540"/>
      </w:pPr>
      <w:r w:rsidRPr="0035477D">
        <w:t>Edlund, J. E. (2016). Let's do it again: A call for replications in Psi Chi Journal of Psychological Research. </w:t>
      </w:r>
      <w:r w:rsidRPr="0035477D">
        <w:rPr>
          <w:i/>
        </w:rPr>
        <w:t>Psi Chi Journal of Psychological Research, 21</w:t>
      </w:r>
      <w:r w:rsidRPr="0035477D">
        <w:t>, 59-61</w:t>
      </w:r>
      <w:r>
        <w:t>. doi:</w:t>
      </w:r>
      <w:r w:rsidRPr="00F93BD8">
        <w:rPr>
          <w:rFonts w:eastAsia="Times New Roman"/>
        </w:rPr>
        <w:t xml:space="preserve"> </w:t>
      </w:r>
      <w:r w:rsidRPr="00375ACF">
        <w:t>10.24839/2164-8204.jn21.1.59 </w:t>
      </w:r>
    </w:p>
    <w:p w14:paraId="5CE3496E" w14:textId="77777777" w:rsidR="00FE3FAC" w:rsidRPr="0035477D" w:rsidRDefault="00FE3FAC" w:rsidP="00FE3FAC">
      <w:pPr>
        <w:spacing w:line="480" w:lineRule="auto"/>
        <w:ind w:left="540" w:hanging="540"/>
      </w:pPr>
      <w:r w:rsidRPr="0035477D">
        <w:t xml:space="preserve">eMarketer. (2016). </w:t>
      </w:r>
      <w:r w:rsidRPr="0035477D">
        <w:rPr>
          <w:i/>
        </w:rPr>
        <w:t>US social network usage StatPack</w:t>
      </w:r>
      <w:r w:rsidRPr="0035477D">
        <w:t>. Retrieved from</w:t>
      </w:r>
      <w:r>
        <w:t xml:space="preserve"> </w:t>
      </w:r>
      <w:r w:rsidRPr="0035477D">
        <w:t>iab.si/files/default/eMarketer_Social_Network_Usage_StatPack_2016.pdf</w:t>
      </w:r>
    </w:p>
    <w:p w14:paraId="1684F447" w14:textId="6649942C" w:rsidR="00FE3FAC" w:rsidRPr="0035477D" w:rsidRDefault="00FE3FAC" w:rsidP="00FE3FAC">
      <w:pPr>
        <w:spacing w:line="480" w:lineRule="auto"/>
        <w:ind w:left="540" w:hanging="540"/>
      </w:pPr>
      <w:r w:rsidRPr="0035477D">
        <w:t xml:space="preserve">eMarketer. (2017). </w:t>
      </w:r>
      <w:r w:rsidRPr="006F228D">
        <w:rPr>
          <w:i/>
        </w:rPr>
        <w:t>Inst</w:t>
      </w:r>
      <w:r w:rsidR="006F228D">
        <w:rPr>
          <w:i/>
        </w:rPr>
        <w:t>agram, Snapchat adoption still s</w:t>
      </w:r>
      <w:r w:rsidRPr="006F228D">
        <w:rPr>
          <w:i/>
        </w:rPr>
        <w:t>urging in US and UK</w:t>
      </w:r>
      <w:r w:rsidRPr="0035477D">
        <w:t>. Retrieved from emarketer.com/Articles/Print.aspx?R=1016369</w:t>
      </w:r>
    </w:p>
    <w:p w14:paraId="059C102D" w14:textId="77777777" w:rsidR="00FE3FAC" w:rsidRPr="0035477D" w:rsidRDefault="00FE3FAC" w:rsidP="00FE3FAC">
      <w:pPr>
        <w:spacing w:line="480" w:lineRule="auto"/>
        <w:ind w:left="540" w:hanging="540"/>
      </w:pPr>
      <w:r w:rsidRPr="0035477D">
        <w:t xml:space="preserve">Eşkisu, M., Hoşoğlu, R., &amp; Rasmussen, K. (2017). An investigation of the relationship between Facebook usage, big five, self-esteem and narcissism. </w:t>
      </w:r>
      <w:r w:rsidRPr="0035477D">
        <w:rPr>
          <w:i/>
        </w:rPr>
        <w:t>Computers in Human Behavior</w:t>
      </w:r>
      <w:r w:rsidRPr="0035477D">
        <w:t xml:space="preserve">, </w:t>
      </w:r>
      <w:r w:rsidRPr="0035477D">
        <w:rPr>
          <w:i/>
        </w:rPr>
        <w:t>69</w:t>
      </w:r>
      <w:r w:rsidRPr="0035477D">
        <w:t xml:space="preserve">, 294-301. </w:t>
      </w:r>
      <w:proofErr w:type="gramStart"/>
      <w:r>
        <w:t>doi:</w:t>
      </w:r>
      <w:r w:rsidRPr="0035477D">
        <w:t>10.1016/j.chb</w:t>
      </w:r>
      <w:proofErr w:type="gramEnd"/>
      <w:r w:rsidRPr="0035477D">
        <w:t>.2016.12.036</w:t>
      </w:r>
    </w:p>
    <w:p w14:paraId="4F2553A8" w14:textId="1DE0A401" w:rsidR="00FE3FAC" w:rsidRPr="0035477D" w:rsidRDefault="00FE3FAC" w:rsidP="00FE3FAC">
      <w:pPr>
        <w:spacing w:line="480" w:lineRule="auto"/>
        <w:ind w:left="540" w:hanging="540"/>
      </w:pPr>
      <w:r w:rsidRPr="0035477D">
        <w:lastRenderedPageBreak/>
        <w:t xml:space="preserve">Facebook. (2017). </w:t>
      </w:r>
      <w:r w:rsidR="006F228D">
        <w:rPr>
          <w:i/>
        </w:rPr>
        <w:t>Company info - Facebook n</w:t>
      </w:r>
      <w:r w:rsidRPr="006F228D">
        <w:rPr>
          <w:i/>
        </w:rPr>
        <w:t>ewsroom</w:t>
      </w:r>
      <w:r w:rsidRPr="0035477D">
        <w:t>. Retrieved from newsroom.fb.com/company-info/</w:t>
      </w:r>
    </w:p>
    <w:p w14:paraId="66072E8B" w14:textId="77777777" w:rsidR="00FE3FAC" w:rsidRPr="0035477D" w:rsidRDefault="00FE3FAC" w:rsidP="00FE3FAC">
      <w:pPr>
        <w:spacing w:line="480" w:lineRule="auto"/>
        <w:ind w:left="540" w:hanging="540"/>
      </w:pPr>
      <w:r w:rsidRPr="0035477D">
        <w:t>Faust, D., &amp; Meehl, P. (2002). Using meta</w:t>
      </w:r>
      <w:r w:rsidRPr="00AB0966">
        <w:rPr>
          <w:rFonts w:ascii="Calibri" w:eastAsia="Calibri" w:hAnsi="Calibri" w:cs="Calibri"/>
        </w:rPr>
        <w:t>‐</w:t>
      </w:r>
      <w:r w:rsidRPr="0035477D">
        <w:t xml:space="preserve">scientific studies to clarify or resolve questions in the philosophy and history of science. </w:t>
      </w:r>
      <w:r w:rsidRPr="0035477D">
        <w:rPr>
          <w:i/>
          <w:iCs/>
        </w:rPr>
        <w:t>Philosophy of Science</w:t>
      </w:r>
      <w:r w:rsidRPr="0035477D">
        <w:t xml:space="preserve">, </w:t>
      </w:r>
      <w:r w:rsidRPr="0035477D">
        <w:rPr>
          <w:i/>
          <w:iCs/>
        </w:rPr>
        <w:t>69</w:t>
      </w:r>
      <w:r w:rsidRPr="0035477D">
        <w:t xml:space="preserve">(S3), S185-S196. </w:t>
      </w:r>
      <w:r>
        <w:t>doi:</w:t>
      </w:r>
      <w:r w:rsidRPr="0035477D">
        <w:t>10.1086/341845</w:t>
      </w:r>
    </w:p>
    <w:p w14:paraId="3C917485" w14:textId="77777777" w:rsidR="00FE3FAC" w:rsidRPr="0035477D" w:rsidRDefault="00FE3FAC" w:rsidP="00FE3FAC">
      <w:pPr>
        <w:spacing w:line="480" w:lineRule="auto"/>
        <w:ind w:left="540" w:hanging="540"/>
      </w:pPr>
      <w:r w:rsidRPr="0035477D">
        <w:t xml:space="preserve">Fiegerman, S. (2017). </w:t>
      </w:r>
      <w:r w:rsidRPr="006F228D">
        <w:rPr>
          <w:i/>
        </w:rPr>
        <w:t>Facebook tops 1.9 billion monthly users</w:t>
      </w:r>
      <w:r w:rsidRPr="0035477D">
        <w:t>. Retrieved from money.cnn.com/2017/05/03/technology/Facebook-earnings/index.html</w:t>
      </w:r>
    </w:p>
    <w:p w14:paraId="332FECFB" w14:textId="341AC989" w:rsidR="00FE3FAC" w:rsidRPr="0035477D" w:rsidRDefault="00FE3FAC" w:rsidP="00FE3FAC">
      <w:pPr>
        <w:spacing w:line="480" w:lineRule="auto"/>
        <w:ind w:left="540" w:hanging="540"/>
      </w:pPr>
      <w:r w:rsidRPr="0035477D">
        <w:t xml:space="preserve">Forest, A. L., &amp; Wood, J. V. (2012). When social networking is not working: Individuals with low self-esteem recognize but do not reap the benefits of self-disclosure on Facebook. </w:t>
      </w:r>
      <w:r w:rsidRPr="0035477D">
        <w:rPr>
          <w:i/>
        </w:rPr>
        <w:t>Psychological Science</w:t>
      </w:r>
      <w:r w:rsidRPr="0035477D">
        <w:t xml:space="preserve">, </w:t>
      </w:r>
      <w:r w:rsidRPr="0035477D">
        <w:rPr>
          <w:i/>
        </w:rPr>
        <w:t>23</w:t>
      </w:r>
      <w:r w:rsidRPr="0035477D">
        <w:t xml:space="preserve">, 295-302. </w:t>
      </w:r>
      <w:r>
        <w:t>doi:</w:t>
      </w:r>
      <w:r w:rsidRPr="0035477D">
        <w:t>10.1177/0956797611429709</w:t>
      </w:r>
    </w:p>
    <w:p w14:paraId="50A32AC8" w14:textId="711EA5B0" w:rsidR="00FE3FAC" w:rsidRPr="00DB7671" w:rsidRDefault="00FE3FAC" w:rsidP="00FE3FAC">
      <w:pPr>
        <w:spacing w:line="480" w:lineRule="auto"/>
        <w:ind w:left="540" w:hanging="540"/>
        <w:rPr>
          <w:rFonts w:ascii="Palatino" w:hAnsi="Palatino"/>
        </w:rPr>
      </w:pPr>
      <w:r>
        <w:rPr>
          <w:rFonts w:ascii="Palatino" w:hAnsi="Palatino"/>
        </w:rPr>
        <w:t>Grahe, J.</w:t>
      </w:r>
      <w:r w:rsidRPr="00DB7671">
        <w:rPr>
          <w:rFonts w:ascii="Palatino" w:hAnsi="Palatino"/>
        </w:rPr>
        <w:t xml:space="preserve">, Brandt, M. J., IJzerman, H., Legate, N., Wagge, J., Weisberg, Y. J., &amp; Wiggins, B. J. (2016, October 8). </w:t>
      </w:r>
      <w:r w:rsidRPr="00DB7671">
        <w:rPr>
          <w:rFonts w:ascii="Palatino" w:hAnsi="Palatino"/>
          <w:i/>
        </w:rPr>
        <w:t>Collaborative Replications and Education Project (CREP)</w:t>
      </w:r>
      <w:r w:rsidRPr="00DB7671">
        <w:rPr>
          <w:rFonts w:ascii="Palatino" w:hAnsi="Palatino"/>
        </w:rPr>
        <w:t>. Retrieved from </w:t>
      </w:r>
      <w:r w:rsidRPr="00375ACF">
        <w:rPr>
          <w:rFonts w:ascii="Palatino" w:hAnsi="Palatino"/>
        </w:rPr>
        <w:t>osf.io/wfc6u</w:t>
      </w:r>
    </w:p>
    <w:p w14:paraId="1EAD0D14" w14:textId="77777777" w:rsidR="00FE3FAC" w:rsidRPr="0035477D" w:rsidRDefault="00FE3FAC" w:rsidP="00FE3FAC">
      <w:pPr>
        <w:spacing w:line="480" w:lineRule="auto"/>
        <w:ind w:left="540" w:hanging="540"/>
      </w:pPr>
      <w:r>
        <w:t>Grahe, J.</w:t>
      </w:r>
      <w:r w:rsidRPr="0035477D">
        <w:t xml:space="preserve">, &amp; Hauhart, R. (2013). Describing typical capstone course experiences from a national random sample. </w:t>
      </w:r>
      <w:r w:rsidRPr="0035477D">
        <w:rPr>
          <w:i/>
        </w:rPr>
        <w:t>Teaching of Psychology,</w:t>
      </w:r>
      <w:r w:rsidRPr="0035477D">
        <w:t xml:space="preserve"> </w:t>
      </w:r>
      <w:r w:rsidRPr="0035477D">
        <w:rPr>
          <w:i/>
        </w:rPr>
        <w:t>40</w:t>
      </w:r>
      <w:r w:rsidRPr="0035477D">
        <w:t>, 281–87.</w:t>
      </w:r>
      <w:r>
        <w:t xml:space="preserve"> doi:</w:t>
      </w:r>
      <w:r w:rsidRPr="00D876E3">
        <w:t>10.1177/0098628313501040</w:t>
      </w:r>
      <w:r>
        <w:t xml:space="preserve"> </w:t>
      </w:r>
    </w:p>
    <w:p w14:paraId="6FDB8A9C" w14:textId="02B26C15" w:rsidR="00FE3FAC" w:rsidRPr="0035477D" w:rsidRDefault="00FE3FAC" w:rsidP="00FE3FAC">
      <w:pPr>
        <w:spacing w:line="480" w:lineRule="auto"/>
        <w:ind w:left="540" w:hanging="540"/>
      </w:pPr>
      <w:r>
        <w:t>Grahe, J.</w:t>
      </w:r>
      <w:r w:rsidRPr="0035477D">
        <w:t>, Reifman, A., Hermann, A. D., Walker, M., Oleson, K. C., Nario-Redmond, M., Wiebe, R. P., (2012).</w:t>
      </w:r>
      <w:r w:rsidRPr="00554A60">
        <w:t xml:space="preserve"> </w:t>
      </w:r>
      <w:r w:rsidRPr="0035477D">
        <w:t xml:space="preserve">Harnessing the undiscovered resource of student research projects. </w:t>
      </w:r>
      <w:r w:rsidRPr="0035477D">
        <w:rPr>
          <w:i/>
        </w:rPr>
        <w:t>Perspectives on Psychological Science,</w:t>
      </w:r>
      <w:r w:rsidRPr="0035477D">
        <w:t xml:space="preserve"> </w:t>
      </w:r>
      <w:r w:rsidRPr="00D44C3F">
        <w:rPr>
          <w:i/>
        </w:rPr>
        <w:t>7</w:t>
      </w:r>
      <w:r w:rsidRPr="0035477D">
        <w:t xml:space="preserve">, 605–607 </w:t>
      </w:r>
      <w:r>
        <w:t>doi:</w:t>
      </w:r>
      <w:r w:rsidRPr="0035477D">
        <w:t>10.1177/1745691612459057</w:t>
      </w:r>
    </w:p>
    <w:p w14:paraId="5461746A" w14:textId="77777777" w:rsidR="00FE3FAC" w:rsidRPr="0035477D" w:rsidRDefault="00FE3FAC" w:rsidP="00FE3FAC">
      <w:pPr>
        <w:spacing w:line="480" w:lineRule="auto"/>
        <w:ind w:left="540" w:hanging="540"/>
      </w:pPr>
      <w:r w:rsidRPr="0035477D">
        <w:t>Hauhart R. C.,</w:t>
      </w:r>
      <w:r>
        <w:t xml:space="preserve"> &amp; Grahe, J.</w:t>
      </w:r>
      <w:r w:rsidRPr="0035477D">
        <w:t xml:space="preserve"> (2010). The undergraduate capstone course in the social sciences: Results from a regional survey. </w:t>
      </w:r>
      <w:r w:rsidRPr="0035477D">
        <w:rPr>
          <w:i/>
        </w:rPr>
        <w:t>Teaching Sociology</w:t>
      </w:r>
      <w:r w:rsidRPr="0035477D">
        <w:t xml:space="preserve">, </w:t>
      </w:r>
      <w:r w:rsidRPr="00D44C3F">
        <w:rPr>
          <w:i/>
        </w:rPr>
        <w:t>38</w:t>
      </w:r>
      <w:r w:rsidRPr="0035477D">
        <w:t xml:space="preserve">, 4–17. </w:t>
      </w:r>
      <w:r>
        <w:t>doi:</w:t>
      </w:r>
      <w:r w:rsidRPr="0035477D">
        <w:t>10.1177/0092055X09353884</w:t>
      </w:r>
    </w:p>
    <w:p w14:paraId="39BBD628" w14:textId="77777777" w:rsidR="00FE3FAC" w:rsidRPr="0035477D" w:rsidRDefault="00FE3FAC" w:rsidP="00FE3FAC">
      <w:pPr>
        <w:spacing w:line="480" w:lineRule="auto"/>
        <w:ind w:left="540" w:hanging="540"/>
      </w:pPr>
      <w:r w:rsidRPr="0035477D">
        <w:t xml:space="preserve">Hollenbaugh, E. E., &amp; Ferris, A. L. (2014). Facebook self-disclosure: Examining the role of traits, social cohesion, and motives. </w:t>
      </w:r>
      <w:r w:rsidRPr="0035477D">
        <w:rPr>
          <w:i/>
        </w:rPr>
        <w:t>Computers in Human Behavior</w:t>
      </w:r>
      <w:r w:rsidRPr="0035477D">
        <w:t xml:space="preserve">, </w:t>
      </w:r>
      <w:r w:rsidRPr="0035477D">
        <w:rPr>
          <w:i/>
        </w:rPr>
        <w:t>30</w:t>
      </w:r>
      <w:r w:rsidRPr="0035477D">
        <w:t xml:space="preserve">, 50-58. </w:t>
      </w:r>
      <w:proofErr w:type="gramStart"/>
      <w:r>
        <w:t>doi:</w:t>
      </w:r>
      <w:r w:rsidRPr="0035477D">
        <w:t>10.1016/j.chb</w:t>
      </w:r>
      <w:proofErr w:type="gramEnd"/>
      <w:r w:rsidRPr="0035477D">
        <w:t>.2013.07.055</w:t>
      </w:r>
    </w:p>
    <w:p w14:paraId="76139997" w14:textId="36207B61" w:rsidR="00FE3FAC" w:rsidRPr="0035477D" w:rsidRDefault="00FE3FAC" w:rsidP="00FE3FAC">
      <w:pPr>
        <w:spacing w:line="480" w:lineRule="auto"/>
        <w:ind w:left="540" w:hanging="540"/>
      </w:pPr>
      <w:r w:rsidRPr="0035477D">
        <w:lastRenderedPageBreak/>
        <w:t xml:space="preserve">Ioannidis JPA (2005) </w:t>
      </w:r>
      <w:r w:rsidR="005A6665">
        <w:t>W</w:t>
      </w:r>
      <w:r w:rsidR="005A6665" w:rsidRPr="0035477D">
        <w:t>hy most published research findings are false</w:t>
      </w:r>
      <w:r w:rsidRPr="0035477D">
        <w:t xml:space="preserve">. </w:t>
      </w:r>
      <w:r w:rsidRPr="0035477D">
        <w:rPr>
          <w:i/>
        </w:rPr>
        <w:t>PLoS Medicine 2</w:t>
      </w:r>
      <w:r w:rsidRPr="0035477D">
        <w:t xml:space="preserve">: e124. </w:t>
      </w:r>
      <w:proofErr w:type="gramStart"/>
      <w:r>
        <w:t>doi:</w:t>
      </w:r>
      <w:r w:rsidRPr="0035477D">
        <w:t>10.1371/journal.pmed</w:t>
      </w:r>
      <w:proofErr w:type="gramEnd"/>
      <w:r w:rsidRPr="0035477D">
        <w:t>.002012</w:t>
      </w:r>
    </w:p>
    <w:p w14:paraId="68F8269F" w14:textId="4412BA4A" w:rsidR="00FE3FAC" w:rsidRPr="0035477D" w:rsidRDefault="00FE3FAC" w:rsidP="00FE3FAC">
      <w:pPr>
        <w:spacing w:line="480" w:lineRule="auto"/>
        <w:ind w:left="540" w:hanging="540"/>
      </w:pPr>
      <w:r w:rsidRPr="0035477D">
        <w:t xml:space="preserve">John, L. K., Lowenstein, G., &amp; Prelec, D. (2012). </w:t>
      </w:r>
      <w:r w:rsidR="005A6665">
        <w:t>M</w:t>
      </w:r>
      <w:r w:rsidR="005A6665" w:rsidRPr="0035477D">
        <w:t>easuring the prevalence of questionable research practices with incentives for truth telling</w:t>
      </w:r>
      <w:r w:rsidRPr="0035477D">
        <w:t xml:space="preserve">. </w:t>
      </w:r>
      <w:r w:rsidRPr="0035477D">
        <w:rPr>
          <w:i/>
        </w:rPr>
        <w:t>Psychological Science</w:t>
      </w:r>
      <w:r w:rsidRPr="0035477D">
        <w:t xml:space="preserve">, </w:t>
      </w:r>
      <w:r w:rsidRPr="0035477D">
        <w:rPr>
          <w:i/>
        </w:rPr>
        <w:t>23</w:t>
      </w:r>
      <w:r w:rsidRPr="0035477D">
        <w:t>, 524-532.</w:t>
      </w:r>
      <w:r>
        <w:t xml:space="preserve"> doi:</w:t>
      </w:r>
      <w:r w:rsidRPr="00D876E3">
        <w:t>10.1177/0956797611430953</w:t>
      </w:r>
    </w:p>
    <w:p w14:paraId="12EE89D7" w14:textId="77777777" w:rsidR="00FE3FAC" w:rsidRPr="0035477D" w:rsidRDefault="00FE3FAC" w:rsidP="00FE3FAC">
      <w:pPr>
        <w:spacing w:line="480" w:lineRule="auto"/>
        <w:ind w:left="540" w:hanging="540"/>
      </w:pPr>
      <w:r w:rsidRPr="0035477D">
        <w:t xml:space="preserve">Kemp, S. (2017). </w:t>
      </w:r>
      <w:r w:rsidRPr="006F228D">
        <w:rPr>
          <w:i/>
        </w:rPr>
        <w:t>Facebook active users decline, mobile usage hits 5 billion and more</w:t>
      </w:r>
      <w:r w:rsidRPr="0035477D">
        <w:t>. Retrieved from https://tnw.to/2rhyz7t</w:t>
      </w:r>
    </w:p>
    <w:p w14:paraId="642ABC0B" w14:textId="6CDC15A9" w:rsidR="00FE3FAC" w:rsidRPr="0035477D" w:rsidRDefault="00FE3FAC" w:rsidP="00FE3FAC">
      <w:pPr>
        <w:spacing w:line="480" w:lineRule="auto"/>
        <w:ind w:left="540" w:hanging="540"/>
      </w:pPr>
      <w:r w:rsidRPr="0035477D">
        <w:t xml:space="preserve">Klein, R. A., Ebersole, C. R., Cook, C. L., Nosek, B. A., Redford, L., Levitan, C., … Harton, H. C. (2017). </w:t>
      </w:r>
      <w:r w:rsidR="006F228D">
        <w:rPr>
          <w:i/>
        </w:rPr>
        <w:t>Many Labs 4: Investigating effects of researcher expertise on replication o</w:t>
      </w:r>
      <w:r w:rsidRPr="006F228D">
        <w:rPr>
          <w:i/>
        </w:rPr>
        <w:t>utcomes</w:t>
      </w:r>
      <w:r w:rsidRPr="0035477D">
        <w:t>. Retrieved from </w:t>
      </w:r>
      <w:r w:rsidRPr="00375ACF">
        <w:t>osf.io/8ccnw</w:t>
      </w:r>
    </w:p>
    <w:p w14:paraId="567CE203" w14:textId="1D819408" w:rsidR="00FE3FAC" w:rsidRPr="0035477D" w:rsidRDefault="00FE3FAC" w:rsidP="00FE3FAC">
      <w:pPr>
        <w:widowControl w:val="0"/>
        <w:autoSpaceDE w:val="0"/>
        <w:autoSpaceDN w:val="0"/>
        <w:adjustRightInd w:val="0"/>
        <w:spacing w:line="480" w:lineRule="auto"/>
        <w:ind w:left="540" w:hanging="540"/>
      </w:pPr>
      <w:r w:rsidRPr="0035477D">
        <w:t>Klein, R. A., Ratliff, K., Vianello, M., Adams, R., Jr., Bahník, S., Bernstein, M., ... &amp; Cemalcilar, Z. (2014). Data from investigating variation in replicability: A “Many Labs” replication project. </w:t>
      </w:r>
      <w:r w:rsidRPr="0035477D">
        <w:rPr>
          <w:i/>
          <w:iCs/>
        </w:rPr>
        <w:t>Journal of Open Psychology Data</w:t>
      </w:r>
      <w:r w:rsidRPr="0035477D">
        <w:t>, </w:t>
      </w:r>
      <w:r w:rsidRPr="0035477D">
        <w:rPr>
          <w:i/>
          <w:iCs/>
        </w:rPr>
        <w:t>2</w:t>
      </w:r>
      <w:r w:rsidR="008622C0">
        <w:t>, e4</w:t>
      </w:r>
      <w:r w:rsidRPr="0035477D">
        <w:t>.</w:t>
      </w:r>
      <w:r>
        <w:t xml:space="preserve"> doi:</w:t>
      </w:r>
      <w:r w:rsidRPr="00D876E3">
        <w:t>10.1027/1864-9335/a000178</w:t>
      </w:r>
      <w:r>
        <w:t xml:space="preserve"> </w:t>
      </w:r>
    </w:p>
    <w:p w14:paraId="0FF77C23" w14:textId="589BE90C" w:rsidR="00FE3FAC" w:rsidRPr="0035477D" w:rsidRDefault="00FE3FAC" w:rsidP="00FE3FAC">
      <w:pPr>
        <w:spacing w:line="480" w:lineRule="auto"/>
        <w:ind w:left="540" w:hanging="540"/>
      </w:pPr>
      <w:r w:rsidRPr="0035477D">
        <w:t xml:space="preserve">Klein, R. A., Vianello, M., Hasselman, F., Adams, B. G., Adams, R. B., Jr., Alper, S., … Friedman, M. (2017). </w:t>
      </w:r>
      <w:r w:rsidR="006F228D">
        <w:rPr>
          <w:i/>
        </w:rPr>
        <w:t>Many Labs 2: Investigating variation in replicability across sample and s</w:t>
      </w:r>
      <w:r w:rsidRPr="006F228D">
        <w:rPr>
          <w:i/>
        </w:rPr>
        <w:t>etting</w:t>
      </w:r>
      <w:r w:rsidRPr="0035477D">
        <w:t>. </w:t>
      </w:r>
      <w:r>
        <w:t>doi:</w:t>
      </w:r>
      <w:r w:rsidRPr="00375ACF">
        <w:t>10.17605/OSF.IO/8CD4R</w:t>
      </w:r>
    </w:p>
    <w:p w14:paraId="24620589" w14:textId="0F18C702" w:rsidR="00FE3FAC" w:rsidRPr="0035477D" w:rsidRDefault="00FE3FAC" w:rsidP="00FE3FAC">
      <w:pPr>
        <w:spacing w:line="480" w:lineRule="auto"/>
        <w:ind w:left="540" w:hanging="540"/>
      </w:pPr>
      <w:r w:rsidRPr="0035477D">
        <w:t xml:space="preserve">Lakens, D., &amp; Evers, E. R. K. (2014). Sailing from the seas of chaos into the corridor of stability. </w:t>
      </w:r>
      <w:r w:rsidRPr="0035477D">
        <w:rPr>
          <w:i/>
          <w:iCs/>
        </w:rPr>
        <w:t>Perspectives on Psychological Science</w:t>
      </w:r>
      <w:r w:rsidRPr="0035477D">
        <w:t xml:space="preserve">, </w:t>
      </w:r>
      <w:r w:rsidRPr="0035477D">
        <w:rPr>
          <w:i/>
          <w:iCs/>
        </w:rPr>
        <w:t>9</w:t>
      </w:r>
      <w:r w:rsidRPr="0035477D">
        <w:t xml:space="preserve">, 278-292. </w:t>
      </w:r>
      <w:r>
        <w:t>doi:</w:t>
      </w:r>
      <w:r w:rsidRPr="0035477D">
        <w:t>10.1177/1745691614528520</w:t>
      </w:r>
    </w:p>
    <w:p w14:paraId="5F7B22CC" w14:textId="77777777" w:rsidR="00FE3FAC" w:rsidRPr="0035477D" w:rsidRDefault="00FE3FAC" w:rsidP="00FE3FAC">
      <w:pPr>
        <w:spacing w:line="480" w:lineRule="auto"/>
        <w:ind w:left="540" w:hanging="540"/>
      </w:pPr>
      <w:r w:rsidRPr="0035477D">
        <w:t xml:space="preserve">Loscalzo J. (2012). Irreproducible experimental results: Causes, (mis) interpretations, and consequences. </w:t>
      </w:r>
      <w:r w:rsidRPr="0035477D">
        <w:rPr>
          <w:i/>
        </w:rPr>
        <w:t>Circulation 125</w:t>
      </w:r>
      <w:r w:rsidRPr="0035477D">
        <w:t xml:space="preserve">, 1211–1214. </w:t>
      </w:r>
      <w:r>
        <w:t>doi:</w:t>
      </w:r>
      <w:r w:rsidRPr="0035477D">
        <w:t>10.1161/CIRCULATIONAHA.112.098244</w:t>
      </w:r>
    </w:p>
    <w:p w14:paraId="11F2D7A2" w14:textId="77777777" w:rsidR="00FE3FAC" w:rsidRPr="0035477D" w:rsidRDefault="00FE3FAC" w:rsidP="00FE3FAC">
      <w:pPr>
        <w:spacing w:line="480" w:lineRule="auto"/>
        <w:ind w:left="540" w:hanging="540"/>
      </w:pPr>
      <w:r w:rsidRPr="0035477D">
        <w:lastRenderedPageBreak/>
        <w:t xml:space="preserve">Masicampo, E. J., &amp; Lalande, D. R. (2012). A peculiar prevalence of </w:t>
      </w:r>
      <w:r w:rsidRPr="0035477D">
        <w:rPr>
          <w:i/>
        </w:rPr>
        <w:t>p</w:t>
      </w:r>
      <w:r w:rsidRPr="0035477D">
        <w:t xml:space="preserve"> values just below .05. </w:t>
      </w:r>
      <w:r w:rsidRPr="0035477D">
        <w:rPr>
          <w:i/>
          <w:iCs/>
        </w:rPr>
        <w:t>Quarterly Journal of Experimental Psychology</w:t>
      </w:r>
      <w:r w:rsidRPr="0035477D">
        <w:t xml:space="preserve">, </w:t>
      </w:r>
      <w:r w:rsidRPr="0035477D">
        <w:rPr>
          <w:i/>
          <w:iCs/>
        </w:rPr>
        <w:t>65</w:t>
      </w:r>
      <w:r w:rsidRPr="0035477D">
        <w:t xml:space="preserve">, 2271-2279. </w:t>
      </w:r>
      <w:r>
        <w:t>doi:</w:t>
      </w:r>
      <w:r w:rsidRPr="0035477D">
        <w:t>10.1080/17470218.2012.711335</w:t>
      </w:r>
    </w:p>
    <w:p w14:paraId="2C472E6E" w14:textId="77777777" w:rsidR="00FE3FAC" w:rsidRPr="0035477D" w:rsidRDefault="00FE3FAC" w:rsidP="00FE3FAC">
      <w:pPr>
        <w:spacing w:line="480" w:lineRule="auto"/>
        <w:ind w:left="720" w:hanging="720"/>
      </w:pPr>
      <w:r w:rsidRPr="0035477D">
        <w:t>Maxwell, S. E., Kelley, K., &amp; Rausch, J. R. (2008). Sample size planning for statistical power and accuracy in parameter estimation. </w:t>
      </w:r>
      <w:r w:rsidRPr="0035477D">
        <w:rPr>
          <w:i/>
          <w:iCs/>
        </w:rPr>
        <w:t>Annual Review of Psychology,</w:t>
      </w:r>
      <w:r w:rsidRPr="0035477D">
        <w:t> </w:t>
      </w:r>
      <w:r w:rsidRPr="0035477D">
        <w:rPr>
          <w:i/>
          <w:iCs/>
        </w:rPr>
        <w:t>59</w:t>
      </w:r>
      <w:r w:rsidRPr="0035477D">
        <w:t xml:space="preserve">, 537-563. </w:t>
      </w:r>
      <w:proofErr w:type="gramStart"/>
      <w:r>
        <w:t>doi:</w:t>
      </w:r>
      <w:r w:rsidRPr="0035477D">
        <w:t>10.1146/annurev.psych</w:t>
      </w:r>
      <w:proofErr w:type="gramEnd"/>
      <w:r w:rsidRPr="0035477D">
        <w:t>.59.103006.093735</w:t>
      </w:r>
    </w:p>
    <w:p w14:paraId="41CCFDDD" w14:textId="449751DF" w:rsidR="00FE3FAC" w:rsidRPr="0035477D" w:rsidRDefault="00FE3FAC" w:rsidP="00FE3FAC">
      <w:pPr>
        <w:spacing w:line="480" w:lineRule="auto"/>
        <w:ind w:left="540" w:hanging="540"/>
      </w:pPr>
      <w:r w:rsidRPr="0035477D">
        <w:t xml:space="preserve">Mckenna, K. Y. A., &amp; Bargh, J. A. (2000). Plan 9 from cyberspace: The implications of the Internet for personality and social psychology. </w:t>
      </w:r>
      <w:r w:rsidRPr="0035477D">
        <w:rPr>
          <w:i/>
        </w:rPr>
        <w:t>Personality and Social Psychology Review</w:t>
      </w:r>
      <w:r w:rsidRPr="0035477D">
        <w:t xml:space="preserve">, </w:t>
      </w:r>
      <w:r w:rsidRPr="0035477D">
        <w:rPr>
          <w:i/>
        </w:rPr>
        <w:t>4</w:t>
      </w:r>
      <w:r w:rsidRPr="0035477D">
        <w:t xml:space="preserve">, 57-75. </w:t>
      </w:r>
      <w:r>
        <w:t>doi:</w:t>
      </w:r>
      <w:r w:rsidRPr="00A72E8F">
        <w:t>10.1207%2FS15327957PSPR0401_6</w:t>
      </w:r>
    </w:p>
    <w:p w14:paraId="7033E132" w14:textId="7C2CB00D" w:rsidR="00FE3FAC" w:rsidRPr="0035477D" w:rsidRDefault="00FE3FAC" w:rsidP="00FE3FAC">
      <w:pPr>
        <w:spacing w:line="480" w:lineRule="auto"/>
        <w:ind w:left="540" w:hanging="540"/>
      </w:pPr>
      <w:r w:rsidRPr="0035477D">
        <w:t>Open Science Collaboration. (2015). Estimating the reproducibility of psychological science. </w:t>
      </w:r>
      <w:r w:rsidRPr="0035477D">
        <w:rPr>
          <w:i/>
          <w:iCs/>
        </w:rPr>
        <w:t>Science</w:t>
      </w:r>
      <w:r w:rsidRPr="0035477D">
        <w:t>, </w:t>
      </w:r>
      <w:r w:rsidRPr="0035477D">
        <w:rPr>
          <w:i/>
          <w:iCs/>
        </w:rPr>
        <w:t>349</w:t>
      </w:r>
      <w:r w:rsidRPr="0035477D">
        <w:t>, aac4716.</w:t>
      </w:r>
      <w:r>
        <w:t xml:space="preserve"> doi:</w:t>
      </w:r>
      <w:r w:rsidRPr="00A72E8F">
        <w:t xml:space="preserve"> 10.1126/science.aac4716</w:t>
      </w:r>
    </w:p>
    <w:p w14:paraId="11533A2C" w14:textId="60B9B3A3" w:rsidR="00FE3FAC" w:rsidRPr="0035477D" w:rsidRDefault="00FE3FAC" w:rsidP="00FE3FAC">
      <w:pPr>
        <w:spacing w:line="480" w:lineRule="auto"/>
        <w:ind w:left="540" w:hanging="540"/>
      </w:pPr>
      <w:r w:rsidRPr="0035477D">
        <w:t xml:space="preserve">Oyserman, D., Coon, H. M., &amp; Kemmelmeier, M. (2002). Rethinking individualism and collectivism: Evaluation of theoretical assumptions and meta-analyses. </w:t>
      </w:r>
      <w:r w:rsidRPr="0035477D">
        <w:rPr>
          <w:i/>
        </w:rPr>
        <w:t>Psychological Bulletin</w:t>
      </w:r>
      <w:r w:rsidRPr="0035477D">
        <w:t xml:space="preserve">, </w:t>
      </w:r>
      <w:r w:rsidRPr="0035477D">
        <w:rPr>
          <w:i/>
        </w:rPr>
        <w:t>128</w:t>
      </w:r>
      <w:r w:rsidRPr="0035477D">
        <w:t xml:space="preserve">, 3-72. </w:t>
      </w:r>
      <w:r>
        <w:t>doi:</w:t>
      </w:r>
      <w:r w:rsidRPr="0035477D">
        <w:t>10.1037//0033-2909.128.1.3</w:t>
      </w:r>
    </w:p>
    <w:p w14:paraId="40EB58F7" w14:textId="77777777" w:rsidR="00FE3FAC" w:rsidRPr="0035477D" w:rsidRDefault="00FE3FAC" w:rsidP="00FE3FAC">
      <w:pPr>
        <w:spacing w:line="480" w:lineRule="auto"/>
        <w:ind w:left="540" w:hanging="540"/>
      </w:pPr>
      <w:r w:rsidRPr="0035477D">
        <w:t>Pashler, H., and Wagenmakers, E. J. (2012). Editors' introduction to the special section on replicability in psychological science: A crisis of confidence? </w:t>
      </w:r>
      <w:proofErr w:type="gramStart"/>
      <w:r w:rsidRPr="0035477D">
        <w:rPr>
          <w:i/>
          <w:iCs/>
        </w:rPr>
        <w:t>Perspectives  on</w:t>
      </w:r>
      <w:proofErr w:type="gramEnd"/>
      <w:r w:rsidRPr="0035477D">
        <w:rPr>
          <w:i/>
          <w:iCs/>
        </w:rPr>
        <w:t xml:space="preserve"> Psychological Science.</w:t>
      </w:r>
      <w:r w:rsidRPr="005912A3">
        <w:rPr>
          <w:i/>
          <w:iCs/>
        </w:rPr>
        <w:t xml:space="preserve"> </w:t>
      </w:r>
      <w:r w:rsidRPr="00D44C3F">
        <w:rPr>
          <w:i/>
        </w:rPr>
        <w:t>7</w:t>
      </w:r>
      <w:r w:rsidRPr="0035477D">
        <w:t xml:space="preserve">, 528–530. </w:t>
      </w:r>
      <w:r>
        <w:t>doi:</w:t>
      </w:r>
      <w:r w:rsidRPr="0035477D">
        <w:t>10.1177/1745691612465253</w:t>
      </w:r>
    </w:p>
    <w:p w14:paraId="1FC0D14D" w14:textId="3E5512A9" w:rsidR="00FE3FAC" w:rsidRPr="0035477D" w:rsidRDefault="00FE3FAC" w:rsidP="00FE3FAC">
      <w:pPr>
        <w:spacing w:line="480" w:lineRule="auto"/>
        <w:ind w:left="720" w:hanging="720"/>
      </w:pPr>
      <w:r w:rsidRPr="0035477D">
        <w:t xml:space="preserve">Rosenberg, M. (1965). </w:t>
      </w:r>
      <w:r w:rsidRPr="0035477D">
        <w:rPr>
          <w:i/>
        </w:rPr>
        <w:t>Society and the adolescent self-image.</w:t>
      </w:r>
      <w:r w:rsidRPr="0035477D">
        <w:t xml:space="preserve"> Princeton, NJ: Princeton University Press. </w:t>
      </w:r>
    </w:p>
    <w:p w14:paraId="432A3B15" w14:textId="714635CF" w:rsidR="00FE3FAC" w:rsidRPr="0035477D" w:rsidRDefault="00FE3FAC" w:rsidP="00FE3FAC">
      <w:pPr>
        <w:spacing w:line="480" w:lineRule="auto"/>
        <w:ind w:left="540" w:hanging="540"/>
      </w:pPr>
      <w:r w:rsidRPr="0035477D">
        <w:t xml:space="preserve">Rosenberg, M. S. (2005). The file-drawer problem revisited: A general weighted method for calculating fail-safe numbers in meta-analysis. </w:t>
      </w:r>
      <w:r w:rsidRPr="0035477D">
        <w:rPr>
          <w:i/>
          <w:iCs/>
        </w:rPr>
        <w:t>Evolution</w:t>
      </w:r>
      <w:r w:rsidRPr="0035477D">
        <w:t xml:space="preserve">, </w:t>
      </w:r>
      <w:r w:rsidRPr="0035477D">
        <w:rPr>
          <w:i/>
          <w:iCs/>
        </w:rPr>
        <w:t>59</w:t>
      </w:r>
      <w:r w:rsidRPr="0035477D">
        <w:t xml:space="preserve">, 464-468. </w:t>
      </w:r>
      <w:r>
        <w:t>doi:</w:t>
      </w:r>
      <w:r w:rsidRPr="0035477D">
        <w:t>10.1111/j.0014-</w:t>
      </w:r>
      <w:proofErr w:type="gramStart"/>
      <w:r w:rsidRPr="0035477D">
        <w:t>3820.2005.tb</w:t>
      </w:r>
      <w:proofErr w:type="gramEnd"/>
      <w:r w:rsidRPr="0035477D">
        <w:t>01004.x</w:t>
      </w:r>
    </w:p>
    <w:p w14:paraId="462972BD" w14:textId="5218DAC0" w:rsidR="00FE3FAC" w:rsidRPr="0035477D" w:rsidRDefault="00FE3FAC" w:rsidP="00FE3FAC">
      <w:pPr>
        <w:spacing w:line="480" w:lineRule="auto"/>
        <w:ind w:left="540" w:hanging="540"/>
      </w:pPr>
      <w:r w:rsidRPr="0035477D">
        <w:lastRenderedPageBreak/>
        <w:t xml:space="preserve">Simons, D. J. (2014). The value of direct replication. </w:t>
      </w:r>
      <w:r w:rsidRPr="0035477D">
        <w:rPr>
          <w:i/>
          <w:iCs/>
        </w:rPr>
        <w:t>Perspectives on</w:t>
      </w:r>
      <w:r w:rsidRPr="0035477D">
        <w:t xml:space="preserve"> </w:t>
      </w:r>
      <w:r w:rsidRPr="0035477D">
        <w:rPr>
          <w:i/>
          <w:iCs/>
        </w:rPr>
        <w:t xml:space="preserve">Psychological Science, 9, </w:t>
      </w:r>
      <w:r w:rsidRPr="0035477D">
        <w:t xml:space="preserve">76–80. </w:t>
      </w:r>
      <w:r>
        <w:t>doi:</w:t>
      </w:r>
      <w:r w:rsidRPr="0035477D">
        <w:t>10.1177/1745691613514755</w:t>
      </w:r>
    </w:p>
    <w:p w14:paraId="3F239BE5" w14:textId="77777777" w:rsidR="00FE3FAC" w:rsidRPr="0035477D" w:rsidRDefault="00FE3FAC" w:rsidP="00FE3FAC">
      <w:pPr>
        <w:spacing w:line="480" w:lineRule="auto"/>
        <w:ind w:left="540" w:hanging="540"/>
      </w:pPr>
      <w:r w:rsidRPr="0035477D">
        <w:t xml:space="preserve">Stroebe, W. (2016). Are most published social psychological findings false? </w:t>
      </w:r>
      <w:r w:rsidRPr="0035477D">
        <w:rPr>
          <w:i/>
        </w:rPr>
        <w:t>Journal of Experimental Social Psychology</w:t>
      </w:r>
      <w:r w:rsidRPr="0035477D">
        <w:t xml:space="preserve">, </w:t>
      </w:r>
      <w:r w:rsidRPr="0035477D">
        <w:rPr>
          <w:i/>
        </w:rPr>
        <w:t>66</w:t>
      </w:r>
      <w:r w:rsidRPr="0035477D">
        <w:t>, 134-144.</w:t>
      </w:r>
      <w:r>
        <w:t xml:space="preserve"> </w:t>
      </w:r>
      <w:proofErr w:type="gramStart"/>
      <w:r>
        <w:t>doi:</w:t>
      </w:r>
      <w:r w:rsidRPr="00A72E8F">
        <w:t>10.1016/j.jesp</w:t>
      </w:r>
      <w:proofErr w:type="gramEnd"/>
      <w:r w:rsidRPr="00A72E8F">
        <w:t>.2015.09.017</w:t>
      </w:r>
    </w:p>
    <w:p w14:paraId="542074DC" w14:textId="1E8CCE38" w:rsidR="00FE3FAC" w:rsidRPr="0035477D" w:rsidRDefault="00FE3FAC" w:rsidP="00FE3FAC">
      <w:pPr>
        <w:spacing w:line="480" w:lineRule="auto"/>
        <w:ind w:left="540" w:hanging="540"/>
      </w:pPr>
      <w:r w:rsidRPr="0035477D">
        <w:t>Stroebe, W., Strack, F., (2014).</w:t>
      </w:r>
      <w:r w:rsidRPr="00AB0966">
        <w:t xml:space="preserve"> </w:t>
      </w:r>
      <w:r w:rsidRPr="0035477D">
        <w:t xml:space="preserve">The alleged crisis and the illusion of exact replication. </w:t>
      </w:r>
      <w:r w:rsidRPr="0035477D">
        <w:rPr>
          <w:i/>
        </w:rPr>
        <w:t>Perspectives on Psychological Science, 9</w:t>
      </w:r>
      <w:r w:rsidRPr="0035477D">
        <w:t xml:space="preserve">, 59–71. </w:t>
      </w:r>
      <w:r>
        <w:t>doi:</w:t>
      </w:r>
      <w:r w:rsidRPr="0035477D">
        <w:t>10.1177/1745691613514450</w:t>
      </w:r>
    </w:p>
    <w:p w14:paraId="7C2FFF80" w14:textId="1AD00559" w:rsidR="00FE3FAC" w:rsidRPr="0035477D" w:rsidRDefault="00FE3FAC" w:rsidP="00FE3FAC">
      <w:pPr>
        <w:spacing w:line="480" w:lineRule="auto"/>
        <w:ind w:left="540" w:hanging="540"/>
      </w:pPr>
      <w:r w:rsidRPr="0035477D">
        <w:t>Veroniki, A. A., Jackson, D., Viechtbauer, W., Bender, R., Bowden, J., Knapp, G.</w:t>
      </w:r>
      <w:proofErr w:type="gramStart"/>
      <w:r w:rsidRPr="0035477D">
        <w:t>, .</w:t>
      </w:r>
      <w:proofErr w:type="gramEnd"/>
      <w:r w:rsidRPr="0035477D">
        <w:t xml:space="preserve"> . . Salanti, G. (2016). Methods to estimate the between-study variance and its uncertainty in meta-analysis. </w:t>
      </w:r>
      <w:r w:rsidRPr="0035477D">
        <w:rPr>
          <w:i/>
          <w:iCs/>
        </w:rPr>
        <w:t>Research Synthesis Methods</w:t>
      </w:r>
      <w:r w:rsidRPr="0035477D">
        <w:t xml:space="preserve">, </w:t>
      </w:r>
      <w:r w:rsidRPr="0035477D">
        <w:rPr>
          <w:i/>
          <w:iCs/>
        </w:rPr>
        <w:t>7</w:t>
      </w:r>
      <w:r w:rsidRPr="0035477D">
        <w:t xml:space="preserve">, 55-79. </w:t>
      </w:r>
      <w:r>
        <w:t>doi:</w:t>
      </w:r>
      <w:r w:rsidRPr="0035477D">
        <w:t>10.1002/jrsm.1164</w:t>
      </w:r>
    </w:p>
    <w:p w14:paraId="5869BAB3" w14:textId="77777777" w:rsidR="00FE3FAC" w:rsidRPr="0035477D" w:rsidRDefault="00FE3FAC" w:rsidP="00FE3FAC">
      <w:pPr>
        <w:spacing w:line="480" w:lineRule="auto"/>
        <w:ind w:left="540" w:hanging="540"/>
      </w:pPr>
      <w:r w:rsidRPr="0035477D">
        <w:t xml:space="preserve">Viechtbauer, W. (2010). Conducting meta-analyses in R with the metafor package. </w:t>
      </w:r>
      <w:r w:rsidRPr="0035477D">
        <w:rPr>
          <w:i/>
          <w:iCs/>
        </w:rPr>
        <w:t>Journal of Statistical Software</w:t>
      </w:r>
      <w:r w:rsidRPr="0035477D">
        <w:t xml:space="preserve">, </w:t>
      </w:r>
      <w:r w:rsidRPr="0035477D">
        <w:rPr>
          <w:i/>
          <w:iCs/>
        </w:rPr>
        <w:t>36</w:t>
      </w:r>
      <w:r w:rsidRPr="0035477D">
        <w:t xml:space="preserve">(3), 1-48. </w:t>
      </w:r>
    </w:p>
    <w:p w14:paraId="6B2C3FC3" w14:textId="77777777" w:rsidR="00FE3FAC" w:rsidRPr="0035477D" w:rsidRDefault="00FE3FAC" w:rsidP="00FE3FAC">
      <w:pPr>
        <w:spacing w:line="480" w:lineRule="auto"/>
        <w:ind w:left="540" w:hanging="540"/>
      </w:pPr>
      <w:r w:rsidRPr="0035477D">
        <w:t xml:space="preserve">von Hippel, P. T. (2015). The heterogeneity statistic </w:t>
      </w:r>
      <w:proofErr w:type="gramStart"/>
      <w:r w:rsidRPr="0035477D">
        <w:t>I(</w:t>
      </w:r>
      <w:proofErr w:type="gramEnd"/>
      <w:r w:rsidRPr="0035477D">
        <w:t xml:space="preserve">2) can be biased in small meta-analyses. </w:t>
      </w:r>
      <w:r w:rsidRPr="0035477D">
        <w:rPr>
          <w:i/>
          <w:iCs/>
        </w:rPr>
        <w:t>BMC Medical Research Methodology</w:t>
      </w:r>
      <w:r w:rsidRPr="0035477D">
        <w:t xml:space="preserve">, </w:t>
      </w:r>
      <w:r w:rsidRPr="0035477D">
        <w:rPr>
          <w:i/>
          <w:iCs/>
        </w:rPr>
        <w:t>15</w:t>
      </w:r>
      <w:r w:rsidRPr="0035477D">
        <w:t xml:space="preserve">, 35. </w:t>
      </w:r>
      <w:r>
        <w:t>doi:</w:t>
      </w:r>
      <w:r w:rsidRPr="0035477D">
        <w:t>10.1186/s12874-015-0024-z</w:t>
      </w:r>
    </w:p>
    <w:p w14:paraId="1B971AC5" w14:textId="3969FA5A" w:rsidR="00FE3FAC" w:rsidRPr="0035477D" w:rsidRDefault="00FE3FAC" w:rsidP="00FE3FAC">
      <w:pPr>
        <w:spacing w:line="480" w:lineRule="auto"/>
        <w:ind w:left="540" w:hanging="540"/>
      </w:pPr>
      <w:r w:rsidRPr="0035477D">
        <w:t xml:space="preserve">Wilson, R. E., Gosling, S. D., &amp; Graham, L. T. (2012). A review of Facebook research in the social sciences. </w:t>
      </w:r>
      <w:r w:rsidRPr="0035477D">
        <w:rPr>
          <w:i/>
        </w:rPr>
        <w:t>Perspectives on Psychological Science</w:t>
      </w:r>
      <w:r w:rsidRPr="0035477D">
        <w:t xml:space="preserve">, </w:t>
      </w:r>
      <w:r w:rsidRPr="0035477D">
        <w:rPr>
          <w:i/>
        </w:rPr>
        <w:t>7</w:t>
      </w:r>
      <w:r w:rsidRPr="0035477D">
        <w:t xml:space="preserve">, 203-220. </w:t>
      </w:r>
      <w:r>
        <w:t>doi:</w:t>
      </w:r>
      <w:r w:rsidRPr="0035477D">
        <w:t>10.1177/1745691612442904</w:t>
      </w:r>
    </w:p>
    <w:p w14:paraId="41E7247E" w14:textId="0B3F5FEB" w:rsidR="00B76E31" w:rsidRPr="00AB0966" w:rsidRDefault="00B76E31" w:rsidP="00AB1697">
      <w:pPr>
        <w:spacing w:line="480" w:lineRule="auto"/>
      </w:pPr>
      <w:r w:rsidRPr="00AB0966">
        <w:br w:type="page"/>
      </w:r>
    </w:p>
    <w:p w14:paraId="1A913E6D" w14:textId="7786A85F" w:rsidR="006A34E0" w:rsidRPr="0035477D" w:rsidRDefault="00A65C98" w:rsidP="00A65C98">
      <w:pPr>
        <w:spacing w:line="480" w:lineRule="auto"/>
      </w:pPr>
      <w:r w:rsidRPr="0035477D">
        <w:lastRenderedPageBreak/>
        <w:t>Table 1</w:t>
      </w:r>
    </w:p>
    <w:p w14:paraId="747CEC6B" w14:textId="757839C5" w:rsidR="00A65C98" w:rsidRPr="0035477D" w:rsidRDefault="00A65C98" w:rsidP="00A65C98">
      <w:pPr>
        <w:spacing w:line="480" w:lineRule="auto"/>
        <w:rPr>
          <w:i/>
        </w:rPr>
      </w:pPr>
      <w:r w:rsidRPr="0035477D">
        <w:rPr>
          <w:i/>
        </w:rPr>
        <w:t>Regression Results for Original and Replication Studies</w:t>
      </w:r>
    </w:p>
    <w:tbl>
      <w:tblPr>
        <w:tblW w:w="9180" w:type="dxa"/>
        <w:tblLayout w:type="fixed"/>
        <w:tblCellMar>
          <w:top w:w="72" w:type="dxa"/>
          <w:left w:w="72" w:type="dxa"/>
          <w:right w:w="72" w:type="dxa"/>
        </w:tblCellMar>
        <w:tblLook w:val="0000" w:firstRow="0" w:lastRow="0" w:firstColumn="0" w:lastColumn="0" w:noHBand="0" w:noVBand="0"/>
      </w:tblPr>
      <w:tblGrid>
        <w:gridCol w:w="1080"/>
        <w:gridCol w:w="1440"/>
        <w:gridCol w:w="90"/>
        <w:gridCol w:w="540"/>
        <w:gridCol w:w="630"/>
        <w:gridCol w:w="630"/>
        <w:gridCol w:w="239"/>
        <w:gridCol w:w="661"/>
        <w:gridCol w:w="630"/>
        <w:gridCol w:w="242"/>
        <w:gridCol w:w="748"/>
        <w:gridCol w:w="720"/>
        <w:gridCol w:w="239"/>
        <w:gridCol w:w="661"/>
        <w:gridCol w:w="630"/>
      </w:tblGrid>
      <w:tr w:rsidR="00A65C98" w:rsidRPr="00554A60" w14:paraId="3D470050" w14:textId="77777777" w:rsidTr="00593B9B">
        <w:trPr>
          <w:trHeight w:val="288"/>
        </w:trPr>
        <w:tc>
          <w:tcPr>
            <w:tcW w:w="1080" w:type="dxa"/>
            <w:tcBorders>
              <w:left w:val="nil"/>
              <w:bottom w:val="single" w:sz="4" w:space="0" w:color="000000" w:themeColor="text1"/>
              <w:right w:val="nil"/>
            </w:tcBorders>
          </w:tcPr>
          <w:p w14:paraId="31386616" w14:textId="77777777" w:rsidR="00A65C98" w:rsidRPr="0035477D" w:rsidRDefault="00A65C98">
            <w:pPr>
              <w:jc w:val="right"/>
              <w:rPr>
                <w:color w:val="000000"/>
                <w:sz w:val="20"/>
                <w:szCs w:val="20"/>
              </w:rPr>
            </w:pPr>
          </w:p>
        </w:tc>
        <w:tc>
          <w:tcPr>
            <w:tcW w:w="1440" w:type="dxa"/>
            <w:tcBorders>
              <w:left w:val="nil"/>
              <w:bottom w:val="single" w:sz="4" w:space="0" w:color="000000" w:themeColor="text1"/>
              <w:right w:val="nil"/>
            </w:tcBorders>
          </w:tcPr>
          <w:p w14:paraId="5BB1231F" w14:textId="77777777" w:rsidR="00A65C98" w:rsidRPr="0035477D" w:rsidRDefault="00A65C98">
            <w:pPr>
              <w:jc w:val="right"/>
              <w:rPr>
                <w:color w:val="000000"/>
                <w:sz w:val="20"/>
                <w:szCs w:val="20"/>
              </w:rPr>
            </w:pPr>
          </w:p>
        </w:tc>
        <w:tc>
          <w:tcPr>
            <w:tcW w:w="630" w:type="dxa"/>
            <w:gridSpan w:val="2"/>
            <w:tcBorders>
              <w:left w:val="nil"/>
              <w:bottom w:val="single" w:sz="4" w:space="0" w:color="000000" w:themeColor="text1"/>
              <w:right w:val="nil"/>
            </w:tcBorders>
          </w:tcPr>
          <w:p w14:paraId="359D40E4" w14:textId="77777777" w:rsidR="00A65C98" w:rsidRPr="0035477D" w:rsidRDefault="00A65C98">
            <w:pPr>
              <w:jc w:val="right"/>
              <w:rPr>
                <w:color w:val="000000"/>
                <w:sz w:val="20"/>
                <w:szCs w:val="20"/>
              </w:rPr>
            </w:pPr>
          </w:p>
        </w:tc>
        <w:tc>
          <w:tcPr>
            <w:tcW w:w="1260" w:type="dxa"/>
            <w:gridSpan w:val="2"/>
            <w:tcBorders>
              <w:left w:val="nil"/>
              <w:bottom w:val="single" w:sz="4" w:space="0" w:color="000000" w:themeColor="text1"/>
              <w:right w:val="nil"/>
            </w:tcBorders>
          </w:tcPr>
          <w:p w14:paraId="6CCF427E" w14:textId="77777777" w:rsidR="00A65C98" w:rsidRPr="0035477D" w:rsidRDefault="00A65C98">
            <w:pPr>
              <w:jc w:val="center"/>
              <w:rPr>
                <w:color w:val="000000"/>
                <w:sz w:val="20"/>
                <w:szCs w:val="20"/>
              </w:rPr>
            </w:pPr>
          </w:p>
        </w:tc>
        <w:tc>
          <w:tcPr>
            <w:tcW w:w="239" w:type="dxa"/>
            <w:tcBorders>
              <w:left w:val="nil"/>
              <w:bottom w:val="single" w:sz="4" w:space="0" w:color="000000" w:themeColor="text1"/>
              <w:right w:val="nil"/>
            </w:tcBorders>
          </w:tcPr>
          <w:p w14:paraId="6636C98B" w14:textId="77777777" w:rsidR="00A65C98" w:rsidRPr="0035477D" w:rsidRDefault="00A65C98">
            <w:pPr>
              <w:jc w:val="center"/>
              <w:rPr>
                <w:color w:val="000000"/>
                <w:sz w:val="20"/>
                <w:szCs w:val="20"/>
              </w:rPr>
            </w:pPr>
          </w:p>
        </w:tc>
        <w:tc>
          <w:tcPr>
            <w:tcW w:w="1291" w:type="dxa"/>
            <w:gridSpan w:val="2"/>
            <w:tcBorders>
              <w:left w:val="nil"/>
              <w:bottom w:val="single" w:sz="4" w:space="0" w:color="000000" w:themeColor="text1"/>
              <w:right w:val="nil"/>
            </w:tcBorders>
          </w:tcPr>
          <w:p w14:paraId="5EDEB761" w14:textId="77777777" w:rsidR="00A65C98" w:rsidRPr="0035477D" w:rsidRDefault="00A65C98">
            <w:pPr>
              <w:jc w:val="center"/>
              <w:rPr>
                <w:color w:val="000000"/>
                <w:sz w:val="20"/>
                <w:szCs w:val="20"/>
              </w:rPr>
            </w:pPr>
          </w:p>
        </w:tc>
        <w:tc>
          <w:tcPr>
            <w:tcW w:w="242" w:type="dxa"/>
            <w:tcBorders>
              <w:left w:val="nil"/>
              <w:bottom w:val="single" w:sz="4" w:space="0" w:color="000000" w:themeColor="text1"/>
              <w:right w:val="nil"/>
            </w:tcBorders>
          </w:tcPr>
          <w:p w14:paraId="212DF4EF" w14:textId="77777777" w:rsidR="00A65C98" w:rsidRPr="0035477D" w:rsidRDefault="00A65C98">
            <w:pPr>
              <w:jc w:val="center"/>
              <w:rPr>
                <w:color w:val="000000"/>
                <w:sz w:val="20"/>
                <w:szCs w:val="20"/>
              </w:rPr>
            </w:pPr>
          </w:p>
        </w:tc>
        <w:tc>
          <w:tcPr>
            <w:tcW w:w="1468" w:type="dxa"/>
            <w:gridSpan w:val="2"/>
            <w:tcBorders>
              <w:left w:val="nil"/>
              <w:bottom w:val="single" w:sz="4" w:space="0" w:color="000000" w:themeColor="text1"/>
              <w:right w:val="nil"/>
            </w:tcBorders>
          </w:tcPr>
          <w:p w14:paraId="7B1A2F7D" w14:textId="77777777" w:rsidR="00A65C98" w:rsidRPr="0035477D" w:rsidRDefault="00A65C98">
            <w:pPr>
              <w:jc w:val="center"/>
              <w:rPr>
                <w:color w:val="000000"/>
                <w:sz w:val="20"/>
                <w:szCs w:val="20"/>
              </w:rPr>
            </w:pPr>
          </w:p>
        </w:tc>
        <w:tc>
          <w:tcPr>
            <w:tcW w:w="239" w:type="dxa"/>
            <w:tcBorders>
              <w:left w:val="nil"/>
              <w:bottom w:val="single" w:sz="4" w:space="0" w:color="000000" w:themeColor="text1"/>
              <w:right w:val="nil"/>
            </w:tcBorders>
          </w:tcPr>
          <w:p w14:paraId="369CD73B" w14:textId="77777777" w:rsidR="00A65C98" w:rsidRPr="0035477D" w:rsidRDefault="00A65C98">
            <w:pPr>
              <w:jc w:val="center"/>
              <w:rPr>
                <w:color w:val="000000"/>
                <w:sz w:val="20"/>
                <w:szCs w:val="20"/>
              </w:rPr>
            </w:pPr>
          </w:p>
        </w:tc>
        <w:tc>
          <w:tcPr>
            <w:tcW w:w="1291" w:type="dxa"/>
            <w:gridSpan w:val="2"/>
            <w:tcBorders>
              <w:left w:val="nil"/>
              <w:bottom w:val="single" w:sz="4" w:space="0" w:color="000000" w:themeColor="text1"/>
              <w:right w:val="nil"/>
            </w:tcBorders>
          </w:tcPr>
          <w:p w14:paraId="39F9BFFC" w14:textId="77777777" w:rsidR="00A65C98" w:rsidRPr="0035477D" w:rsidRDefault="00A65C98">
            <w:pPr>
              <w:jc w:val="center"/>
              <w:rPr>
                <w:color w:val="000000"/>
                <w:sz w:val="20"/>
                <w:szCs w:val="20"/>
              </w:rPr>
            </w:pPr>
          </w:p>
        </w:tc>
      </w:tr>
      <w:tr w:rsidR="006A34E0" w:rsidRPr="00554A60" w14:paraId="39730B76" w14:textId="77777777" w:rsidTr="00593B9B">
        <w:trPr>
          <w:trHeight w:val="288"/>
        </w:trPr>
        <w:tc>
          <w:tcPr>
            <w:tcW w:w="1080" w:type="dxa"/>
            <w:tcBorders>
              <w:top w:val="single" w:sz="4" w:space="0" w:color="000000" w:themeColor="text1"/>
              <w:left w:val="nil"/>
              <w:bottom w:val="nil"/>
              <w:right w:val="nil"/>
            </w:tcBorders>
          </w:tcPr>
          <w:p w14:paraId="695C94FE" w14:textId="77777777" w:rsidR="006A34E0" w:rsidRPr="0035477D" w:rsidRDefault="006A34E0" w:rsidP="003D0C9E">
            <w:pPr>
              <w:rPr>
                <w:color w:val="000000"/>
                <w:sz w:val="20"/>
                <w:szCs w:val="20"/>
              </w:rPr>
            </w:pPr>
          </w:p>
        </w:tc>
        <w:tc>
          <w:tcPr>
            <w:tcW w:w="1440" w:type="dxa"/>
            <w:tcBorders>
              <w:top w:val="single" w:sz="4" w:space="0" w:color="000000" w:themeColor="text1"/>
              <w:left w:val="nil"/>
              <w:bottom w:val="nil"/>
              <w:right w:val="nil"/>
            </w:tcBorders>
          </w:tcPr>
          <w:p w14:paraId="1FCCC6C4" w14:textId="77777777" w:rsidR="006A34E0" w:rsidRPr="0035477D" w:rsidRDefault="006A34E0" w:rsidP="003D0C9E">
            <w:pPr>
              <w:jc w:val="center"/>
              <w:rPr>
                <w:color w:val="000000"/>
                <w:sz w:val="20"/>
                <w:szCs w:val="20"/>
              </w:rPr>
            </w:pPr>
          </w:p>
        </w:tc>
        <w:tc>
          <w:tcPr>
            <w:tcW w:w="630" w:type="dxa"/>
            <w:gridSpan w:val="2"/>
            <w:tcBorders>
              <w:top w:val="single" w:sz="4" w:space="0" w:color="000000" w:themeColor="text1"/>
              <w:left w:val="nil"/>
              <w:bottom w:val="nil"/>
              <w:right w:val="nil"/>
            </w:tcBorders>
          </w:tcPr>
          <w:p w14:paraId="0DF215AA" w14:textId="77777777" w:rsidR="006A34E0" w:rsidRPr="0035477D" w:rsidRDefault="006A34E0" w:rsidP="003D0C9E">
            <w:pPr>
              <w:jc w:val="center"/>
              <w:rPr>
                <w:color w:val="000000"/>
                <w:sz w:val="20"/>
                <w:szCs w:val="20"/>
              </w:rPr>
            </w:pPr>
          </w:p>
        </w:tc>
        <w:tc>
          <w:tcPr>
            <w:tcW w:w="1260" w:type="dxa"/>
            <w:gridSpan w:val="2"/>
            <w:tcBorders>
              <w:top w:val="single" w:sz="4" w:space="0" w:color="000000" w:themeColor="text1"/>
              <w:left w:val="nil"/>
              <w:bottom w:val="single" w:sz="6" w:space="0" w:color="auto"/>
              <w:right w:val="nil"/>
            </w:tcBorders>
            <w:vAlign w:val="center"/>
          </w:tcPr>
          <w:p w14:paraId="782D5CE0" w14:textId="71A9F2A6" w:rsidR="006A34E0" w:rsidRPr="0035477D" w:rsidRDefault="006A34E0" w:rsidP="00A65C98">
            <w:pPr>
              <w:jc w:val="center"/>
              <w:rPr>
                <w:color w:val="000000"/>
                <w:sz w:val="20"/>
                <w:szCs w:val="20"/>
              </w:rPr>
            </w:pPr>
            <w:r w:rsidRPr="0035477D">
              <w:rPr>
                <w:color w:val="000000"/>
                <w:sz w:val="20"/>
                <w:szCs w:val="20"/>
              </w:rPr>
              <w:t>Express</w:t>
            </w:r>
          </w:p>
        </w:tc>
        <w:tc>
          <w:tcPr>
            <w:tcW w:w="239" w:type="dxa"/>
            <w:tcBorders>
              <w:top w:val="single" w:sz="4" w:space="0" w:color="000000" w:themeColor="text1"/>
              <w:left w:val="nil"/>
              <w:bottom w:val="nil"/>
              <w:right w:val="nil"/>
            </w:tcBorders>
            <w:vAlign w:val="center"/>
          </w:tcPr>
          <w:p w14:paraId="7F50E7C5" w14:textId="77777777" w:rsidR="006A34E0" w:rsidRPr="0035477D" w:rsidRDefault="006A34E0" w:rsidP="00A65C98">
            <w:pPr>
              <w:jc w:val="center"/>
              <w:rPr>
                <w:color w:val="000000"/>
                <w:sz w:val="20"/>
                <w:szCs w:val="20"/>
              </w:rPr>
            </w:pPr>
          </w:p>
        </w:tc>
        <w:tc>
          <w:tcPr>
            <w:tcW w:w="1291" w:type="dxa"/>
            <w:gridSpan w:val="2"/>
            <w:tcBorders>
              <w:top w:val="single" w:sz="4" w:space="0" w:color="000000" w:themeColor="text1"/>
              <w:left w:val="nil"/>
              <w:bottom w:val="single" w:sz="6" w:space="0" w:color="auto"/>
              <w:right w:val="nil"/>
            </w:tcBorders>
            <w:vAlign w:val="center"/>
          </w:tcPr>
          <w:p w14:paraId="53038BF8" w14:textId="58117F6B" w:rsidR="006A34E0" w:rsidRPr="0035477D" w:rsidRDefault="006A34E0" w:rsidP="00A65C98">
            <w:pPr>
              <w:jc w:val="center"/>
              <w:rPr>
                <w:color w:val="000000"/>
                <w:sz w:val="20"/>
                <w:szCs w:val="20"/>
              </w:rPr>
            </w:pPr>
            <w:r w:rsidRPr="0035477D">
              <w:rPr>
                <w:color w:val="000000"/>
                <w:sz w:val="20"/>
                <w:szCs w:val="20"/>
              </w:rPr>
              <w:t>Connect</w:t>
            </w:r>
          </w:p>
        </w:tc>
        <w:tc>
          <w:tcPr>
            <w:tcW w:w="242" w:type="dxa"/>
            <w:tcBorders>
              <w:top w:val="single" w:sz="4" w:space="0" w:color="000000" w:themeColor="text1"/>
              <w:left w:val="nil"/>
              <w:bottom w:val="nil"/>
              <w:right w:val="nil"/>
            </w:tcBorders>
            <w:vAlign w:val="center"/>
          </w:tcPr>
          <w:p w14:paraId="4A1D845B" w14:textId="77777777" w:rsidR="006A34E0" w:rsidRPr="0035477D" w:rsidRDefault="006A34E0" w:rsidP="00A65C98">
            <w:pPr>
              <w:jc w:val="center"/>
              <w:rPr>
                <w:color w:val="000000"/>
                <w:sz w:val="20"/>
                <w:szCs w:val="20"/>
              </w:rPr>
            </w:pPr>
          </w:p>
        </w:tc>
        <w:tc>
          <w:tcPr>
            <w:tcW w:w="1468" w:type="dxa"/>
            <w:gridSpan w:val="2"/>
            <w:tcBorders>
              <w:top w:val="single" w:sz="4" w:space="0" w:color="000000" w:themeColor="text1"/>
              <w:left w:val="nil"/>
              <w:bottom w:val="single" w:sz="6" w:space="0" w:color="auto"/>
              <w:right w:val="nil"/>
            </w:tcBorders>
            <w:vAlign w:val="center"/>
          </w:tcPr>
          <w:p w14:paraId="5B35A973" w14:textId="2859D32D" w:rsidR="006A34E0" w:rsidRPr="0035477D" w:rsidRDefault="006A34E0" w:rsidP="00A65C98">
            <w:pPr>
              <w:jc w:val="center"/>
              <w:rPr>
                <w:color w:val="000000"/>
                <w:sz w:val="20"/>
                <w:szCs w:val="20"/>
              </w:rPr>
            </w:pPr>
            <w:r w:rsidRPr="0035477D">
              <w:rPr>
                <w:color w:val="000000"/>
                <w:sz w:val="20"/>
                <w:szCs w:val="20"/>
              </w:rPr>
              <w:t>Safety</w:t>
            </w:r>
          </w:p>
        </w:tc>
        <w:tc>
          <w:tcPr>
            <w:tcW w:w="239" w:type="dxa"/>
            <w:tcBorders>
              <w:top w:val="single" w:sz="4" w:space="0" w:color="000000" w:themeColor="text1"/>
              <w:left w:val="nil"/>
              <w:bottom w:val="nil"/>
              <w:right w:val="nil"/>
            </w:tcBorders>
            <w:vAlign w:val="center"/>
          </w:tcPr>
          <w:p w14:paraId="34B2761F" w14:textId="77777777" w:rsidR="006A34E0" w:rsidRPr="0035477D" w:rsidRDefault="006A34E0" w:rsidP="00A65C98">
            <w:pPr>
              <w:jc w:val="center"/>
              <w:rPr>
                <w:color w:val="000000"/>
                <w:sz w:val="20"/>
                <w:szCs w:val="20"/>
              </w:rPr>
            </w:pPr>
          </w:p>
        </w:tc>
        <w:tc>
          <w:tcPr>
            <w:tcW w:w="1291" w:type="dxa"/>
            <w:gridSpan w:val="2"/>
            <w:tcBorders>
              <w:top w:val="single" w:sz="4" w:space="0" w:color="000000" w:themeColor="text1"/>
              <w:left w:val="nil"/>
              <w:bottom w:val="single" w:sz="6" w:space="0" w:color="auto"/>
              <w:right w:val="nil"/>
            </w:tcBorders>
            <w:vAlign w:val="center"/>
          </w:tcPr>
          <w:p w14:paraId="3D6A58D5" w14:textId="77777777" w:rsidR="006A34E0" w:rsidRPr="0035477D" w:rsidRDefault="006A34E0" w:rsidP="00A65C98">
            <w:pPr>
              <w:jc w:val="center"/>
              <w:rPr>
                <w:color w:val="000000"/>
                <w:sz w:val="20"/>
                <w:szCs w:val="20"/>
              </w:rPr>
            </w:pPr>
            <w:r w:rsidRPr="0035477D">
              <w:rPr>
                <w:color w:val="000000"/>
                <w:sz w:val="20"/>
                <w:szCs w:val="20"/>
              </w:rPr>
              <w:t>Advantageous</w:t>
            </w:r>
          </w:p>
        </w:tc>
      </w:tr>
      <w:tr w:rsidR="006A34E0" w:rsidRPr="00554A60" w14:paraId="1325BF6F" w14:textId="77777777" w:rsidTr="00D44C3F">
        <w:trPr>
          <w:trHeight w:val="288"/>
        </w:trPr>
        <w:tc>
          <w:tcPr>
            <w:tcW w:w="1080" w:type="dxa"/>
            <w:tcBorders>
              <w:top w:val="nil"/>
              <w:left w:val="nil"/>
              <w:bottom w:val="single" w:sz="6" w:space="0" w:color="auto"/>
              <w:right w:val="nil"/>
            </w:tcBorders>
            <w:vAlign w:val="center"/>
          </w:tcPr>
          <w:p w14:paraId="5A6D818D" w14:textId="77777777" w:rsidR="006A34E0" w:rsidRPr="0035477D" w:rsidRDefault="006A34E0" w:rsidP="00A65C98">
            <w:pPr>
              <w:rPr>
                <w:color w:val="000000"/>
                <w:sz w:val="20"/>
                <w:szCs w:val="20"/>
              </w:rPr>
            </w:pPr>
            <w:r w:rsidRPr="0035477D">
              <w:rPr>
                <w:color w:val="000000"/>
                <w:sz w:val="20"/>
                <w:szCs w:val="20"/>
              </w:rPr>
              <w:t>Study</w:t>
            </w:r>
          </w:p>
        </w:tc>
        <w:tc>
          <w:tcPr>
            <w:tcW w:w="1530" w:type="dxa"/>
            <w:gridSpan w:val="2"/>
            <w:tcBorders>
              <w:top w:val="nil"/>
              <w:left w:val="nil"/>
              <w:bottom w:val="single" w:sz="6" w:space="0" w:color="auto"/>
              <w:right w:val="nil"/>
            </w:tcBorders>
            <w:vAlign w:val="center"/>
          </w:tcPr>
          <w:p w14:paraId="360FD2F8" w14:textId="77777777" w:rsidR="006A34E0" w:rsidRPr="0035477D" w:rsidRDefault="006A34E0" w:rsidP="003D0C9E">
            <w:pPr>
              <w:jc w:val="center"/>
              <w:rPr>
                <w:color w:val="000000"/>
                <w:sz w:val="20"/>
                <w:szCs w:val="20"/>
              </w:rPr>
            </w:pPr>
            <w:r w:rsidRPr="0035477D">
              <w:rPr>
                <w:color w:val="000000"/>
                <w:sz w:val="20"/>
                <w:szCs w:val="20"/>
              </w:rPr>
              <w:t>Authors</w:t>
            </w:r>
          </w:p>
        </w:tc>
        <w:tc>
          <w:tcPr>
            <w:tcW w:w="540" w:type="dxa"/>
            <w:tcBorders>
              <w:top w:val="nil"/>
              <w:left w:val="nil"/>
              <w:bottom w:val="single" w:sz="6" w:space="0" w:color="auto"/>
              <w:right w:val="nil"/>
            </w:tcBorders>
            <w:vAlign w:val="center"/>
          </w:tcPr>
          <w:p w14:paraId="181D3848" w14:textId="77777777" w:rsidR="006A34E0" w:rsidRPr="0035477D" w:rsidRDefault="006A34E0" w:rsidP="00A65C98">
            <w:pPr>
              <w:jc w:val="center"/>
              <w:rPr>
                <w:color w:val="000000"/>
                <w:sz w:val="20"/>
                <w:szCs w:val="20"/>
              </w:rPr>
            </w:pPr>
            <w:r w:rsidRPr="0035477D">
              <w:rPr>
                <w:color w:val="000000"/>
                <w:sz w:val="20"/>
                <w:szCs w:val="20"/>
              </w:rPr>
              <w:t>N</w:t>
            </w:r>
          </w:p>
        </w:tc>
        <w:tc>
          <w:tcPr>
            <w:tcW w:w="630" w:type="dxa"/>
            <w:tcBorders>
              <w:top w:val="nil"/>
              <w:left w:val="nil"/>
              <w:bottom w:val="single" w:sz="6" w:space="0" w:color="auto"/>
              <w:right w:val="nil"/>
            </w:tcBorders>
            <w:vAlign w:val="center"/>
          </w:tcPr>
          <w:p w14:paraId="3404E0DF"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3A33A620"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39" w:type="dxa"/>
            <w:tcBorders>
              <w:top w:val="nil"/>
              <w:left w:val="nil"/>
              <w:bottom w:val="single" w:sz="6" w:space="0" w:color="auto"/>
              <w:right w:val="nil"/>
            </w:tcBorders>
            <w:vAlign w:val="center"/>
          </w:tcPr>
          <w:p w14:paraId="6A78EEAB" w14:textId="77777777" w:rsidR="006A34E0" w:rsidRPr="0035477D" w:rsidRDefault="006A34E0" w:rsidP="00A65C98">
            <w:pPr>
              <w:jc w:val="center"/>
              <w:rPr>
                <w:b/>
                <w:bCs/>
                <w:i/>
                <w:iCs/>
                <w:color w:val="000000"/>
                <w:sz w:val="20"/>
                <w:szCs w:val="20"/>
              </w:rPr>
            </w:pPr>
          </w:p>
        </w:tc>
        <w:tc>
          <w:tcPr>
            <w:tcW w:w="661" w:type="dxa"/>
            <w:tcBorders>
              <w:top w:val="nil"/>
              <w:left w:val="nil"/>
              <w:bottom w:val="single" w:sz="6" w:space="0" w:color="auto"/>
              <w:right w:val="nil"/>
            </w:tcBorders>
            <w:vAlign w:val="center"/>
          </w:tcPr>
          <w:p w14:paraId="3C68F62E"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21B9174F"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42" w:type="dxa"/>
            <w:tcBorders>
              <w:top w:val="nil"/>
              <w:left w:val="nil"/>
              <w:bottom w:val="single" w:sz="6" w:space="0" w:color="auto"/>
              <w:right w:val="nil"/>
            </w:tcBorders>
            <w:vAlign w:val="center"/>
          </w:tcPr>
          <w:p w14:paraId="54BFE7F2" w14:textId="77777777" w:rsidR="006A34E0" w:rsidRPr="0035477D" w:rsidRDefault="006A34E0" w:rsidP="00A65C98">
            <w:pPr>
              <w:jc w:val="center"/>
              <w:rPr>
                <w:b/>
                <w:bCs/>
                <w:i/>
                <w:iCs/>
                <w:color w:val="000000"/>
                <w:sz w:val="20"/>
                <w:szCs w:val="20"/>
              </w:rPr>
            </w:pPr>
          </w:p>
        </w:tc>
        <w:tc>
          <w:tcPr>
            <w:tcW w:w="748" w:type="dxa"/>
            <w:tcBorders>
              <w:top w:val="nil"/>
              <w:left w:val="nil"/>
              <w:bottom w:val="single" w:sz="6" w:space="0" w:color="auto"/>
              <w:right w:val="nil"/>
            </w:tcBorders>
            <w:vAlign w:val="center"/>
          </w:tcPr>
          <w:p w14:paraId="61321C3C"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720" w:type="dxa"/>
            <w:tcBorders>
              <w:top w:val="nil"/>
              <w:left w:val="nil"/>
              <w:bottom w:val="single" w:sz="6" w:space="0" w:color="auto"/>
              <w:right w:val="nil"/>
            </w:tcBorders>
            <w:vAlign w:val="center"/>
          </w:tcPr>
          <w:p w14:paraId="5A720429"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c>
          <w:tcPr>
            <w:tcW w:w="239" w:type="dxa"/>
            <w:tcBorders>
              <w:top w:val="nil"/>
              <w:left w:val="nil"/>
              <w:bottom w:val="single" w:sz="6" w:space="0" w:color="auto"/>
              <w:right w:val="nil"/>
            </w:tcBorders>
            <w:vAlign w:val="center"/>
          </w:tcPr>
          <w:p w14:paraId="631674FB" w14:textId="77777777" w:rsidR="006A34E0" w:rsidRPr="0035477D" w:rsidRDefault="006A34E0" w:rsidP="00A65C98">
            <w:pPr>
              <w:jc w:val="center"/>
              <w:rPr>
                <w:b/>
                <w:bCs/>
                <w:i/>
                <w:iCs/>
                <w:color w:val="000000"/>
                <w:sz w:val="20"/>
                <w:szCs w:val="20"/>
              </w:rPr>
            </w:pPr>
          </w:p>
        </w:tc>
        <w:tc>
          <w:tcPr>
            <w:tcW w:w="661" w:type="dxa"/>
            <w:tcBorders>
              <w:top w:val="nil"/>
              <w:left w:val="nil"/>
              <w:bottom w:val="single" w:sz="6" w:space="0" w:color="auto"/>
              <w:right w:val="nil"/>
            </w:tcBorders>
            <w:vAlign w:val="center"/>
          </w:tcPr>
          <w:p w14:paraId="6F92A416" w14:textId="77777777" w:rsidR="006A34E0" w:rsidRPr="0035477D" w:rsidRDefault="006A34E0" w:rsidP="00A65C98">
            <w:pPr>
              <w:jc w:val="center"/>
              <w:rPr>
                <w:b/>
                <w:bCs/>
                <w:color w:val="000000"/>
                <w:sz w:val="20"/>
                <w:szCs w:val="20"/>
              </w:rPr>
            </w:pPr>
            <w:r w:rsidRPr="0035477D">
              <w:rPr>
                <w:b/>
                <w:bCs/>
                <w:color w:val="000000"/>
                <w:sz w:val="20"/>
                <w:szCs w:val="20"/>
              </w:rPr>
              <w:t>β</w:t>
            </w:r>
          </w:p>
        </w:tc>
        <w:tc>
          <w:tcPr>
            <w:tcW w:w="630" w:type="dxa"/>
            <w:tcBorders>
              <w:top w:val="nil"/>
              <w:left w:val="nil"/>
              <w:bottom w:val="single" w:sz="6" w:space="0" w:color="auto"/>
              <w:right w:val="nil"/>
            </w:tcBorders>
            <w:vAlign w:val="center"/>
          </w:tcPr>
          <w:p w14:paraId="67ADD733" w14:textId="77777777" w:rsidR="006A34E0" w:rsidRPr="0035477D" w:rsidRDefault="006A34E0" w:rsidP="00A65C98">
            <w:pPr>
              <w:jc w:val="center"/>
              <w:rPr>
                <w:b/>
                <w:bCs/>
                <w:i/>
                <w:iCs/>
                <w:color w:val="000000"/>
                <w:sz w:val="20"/>
                <w:szCs w:val="20"/>
              </w:rPr>
            </w:pPr>
            <w:r w:rsidRPr="0035477D">
              <w:rPr>
                <w:b/>
                <w:bCs/>
                <w:i/>
                <w:iCs/>
                <w:color w:val="000000"/>
                <w:sz w:val="20"/>
                <w:szCs w:val="20"/>
              </w:rPr>
              <w:t>p</w:t>
            </w:r>
          </w:p>
        </w:tc>
      </w:tr>
      <w:tr w:rsidR="006A34E0" w:rsidRPr="00554A60" w14:paraId="3829EDE8" w14:textId="77777777" w:rsidTr="00D44C3F">
        <w:trPr>
          <w:trHeight w:val="288"/>
        </w:trPr>
        <w:tc>
          <w:tcPr>
            <w:tcW w:w="1080" w:type="dxa"/>
            <w:tcBorders>
              <w:top w:val="nil"/>
              <w:left w:val="nil"/>
              <w:bottom w:val="nil"/>
              <w:right w:val="nil"/>
            </w:tcBorders>
            <w:vAlign w:val="center"/>
          </w:tcPr>
          <w:p w14:paraId="2A2DBB20" w14:textId="77777777" w:rsidR="006A34E0" w:rsidRPr="0035477D" w:rsidRDefault="006A34E0" w:rsidP="00A65C98">
            <w:pPr>
              <w:rPr>
                <w:color w:val="000000"/>
                <w:sz w:val="20"/>
                <w:szCs w:val="20"/>
              </w:rPr>
            </w:pPr>
            <w:r w:rsidRPr="0035477D">
              <w:rPr>
                <w:color w:val="000000"/>
                <w:sz w:val="20"/>
                <w:szCs w:val="20"/>
              </w:rPr>
              <w:t>Original</w:t>
            </w:r>
          </w:p>
        </w:tc>
        <w:tc>
          <w:tcPr>
            <w:tcW w:w="1530" w:type="dxa"/>
            <w:gridSpan w:val="2"/>
            <w:tcBorders>
              <w:top w:val="nil"/>
              <w:left w:val="nil"/>
              <w:bottom w:val="nil"/>
              <w:right w:val="nil"/>
            </w:tcBorders>
            <w:vAlign w:val="center"/>
          </w:tcPr>
          <w:p w14:paraId="37707E23" w14:textId="77777777" w:rsidR="006A34E0" w:rsidRPr="0035477D" w:rsidRDefault="006A34E0" w:rsidP="003D0C9E">
            <w:pPr>
              <w:jc w:val="center"/>
              <w:rPr>
                <w:color w:val="000000"/>
                <w:sz w:val="20"/>
                <w:szCs w:val="20"/>
              </w:rPr>
            </w:pPr>
            <w:r w:rsidRPr="0035477D">
              <w:rPr>
                <w:color w:val="000000"/>
                <w:sz w:val="20"/>
                <w:szCs w:val="20"/>
              </w:rPr>
              <w:t>Forest &amp; Wood</w:t>
            </w:r>
          </w:p>
        </w:tc>
        <w:tc>
          <w:tcPr>
            <w:tcW w:w="540" w:type="dxa"/>
            <w:tcBorders>
              <w:top w:val="nil"/>
              <w:left w:val="nil"/>
              <w:bottom w:val="nil"/>
              <w:right w:val="nil"/>
            </w:tcBorders>
            <w:vAlign w:val="center"/>
          </w:tcPr>
          <w:p w14:paraId="71A3D170" w14:textId="77777777" w:rsidR="006A34E0" w:rsidRPr="0035477D" w:rsidRDefault="006A34E0" w:rsidP="003D0C9E">
            <w:pPr>
              <w:jc w:val="center"/>
              <w:rPr>
                <w:color w:val="000000"/>
                <w:sz w:val="20"/>
                <w:szCs w:val="20"/>
              </w:rPr>
            </w:pPr>
            <w:r w:rsidRPr="0035477D">
              <w:rPr>
                <w:color w:val="000000"/>
                <w:sz w:val="20"/>
                <w:szCs w:val="20"/>
              </w:rPr>
              <w:t>80</w:t>
            </w:r>
          </w:p>
        </w:tc>
        <w:tc>
          <w:tcPr>
            <w:tcW w:w="630" w:type="dxa"/>
            <w:tcBorders>
              <w:top w:val="nil"/>
              <w:left w:val="nil"/>
              <w:bottom w:val="nil"/>
              <w:right w:val="nil"/>
            </w:tcBorders>
            <w:vAlign w:val="center"/>
          </w:tcPr>
          <w:p w14:paraId="34A6B5E4" w14:textId="1A7EAC64" w:rsidR="006A34E0" w:rsidRPr="0035477D" w:rsidRDefault="00A67CE9" w:rsidP="007D1BF4">
            <w:pPr>
              <w:jc w:val="right"/>
              <w:rPr>
                <w:color w:val="000000"/>
                <w:sz w:val="20"/>
                <w:szCs w:val="20"/>
              </w:rPr>
            </w:pPr>
            <w:r w:rsidRPr="0035477D">
              <w:rPr>
                <w:color w:val="000000"/>
                <w:sz w:val="20"/>
                <w:szCs w:val="20"/>
              </w:rPr>
              <w:t>n/a</w:t>
            </w:r>
            <w:r w:rsidR="007D1BF4" w:rsidRPr="0035477D">
              <w:rPr>
                <w:color w:val="000000"/>
                <w:sz w:val="20"/>
                <w:szCs w:val="20"/>
              </w:rPr>
              <w:t>*</w:t>
            </w:r>
          </w:p>
        </w:tc>
        <w:tc>
          <w:tcPr>
            <w:tcW w:w="630" w:type="dxa"/>
            <w:tcBorders>
              <w:top w:val="nil"/>
              <w:left w:val="nil"/>
              <w:bottom w:val="nil"/>
              <w:right w:val="nil"/>
            </w:tcBorders>
            <w:vAlign w:val="center"/>
          </w:tcPr>
          <w:p w14:paraId="7A9CBD92" w14:textId="77777777" w:rsidR="006A34E0" w:rsidRPr="0035477D" w:rsidRDefault="006A34E0" w:rsidP="00A65C98">
            <w:pPr>
              <w:jc w:val="right"/>
              <w:rPr>
                <w:color w:val="000000"/>
                <w:sz w:val="20"/>
                <w:szCs w:val="20"/>
              </w:rPr>
            </w:pPr>
            <w:r w:rsidRPr="0035477D">
              <w:rPr>
                <w:color w:val="000000"/>
                <w:sz w:val="20"/>
                <w:szCs w:val="20"/>
              </w:rPr>
              <w:t>.181</w:t>
            </w:r>
          </w:p>
        </w:tc>
        <w:tc>
          <w:tcPr>
            <w:tcW w:w="239" w:type="dxa"/>
            <w:tcBorders>
              <w:top w:val="nil"/>
              <w:left w:val="nil"/>
              <w:bottom w:val="nil"/>
              <w:right w:val="nil"/>
            </w:tcBorders>
            <w:vAlign w:val="center"/>
          </w:tcPr>
          <w:p w14:paraId="6A2190C2"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24BB5319" w14:textId="77777777" w:rsidR="006A34E0" w:rsidRPr="0035477D" w:rsidRDefault="006A34E0" w:rsidP="00A65C98">
            <w:pPr>
              <w:jc w:val="right"/>
              <w:rPr>
                <w:color w:val="000000"/>
                <w:sz w:val="20"/>
                <w:szCs w:val="20"/>
              </w:rPr>
            </w:pPr>
            <w:r w:rsidRPr="0035477D">
              <w:rPr>
                <w:color w:val="000000"/>
                <w:sz w:val="20"/>
                <w:szCs w:val="20"/>
              </w:rPr>
              <w:t>-.220</w:t>
            </w:r>
          </w:p>
        </w:tc>
        <w:tc>
          <w:tcPr>
            <w:tcW w:w="630" w:type="dxa"/>
            <w:tcBorders>
              <w:top w:val="nil"/>
              <w:left w:val="nil"/>
              <w:bottom w:val="nil"/>
              <w:right w:val="nil"/>
            </w:tcBorders>
            <w:vAlign w:val="center"/>
          </w:tcPr>
          <w:p w14:paraId="416F99C8" w14:textId="77777777" w:rsidR="006A34E0" w:rsidRPr="0035477D" w:rsidRDefault="006A34E0" w:rsidP="00A65C98">
            <w:pPr>
              <w:jc w:val="right"/>
              <w:rPr>
                <w:color w:val="000000"/>
                <w:sz w:val="20"/>
                <w:szCs w:val="20"/>
              </w:rPr>
            </w:pPr>
            <w:r w:rsidRPr="0035477D">
              <w:rPr>
                <w:color w:val="000000"/>
                <w:sz w:val="20"/>
                <w:szCs w:val="20"/>
              </w:rPr>
              <w:t>.050</w:t>
            </w:r>
          </w:p>
        </w:tc>
        <w:tc>
          <w:tcPr>
            <w:tcW w:w="242" w:type="dxa"/>
            <w:tcBorders>
              <w:top w:val="nil"/>
              <w:left w:val="nil"/>
              <w:bottom w:val="nil"/>
              <w:right w:val="nil"/>
            </w:tcBorders>
            <w:vAlign w:val="center"/>
          </w:tcPr>
          <w:p w14:paraId="716B743B"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4256EED3" w14:textId="77777777" w:rsidR="006A34E0" w:rsidRPr="0035477D" w:rsidRDefault="006A34E0" w:rsidP="00A65C98">
            <w:pPr>
              <w:jc w:val="right"/>
              <w:rPr>
                <w:color w:val="000000"/>
                <w:sz w:val="20"/>
                <w:szCs w:val="20"/>
              </w:rPr>
            </w:pPr>
            <w:r w:rsidRPr="0035477D">
              <w:rPr>
                <w:color w:val="000000"/>
                <w:sz w:val="20"/>
                <w:szCs w:val="20"/>
              </w:rPr>
              <w:t>-.310</w:t>
            </w:r>
          </w:p>
        </w:tc>
        <w:tc>
          <w:tcPr>
            <w:tcW w:w="720" w:type="dxa"/>
            <w:tcBorders>
              <w:top w:val="nil"/>
              <w:left w:val="nil"/>
              <w:bottom w:val="nil"/>
              <w:right w:val="nil"/>
            </w:tcBorders>
            <w:vAlign w:val="center"/>
          </w:tcPr>
          <w:p w14:paraId="1C14E401" w14:textId="77777777" w:rsidR="006A34E0" w:rsidRPr="0035477D" w:rsidRDefault="006A34E0" w:rsidP="00A65C98">
            <w:pPr>
              <w:jc w:val="right"/>
              <w:rPr>
                <w:color w:val="000000"/>
                <w:sz w:val="20"/>
                <w:szCs w:val="20"/>
              </w:rPr>
            </w:pPr>
            <w:r w:rsidRPr="0035477D">
              <w:rPr>
                <w:color w:val="000000"/>
                <w:sz w:val="20"/>
                <w:szCs w:val="20"/>
              </w:rPr>
              <w:t>.005</w:t>
            </w:r>
          </w:p>
        </w:tc>
        <w:tc>
          <w:tcPr>
            <w:tcW w:w="239" w:type="dxa"/>
            <w:tcBorders>
              <w:top w:val="nil"/>
              <w:left w:val="nil"/>
              <w:bottom w:val="nil"/>
              <w:right w:val="nil"/>
            </w:tcBorders>
            <w:vAlign w:val="center"/>
          </w:tcPr>
          <w:p w14:paraId="687BBB8C"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6DD6EB1C" w14:textId="77777777" w:rsidR="006A34E0" w:rsidRPr="0035477D" w:rsidRDefault="006A34E0" w:rsidP="00A65C98">
            <w:pPr>
              <w:jc w:val="right"/>
              <w:rPr>
                <w:color w:val="000000"/>
                <w:sz w:val="20"/>
                <w:szCs w:val="20"/>
              </w:rPr>
            </w:pPr>
            <w:r w:rsidRPr="0035477D">
              <w:rPr>
                <w:color w:val="000000"/>
                <w:sz w:val="20"/>
                <w:szCs w:val="20"/>
              </w:rPr>
              <w:t>-.300</w:t>
            </w:r>
          </w:p>
        </w:tc>
        <w:tc>
          <w:tcPr>
            <w:tcW w:w="630" w:type="dxa"/>
            <w:tcBorders>
              <w:top w:val="nil"/>
              <w:left w:val="nil"/>
              <w:bottom w:val="nil"/>
              <w:right w:val="nil"/>
            </w:tcBorders>
            <w:vAlign w:val="center"/>
          </w:tcPr>
          <w:p w14:paraId="690677AC" w14:textId="77777777" w:rsidR="006A34E0" w:rsidRPr="0035477D" w:rsidRDefault="006A34E0" w:rsidP="00A65C98">
            <w:pPr>
              <w:jc w:val="right"/>
              <w:rPr>
                <w:color w:val="000000"/>
                <w:sz w:val="20"/>
                <w:szCs w:val="20"/>
              </w:rPr>
            </w:pPr>
            <w:r w:rsidRPr="0035477D">
              <w:rPr>
                <w:color w:val="000000"/>
                <w:sz w:val="20"/>
                <w:szCs w:val="20"/>
              </w:rPr>
              <w:t>.011</w:t>
            </w:r>
          </w:p>
        </w:tc>
      </w:tr>
      <w:tr w:rsidR="006A34E0" w:rsidRPr="00554A60" w14:paraId="3D8C063A" w14:textId="77777777" w:rsidTr="00D44C3F">
        <w:trPr>
          <w:trHeight w:val="288"/>
        </w:trPr>
        <w:tc>
          <w:tcPr>
            <w:tcW w:w="1080" w:type="dxa"/>
            <w:tcBorders>
              <w:top w:val="nil"/>
              <w:left w:val="nil"/>
              <w:bottom w:val="nil"/>
              <w:right w:val="nil"/>
            </w:tcBorders>
            <w:vAlign w:val="center"/>
          </w:tcPr>
          <w:p w14:paraId="3B98B0C1" w14:textId="77777777" w:rsidR="006A34E0" w:rsidRPr="0035477D" w:rsidRDefault="006A34E0" w:rsidP="00A65C98">
            <w:pPr>
              <w:rPr>
                <w:color w:val="000000"/>
                <w:sz w:val="20"/>
                <w:szCs w:val="20"/>
              </w:rPr>
            </w:pPr>
            <w:r w:rsidRPr="0035477D">
              <w:rPr>
                <w:color w:val="000000"/>
                <w:sz w:val="20"/>
                <w:szCs w:val="20"/>
              </w:rPr>
              <w:t>BYU-Sp16</w:t>
            </w:r>
          </w:p>
        </w:tc>
        <w:tc>
          <w:tcPr>
            <w:tcW w:w="1530" w:type="dxa"/>
            <w:gridSpan w:val="2"/>
            <w:tcBorders>
              <w:top w:val="nil"/>
              <w:left w:val="nil"/>
              <w:bottom w:val="nil"/>
              <w:right w:val="nil"/>
            </w:tcBorders>
            <w:vAlign w:val="center"/>
          </w:tcPr>
          <w:p w14:paraId="6BC19CED" w14:textId="77777777" w:rsidR="006A34E0" w:rsidRPr="0035477D" w:rsidRDefault="006A34E0" w:rsidP="003D0C9E">
            <w:pPr>
              <w:jc w:val="center"/>
              <w:rPr>
                <w:color w:val="000000"/>
                <w:sz w:val="20"/>
                <w:szCs w:val="20"/>
              </w:rPr>
            </w:pPr>
            <w:r w:rsidRPr="0035477D">
              <w:rPr>
                <w:color w:val="000000"/>
                <w:sz w:val="20"/>
                <w:szCs w:val="20"/>
              </w:rPr>
              <w:t>Wiggins, et al.</w:t>
            </w:r>
          </w:p>
        </w:tc>
        <w:tc>
          <w:tcPr>
            <w:tcW w:w="540" w:type="dxa"/>
            <w:tcBorders>
              <w:top w:val="nil"/>
              <w:left w:val="nil"/>
              <w:bottom w:val="nil"/>
              <w:right w:val="nil"/>
            </w:tcBorders>
            <w:vAlign w:val="center"/>
          </w:tcPr>
          <w:p w14:paraId="7DAE0E81" w14:textId="77777777" w:rsidR="006A34E0" w:rsidRPr="0035477D" w:rsidRDefault="006A34E0" w:rsidP="003D0C9E">
            <w:pPr>
              <w:jc w:val="center"/>
              <w:rPr>
                <w:color w:val="000000"/>
                <w:sz w:val="20"/>
                <w:szCs w:val="20"/>
              </w:rPr>
            </w:pPr>
            <w:r w:rsidRPr="0035477D">
              <w:rPr>
                <w:color w:val="000000"/>
                <w:sz w:val="20"/>
                <w:szCs w:val="20"/>
              </w:rPr>
              <w:t>90</w:t>
            </w:r>
          </w:p>
        </w:tc>
        <w:tc>
          <w:tcPr>
            <w:tcW w:w="630" w:type="dxa"/>
            <w:tcBorders>
              <w:top w:val="nil"/>
              <w:left w:val="nil"/>
              <w:bottom w:val="nil"/>
              <w:right w:val="nil"/>
            </w:tcBorders>
            <w:vAlign w:val="center"/>
          </w:tcPr>
          <w:p w14:paraId="196F65F9" w14:textId="77777777" w:rsidR="006A34E0" w:rsidRPr="0035477D" w:rsidRDefault="006A34E0" w:rsidP="00A65C98">
            <w:pPr>
              <w:jc w:val="right"/>
              <w:rPr>
                <w:color w:val="000000"/>
                <w:sz w:val="20"/>
                <w:szCs w:val="20"/>
              </w:rPr>
            </w:pPr>
            <w:r w:rsidRPr="0035477D">
              <w:rPr>
                <w:color w:val="000000"/>
                <w:sz w:val="20"/>
                <w:szCs w:val="20"/>
              </w:rPr>
              <w:t>.183</w:t>
            </w:r>
          </w:p>
        </w:tc>
        <w:tc>
          <w:tcPr>
            <w:tcW w:w="630" w:type="dxa"/>
            <w:tcBorders>
              <w:top w:val="nil"/>
              <w:left w:val="nil"/>
              <w:bottom w:val="nil"/>
              <w:right w:val="nil"/>
            </w:tcBorders>
            <w:vAlign w:val="center"/>
          </w:tcPr>
          <w:p w14:paraId="61A7C5B7" w14:textId="77777777" w:rsidR="006A34E0" w:rsidRPr="0035477D" w:rsidRDefault="006A34E0" w:rsidP="00A65C98">
            <w:pPr>
              <w:jc w:val="right"/>
              <w:rPr>
                <w:color w:val="000000"/>
                <w:sz w:val="20"/>
                <w:szCs w:val="20"/>
              </w:rPr>
            </w:pPr>
            <w:r w:rsidRPr="0035477D">
              <w:rPr>
                <w:color w:val="000000"/>
                <w:sz w:val="20"/>
                <w:szCs w:val="20"/>
              </w:rPr>
              <w:t>.085</w:t>
            </w:r>
          </w:p>
        </w:tc>
        <w:tc>
          <w:tcPr>
            <w:tcW w:w="239" w:type="dxa"/>
            <w:tcBorders>
              <w:top w:val="nil"/>
              <w:left w:val="nil"/>
              <w:bottom w:val="nil"/>
              <w:right w:val="nil"/>
            </w:tcBorders>
            <w:vAlign w:val="center"/>
          </w:tcPr>
          <w:p w14:paraId="7C58E986"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7A03B708" w14:textId="77777777" w:rsidR="006A34E0" w:rsidRPr="0035477D" w:rsidRDefault="006A34E0" w:rsidP="00A65C98">
            <w:pPr>
              <w:jc w:val="right"/>
              <w:rPr>
                <w:color w:val="000000"/>
                <w:sz w:val="20"/>
                <w:szCs w:val="20"/>
              </w:rPr>
            </w:pPr>
            <w:r w:rsidRPr="0035477D">
              <w:rPr>
                <w:color w:val="000000"/>
                <w:sz w:val="20"/>
                <w:szCs w:val="20"/>
              </w:rPr>
              <w:t>.119</w:t>
            </w:r>
          </w:p>
        </w:tc>
        <w:tc>
          <w:tcPr>
            <w:tcW w:w="630" w:type="dxa"/>
            <w:tcBorders>
              <w:top w:val="nil"/>
              <w:left w:val="nil"/>
              <w:bottom w:val="nil"/>
              <w:right w:val="nil"/>
            </w:tcBorders>
            <w:vAlign w:val="center"/>
          </w:tcPr>
          <w:p w14:paraId="7B91A9C2" w14:textId="77777777" w:rsidR="006A34E0" w:rsidRPr="0035477D" w:rsidRDefault="006A34E0" w:rsidP="00A65C98">
            <w:pPr>
              <w:jc w:val="right"/>
              <w:rPr>
                <w:color w:val="000000"/>
                <w:sz w:val="20"/>
                <w:szCs w:val="20"/>
              </w:rPr>
            </w:pPr>
            <w:r w:rsidRPr="0035477D">
              <w:rPr>
                <w:color w:val="000000"/>
                <w:sz w:val="20"/>
                <w:szCs w:val="20"/>
              </w:rPr>
              <w:t>.264</w:t>
            </w:r>
          </w:p>
        </w:tc>
        <w:tc>
          <w:tcPr>
            <w:tcW w:w="242" w:type="dxa"/>
            <w:tcBorders>
              <w:top w:val="nil"/>
              <w:left w:val="nil"/>
              <w:bottom w:val="nil"/>
              <w:right w:val="nil"/>
            </w:tcBorders>
            <w:vAlign w:val="center"/>
          </w:tcPr>
          <w:p w14:paraId="1E2A816C"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5FB3CF25" w14:textId="77777777" w:rsidR="006A34E0" w:rsidRPr="0035477D" w:rsidRDefault="006A34E0" w:rsidP="00A65C98">
            <w:pPr>
              <w:jc w:val="right"/>
              <w:rPr>
                <w:color w:val="000000"/>
                <w:sz w:val="20"/>
                <w:szCs w:val="20"/>
              </w:rPr>
            </w:pPr>
            <w:r w:rsidRPr="0035477D">
              <w:rPr>
                <w:color w:val="000000"/>
                <w:sz w:val="20"/>
                <w:szCs w:val="20"/>
              </w:rPr>
              <w:t>.083</w:t>
            </w:r>
          </w:p>
        </w:tc>
        <w:tc>
          <w:tcPr>
            <w:tcW w:w="720" w:type="dxa"/>
            <w:tcBorders>
              <w:top w:val="nil"/>
              <w:left w:val="nil"/>
              <w:bottom w:val="nil"/>
              <w:right w:val="nil"/>
            </w:tcBorders>
            <w:vAlign w:val="center"/>
          </w:tcPr>
          <w:p w14:paraId="101EA027" w14:textId="77777777" w:rsidR="006A34E0" w:rsidRPr="0035477D" w:rsidRDefault="006A34E0" w:rsidP="00A65C98">
            <w:pPr>
              <w:jc w:val="right"/>
              <w:rPr>
                <w:color w:val="000000"/>
                <w:sz w:val="20"/>
                <w:szCs w:val="20"/>
              </w:rPr>
            </w:pPr>
            <w:r w:rsidRPr="0035477D">
              <w:rPr>
                <w:color w:val="000000"/>
                <w:sz w:val="20"/>
                <w:szCs w:val="20"/>
              </w:rPr>
              <w:t>.437</w:t>
            </w:r>
          </w:p>
        </w:tc>
        <w:tc>
          <w:tcPr>
            <w:tcW w:w="239" w:type="dxa"/>
            <w:tcBorders>
              <w:top w:val="nil"/>
              <w:left w:val="nil"/>
              <w:bottom w:val="nil"/>
              <w:right w:val="nil"/>
            </w:tcBorders>
            <w:vAlign w:val="center"/>
          </w:tcPr>
          <w:p w14:paraId="01F2A641"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4E0B3EC" w14:textId="77777777" w:rsidR="006A34E0" w:rsidRPr="0035477D" w:rsidRDefault="006A34E0" w:rsidP="00A65C98">
            <w:pPr>
              <w:jc w:val="right"/>
              <w:rPr>
                <w:color w:val="000000"/>
                <w:sz w:val="20"/>
                <w:szCs w:val="20"/>
              </w:rPr>
            </w:pPr>
            <w:r w:rsidRPr="0035477D">
              <w:rPr>
                <w:color w:val="000000"/>
                <w:sz w:val="20"/>
                <w:szCs w:val="20"/>
              </w:rPr>
              <w:t>-.021</w:t>
            </w:r>
          </w:p>
        </w:tc>
        <w:tc>
          <w:tcPr>
            <w:tcW w:w="630" w:type="dxa"/>
            <w:tcBorders>
              <w:top w:val="nil"/>
              <w:left w:val="nil"/>
              <w:bottom w:val="nil"/>
              <w:right w:val="nil"/>
            </w:tcBorders>
            <w:vAlign w:val="center"/>
          </w:tcPr>
          <w:p w14:paraId="4B635A4D" w14:textId="77777777" w:rsidR="006A34E0" w:rsidRPr="0035477D" w:rsidRDefault="006A34E0" w:rsidP="00A65C98">
            <w:pPr>
              <w:jc w:val="right"/>
              <w:rPr>
                <w:color w:val="000000"/>
                <w:sz w:val="20"/>
                <w:szCs w:val="20"/>
              </w:rPr>
            </w:pPr>
            <w:r w:rsidRPr="0035477D">
              <w:rPr>
                <w:color w:val="000000"/>
                <w:sz w:val="20"/>
                <w:szCs w:val="20"/>
              </w:rPr>
              <w:t>.845</w:t>
            </w:r>
          </w:p>
        </w:tc>
      </w:tr>
      <w:tr w:rsidR="006A34E0" w:rsidRPr="00554A60" w14:paraId="38DE048A" w14:textId="77777777" w:rsidTr="00D44C3F">
        <w:trPr>
          <w:trHeight w:val="288"/>
        </w:trPr>
        <w:tc>
          <w:tcPr>
            <w:tcW w:w="1080" w:type="dxa"/>
            <w:tcBorders>
              <w:top w:val="nil"/>
              <w:left w:val="nil"/>
              <w:bottom w:val="nil"/>
              <w:right w:val="nil"/>
            </w:tcBorders>
            <w:vAlign w:val="center"/>
          </w:tcPr>
          <w:p w14:paraId="3FD7B922" w14:textId="77777777" w:rsidR="006A34E0" w:rsidRPr="0035477D" w:rsidRDefault="006A34E0" w:rsidP="00A65C98">
            <w:pPr>
              <w:rPr>
                <w:color w:val="000000"/>
                <w:sz w:val="20"/>
                <w:szCs w:val="20"/>
              </w:rPr>
            </w:pPr>
            <w:r w:rsidRPr="0035477D">
              <w:rPr>
                <w:color w:val="000000"/>
                <w:sz w:val="20"/>
                <w:szCs w:val="20"/>
              </w:rPr>
              <w:t>BYU-Wi17</w:t>
            </w:r>
          </w:p>
        </w:tc>
        <w:tc>
          <w:tcPr>
            <w:tcW w:w="1530" w:type="dxa"/>
            <w:gridSpan w:val="2"/>
            <w:tcBorders>
              <w:top w:val="nil"/>
              <w:left w:val="nil"/>
              <w:bottom w:val="nil"/>
              <w:right w:val="nil"/>
            </w:tcBorders>
            <w:vAlign w:val="center"/>
          </w:tcPr>
          <w:p w14:paraId="51E633ED" w14:textId="77777777" w:rsidR="006A34E0" w:rsidRPr="0035477D" w:rsidRDefault="006A34E0" w:rsidP="003D0C9E">
            <w:pPr>
              <w:jc w:val="center"/>
              <w:rPr>
                <w:color w:val="000000"/>
                <w:sz w:val="20"/>
                <w:szCs w:val="20"/>
              </w:rPr>
            </w:pPr>
            <w:r w:rsidRPr="0035477D">
              <w:rPr>
                <w:color w:val="000000"/>
                <w:sz w:val="20"/>
                <w:szCs w:val="20"/>
              </w:rPr>
              <w:t>Foster, et al.</w:t>
            </w:r>
          </w:p>
        </w:tc>
        <w:tc>
          <w:tcPr>
            <w:tcW w:w="540" w:type="dxa"/>
            <w:tcBorders>
              <w:top w:val="nil"/>
              <w:left w:val="nil"/>
              <w:bottom w:val="nil"/>
              <w:right w:val="nil"/>
            </w:tcBorders>
            <w:vAlign w:val="center"/>
          </w:tcPr>
          <w:p w14:paraId="0762FE7E" w14:textId="77777777" w:rsidR="006A34E0" w:rsidRPr="0035477D" w:rsidRDefault="006A34E0" w:rsidP="003D0C9E">
            <w:pPr>
              <w:jc w:val="center"/>
              <w:rPr>
                <w:color w:val="000000"/>
                <w:sz w:val="20"/>
                <w:szCs w:val="20"/>
              </w:rPr>
            </w:pPr>
            <w:r w:rsidRPr="0035477D">
              <w:rPr>
                <w:color w:val="000000"/>
                <w:sz w:val="20"/>
                <w:szCs w:val="20"/>
              </w:rPr>
              <w:t>90</w:t>
            </w:r>
          </w:p>
        </w:tc>
        <w:tc>
          <w:tcPr>
            <w:tcW w:w="630" w:type="dxa"/>
            <w:tcBorders>
              <w:top w:val="nil"/>
              <w:left w:val="nil"/>
              <w:bottom w:val="nil"/>
              <w:right w:val="nil"/>
            </w:tcBorders>
            <w:vAlign w:val="center"/>
          </w:tcPr>
          <w:p w14:paraId="7BC9D0C2" w14:textId="77777777" w:rsidR="006A34E0" w:rsidRPr="0035477D" w:rsidRDefault="006A34E0" w:rsidP="00A65C98">
            <w:pPr>
              <w:jc w:val="right"/>
              <w:rPr>
                <w:color w:val="000000"/>
                <w:sz w:val="20"/>
                <w:szCs w:val="20"/>
              </w:rPr>
            </w:pPr>
            <w:r w:rsidRPr="0035477D">
              <w:rPr>
                <w:color w:val="000000"/>
                <w:sz w:val="20"/>
                <w:szCs w:val="20"/>
              </w:rPr>
              <w:t>.124</w:t>
            </w:r>
          </w:p>
        </w:tc>
        <w:tc>
          <w:tcPr>
            <w:tcW w:w="630" w:type="dxa"/>
            <w:tcBorders>
              <w:top w:val="nil"/>
              <w:left w:val="nil"/>
              <w:bottom w:val="nil"/>
              <w:right w:val="nil"/>
            </w:tcBorders>
            <w:vAlign w:val="center"/>
          </w:tcPr>
          <w:p w14:paraId="085A8A08" w14:textId="77777777" w:rsidR="006A34E0" w:rsidRPr="0035477D" w:rsidRDefault="006A34E0" w:rsidP="00A65C98">
            <w:pPr>
              <w:jc w:val="right"/>
              <w:rPr>
                <w:color w:val="000000"/>
                <w:sz w:val="20"/>
                <w:szCs w:val="20"/>
              </w:rPr>
            </w:pPr>
            <w:r w:rsidRPr="0035477D">
              <w:rPr>
                <w:color w:val="000000"/>
                <w:sz w:val="20"/>
                <w:szCs w:val="20"/>
              </w:rPr>
              <w:t>.245</w:t>
            </w:r>
          </w:p>
        </w:tc>
        <w:tc>
          <w:tcPr>
            <w:tcW w:w="239" w:type="dxa"/>
            <w:tcBorders>
              <w:top w:val="nil"/>
              <w:left w:val="nil"/>
              <w:bottom w:val="nil"/>
              <w:right w:val="nil"/>
            </w:tcBorders>
            <w:vAlign w:val="center"/>
          </w:tcPr>
          <w:p w14:paraId="146E0995"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C726734" w14:textId="77777777" w:rsidR="006A34E0" w:rsidRPr="0035477D" w:rsidRDefault="006A34E0" w:rsidP="00A65C98">
            <w:pPr>
              <w:jc w:val="right"/>
              <w:rPr>
                <w:color w:val="000000"/>
                <w:sz w:val="20"/>
                <w:szCs w:val="20"/>
              </w:rPr>
            </w:pPr>
            <w:r w:rsidRPr="0035477D">
              <w:rPr>
                <w:color w:val="000000"/>
                <w:sz w:val="20"/>
                <w:szCs w:val="20"/>
              </w:rPr>
              <w:t>.048</w:t>
            </w:r>
          </w:p>
        </w:tc>
        <w:tc>
          <w:tcPr>
            <w:tcW w:w="630" w:type="dxa"/>
            <w:tcBorders>
              <w:top w:val="nil"/>
              <w:left w:val="nil"/>
              <w:bottom w:val="nil"/>
              <w:right w:val="nil"/>
            </w:tcBorders>
            <w:vAlign w:val="center"/>
          </w:tcPr>
          <w:p w14:paraId="2BEE1A12" w14:textId="77777777" w:rsidR="006A34E0" w:rsidRPr="0035477D" w:rsidRDefault="006A34E0" w:rsidP="00A65C98">
            <w:pPr>
              <w:jc w:val="right"/>
              <w:rPr>
                <w:color w:val="000000"/>
                <w:sz w:val="20"/>
                <w:szCs w:val="20"/>
              </w:rPr>
            </w:pPr>
            <w:r w:rsidRPr="0035477D">
              <w:rPr>
                <w:color w:val="000000"/>
                <w:sz w:val="20"/>
                <w:szCs w:val="20"/>
              </w:rPr>
              <w:t>.651</w:t>
            </w:r>
          </w:p>
        </w:tc>
        <w:tc>
          <w:tcPr>
            <w:tcW w:w="242" w:type="dxa"/>
            <w:tcBorders>
              <w:top w:val="nil"/>
              <w:left w:val="nil"/>
              <w:bottom w:val="nil"/>
              <w:right w:val="nil"/>
            </w:tcBorders>
            <w:vAlign w:val="center"/>
          </w:tcPr>
          <w:p w14:paraId="686AF8C2"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6AD60A9B" w14:textId="77777777" w:rsidR="006A34E0" w:rsidRPr="0035477D" w:rsidRDefault="006A34E0" w:rsidP="00A65C98">
            <w:pPr>
              <w:jc w:val="right"/>
              <w:rPr>
                <w:color w:val="000000"/>
                <w:sz w:val="20"/>
                <w:szCs w:val="20"/>
              </w:rPr>
            </w:pPr>
            <w:r w:rsidRPr="0035477D">
              <w:rPr>
                <w:color w:val="000000"/>
                <w:sz w:val="20"/>
                <w:szCs w:val="20"/>
              </w:rPr>
              <w:t>-.205</w:t>
            </w:r>
          </w:p>
        </w:tc>
        <w:tc>
          <w:tcPr>
            <w:tcW w:w="720" w:type="dxa"/>
            <w:tcBorders>
              <w:top w:val="nil"/>
              <w:left w:val="nil"/>
              <w:bottom w:val="nil"/>
              <w:right w:val="nil"/>
            </w:tcBorders>
            <w:vAlign w:val="center"/>
          </w:tcPr>
          <w:p w14:paraId="3061DE3C" w14:textId="77777777" w:rsidR="006A34E0" w:rsidRPr="0035477D" w:rsidRDefault="006A34E0" w:rsidP="00A65C98">
            <w:pPr>
              <w:jc w:val="right"/>
              <w:rPr>
                <w:color w:val="000000"/>
                <w:sz w:val="20"/>
                <w:szCs w:val="20"/>
              </w:rPr>
            </w:pPr>
            <w:r w:rsidRPr="0035477D">
              <w:rPr>
                <w:color w:val="000000"/>
                <w:sz w:val="20"/>
                <w:szCs w:val="20"/>
              </w:rPr>
              <w:t>.052</w:t>
            </w:r>
          </w:p>
        </w:tc>
        <w:tc>
          <w:tcPr>
            <w:tcW w:w="239" w:type="dxa"/>
            <w:tcBorders>
              <w:top w:val="nil"/>
              <w:left w:val="nil"/>
              <w:bottom w:val="nil"/>
              <w:right w:val="nil"/>
            </w:tcBorders>
            <w:vAlign w:val="center"/>
          </w:tcPr>
          <w:p w14:paraId="35977C70"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F8DA9F6" w14:textId="77777777" w:rsidR="006A34E0" w:rsidRPr="0035477D" w:rsidRDefault="006A34E0" w:rsidP="00A65C98">
            <w:pPr>
              <w:jc w:val="right"/>
              <w:rPr>
                <w:color w:val="000000"/>
                <w:sz w:val="20"/>
                <w:szCs w:val="20"/>
              </w:rPr>
            </w:pPr>
            <w:r w:rsidRPr="0035477D">
              <w:rPr>
                <w:color w:val="000000"/>
                <w:sz w:val="20"/>
                <w:szCs w:val="20"/>
              </w:rPr>
              <w:t>-.193</w:t>
            </w:r>
          </w:p>
        </w:tc>
        <w:tc>
          <w:tcPr>
            <w:tcW w:w="630" w:type="dxa"/>
            <w:tcBorders>
              <w:top w:val="nil"/>
              <w:left w:val="nil"/>
              <w:bottom w:val="nil"/>
              <w:right w:val="nil"/>
            </w:tcBorders>
            <w:vAlign w:val="center"/>
          </w:tcPr>
          <w:p w14:paraId="48BDEA9A" w14:textId="77777777" w:rsidR="006A34E0" w:rsidRPr="0035477D" w:rsidRDefault="006A34E0" w:rsidP="00A65C98">
            <w:pPr>
              <w:jc w:val="right"/>
              <w:rPr>
                <w:color w:val="000000"/>
                <w:sz w:val="20"/>
                <w:szCs w:val="20"/>
              </w:rPr>
            </w:pPr>
            <w:r w:rsidRPr="0035477D">
              <w:rPr>
                <w:color w:val="000000"/>
                <w:sz w:val="20"/>
                <w:szCs w:val="20"/>
              </w:rPr>
              <w:t>.069</w:t>
            </w:r>
          </w:p>
        </w:tc>
      </w:tr>
      <w:tr w:rsidR="006A34E0" w:rsidRPr="00554A60" w14:paraId="4193A310" w14:textId="77777777" w:rsidTr="00D44C3F">
        <w:trPr>
          <w:trHeight w:val="288"/>
        </w:trPr>
        <w:tc>
          <w:tcPr>
            <w:tcW w:w="1080" w:type="dxa"/>
            <w:tcBorders>
              <w:top w:val="nil"/>
              <w:left w:val="nil"/>
              <w:bottom w:val="nil"/>
              <w:right w:val="nil"/>
            </w:tcBorders>
            <w:vAlign w:val="center"/>
          </w:tcPr>
          <w:p w14:paraId="3860FFDE" w14:textId="77777777" w:rsidR="006A34E0" w:rsidRPr="0035477D" w:rsidRDefault="006A34E0" w:rsidP="00A65C98">
            <w:pPr>
              <w:rPr>
                <w:color w:val="000000"/>
                <w:sz w:val="20"/>
                <w:szCs w:val="20"/>
              </w:rPr>
            </w:pPr>
            <w:r w:rsidRPr="0035477D">
              <w:rPr>
                <w:color w:val="000000"/>
                <w:sz w:val="20"/>
                <w:szCs w:val="20"/>
              </w:rPr>
              <w:t>Gordon</w:t>
            </w:r>
          </w:p>
        </w:tc>
        <w:tc>
          <w:tcPr>
            <w:tcW w:w="1530" w:type="dxa"/>
            <w:gridSpan w:val="2"/>
            <w:tcBorders>
              <w:top w:val="nil"/>
              <w:left w:val="nil"/>
              <w:bottom w:val="nil"/>
              <w:right w:val="nil"/>
            </w:tcBorders>
            <w:vAlign w:val="center"/>
          </w:tcPr>
          <w:p w14:paraId="7C44CA67" w14:textId="77777777" w:rsidR="006A34E0" w:rsidRPr="0035477D" w:rsidRDefault="006A34E0" w:rsidP="003D0C9E">
            <w:pPr>
              <w:jc w:val="center"/>
              <w:rPr>
                <w:color w:val="000000"/>
                <w:sz w:val="20"/>
                <w:szCs w:val="20"/>
              </w:rPr>
            </w:pPr>
            <w:r w:rsidRPr="0035477D">
              <w:rPr>
                <w:color w:val="000000"/>
                <w:sz w:val="20"/>
                <w:szCs w:val="20"/>
              </w:rPr>
              <w:t>Nicholson, et al.</w:t>
            </w:r>
          </w:p>
        </w:tc>
        <w:tc>
          <w:tcPr>
            <w:tcW w:w="540" w:type="dxa"/>
            <w:tcBorders>
              <w:top w:val="nil"/>
              <w:left w:val="nil"/>
              <w:bottom w:val="nil"/>
              <w:right w:val="nil"/>
            </w:tcBorders>
            <w:vAlign w:val="center"/>
          </w:tcPr>
          <w:p w14:paraId="7615BAB0" w14:textId="77777777" w:rsidR="006A34E0" w:rsidRPr="0035477D" w:rsidRDefault="006A34E0" w:rsidP="003D0C9E">
            <w:pPr>
              <w:jc w:val="center"/>
              <w:rPr>
                <w:color w:val="000000"/>
                <w:sz w:val="20"/>
                <w:szCs w:val="20"/>
              </w:rPr>
            </w:pPr>
            <w:r w:rsidRPr="0035477D">
              <w:rPr>
                <w:color w:val="000000"/>
                <w:sz w:val="20"/>
                <w:szCs w:val="20"/>
              </w:rPr>
              <w:t>80</w:t>
            </w:r>
          </w:p>
        </w:tc>
        <w:tc>
          <w:tcPr>
            <w:tcW w:w="630" w:type="dxa"/>
            <w:tcBorders>
              <w:top w:val="nil"/>
              <w:left w:val="nil"/>
              <w:bottom w:val="nil"/>
              <w:right w:val="nil"/>
            </w:tcBorders>
            <w:vAlign w:val="center"/>
          </w:tcPr>
          <w:p w14:paraId="3AA7FA15" w14:textId="77777777" w:rsidR="006A34E0" w:rsidRPr="0035477D" w:rsidRDefault="006A34E0" w:rsidP="00A65C98">
            <w:pPr>
              <w:jc w:val="right"/>
              <w:rPr>
                <w:color w:val="000000"/>
                <w:sz w:val="20"/>
                <w:szCs w:val="20"/>
              </w:rPr>
            </w:pPr>
            <w:r w:rsidRPr="0035477D">
              <w:rPr>
                <w:color w:val="000000"/>
                <w:sz w:val="20"/>
                <w:szCs w:val="20"/>
              </w:rPr>
              <w:t>-.098</w:t>
            </w:r>
          </w:p>
        </w:tc>
        <w:tc>
          <w:tcPr>
            <w:tcW w:w="630" w:type="dxa"/>
            <w:tcBorders>
              <w:top w:val="nil"/>
              <w:left w:val="nil"/>
              <w:bottom w:val="nil"/>
              <w:right w:val="nil"/>
            </w:tcBorders>
            <w:vAlign w:val="center"/>
          </w:tcPr>
          <w:p w14:paraId="5931D31D" w14:textId="77777777" w:rsidR="006A34E0" w:rsidRPr="0035477D" w:rsidRDefault="006A34E0" w:rsidP="00A65C98">
            <w:pPr>
              <w:jc w:val="right"/>
              <w:rPr>
                <w:color w:val="000000"/>
                <w:sz w:val="20"/>
                <w:szCs w:val="20"/>
              </w:rPr>
            </w:pPr>
            <w:r w:rsidRPr="0035477D">
              <w:rPr>
                <w:color w:val="000000"/>
                <w:sz w:val="20"/>
                <w:szCs w:val="20"/>
              </w:rPr>
              <w:t>.388</w:t>
            </w:r>
          </w:p>
        </w:tc>
        <w:tc>
          <w:tcPr>
            <w:tcW w:w="239" w:type="dxa"/>
            <w:tcBorders>
              <w:top w:val="nil"/>
              <w:left w:val="nil"/>
              <w:bottom w:val="nil"/>
              <w:right w:val="nil"/>
            </w:tcBorders>
            <w:vAlign w:val="center"/>
          </w:tcPr>
          <w:p w14:paraId="677CF76B"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402CB5B0" w14:textId="77777777" w:rsidR="006A34E0" w:rsidRPr="0035477D" w:rsidRDefault="006A34E0" w:rsidP="00A65C98">
            <w:pPr>
              <w:jc w:val="right"/>
              <w:rPr>
                <w:color w:val="000000"/>
                <w:sz w:val="20"/>
                <w:szCs w:val="20"/>
              </w:rPr>
            </w:pPr>
            <w:r w:rsidRPr="0035477D">
              <w:rPr>
                <w:color w:val="000000"/>
                <w:sz w:val="20"/>
                <w:szCs w:val="20"/>
              </w:rPr>
              <w:t>-.209</w:t>
            </w:r>
          </w:p>
        </w:tc>
        <w:tc>
          <w:tcPr>
            <w:tcW w:w="630" w:type="dxa"/>
            <w:tcBorders>
              <w:top w:val="nil"/>
              <w:left w:val="nil"/>
              <w:bottom w:val="nil"/>
              <w:right w:val="nil"/>
            </w:tcBorders>
            <w:vAlign w:val="center"/>
          </w:tcPr>
          <w:p w14:paraId="0E42F768" w14:textId="77777777" w:rsidR="006A34E0" w:rsidRPr="0035477D" w:rsidRDefault="006A34E0" w:rsidP="00A65C98">
            <w:pPr>
              <w:jc w:val="right"/>
              <w:rPr>
                <w:color w:val="000000"/>
                <w:sz w:val="20"/>
                <w:szCs w:val="20"/>
              </w:rPr>
            </w:pPr>
            <w:r w:rsidRPr="0035477D">
              <w:rPr>
                <w:color w:val="000000"/>
                <w:sz w:val="20"/>
                <w:szCs w:val="20"/>
              </w:rPr>
              <w:t>.062</w:t>
            </w:r>
          </w:p>
        </w:tc>
        <w:tc>
          <w:tcPr>
            <w:tcW w:w="242" w:type="dxa"/>
            <w:tcBorders>
              <w:top w:val="nil"/>
              <w:left w:val="nil"/>
              <w:bottom w:val="nil"/>
              <w:right w:val="nil"/>
            </w:tcBorders>
            <w:vAlign w:val="center"/>
          </w:tcPr>
          <w:p w14:paraId="3A1A1BC9"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16A8C10B" w14:textId="77777777" w:rsidR="006A34E0" w:rsidRPr="0035477D" w:rsidRDefault="006A34E0" w:rsidP="00A65C98">
            <w:pPr>
              <w:jc w:val="right"/>
              <w:rPr>
                <w:color w:val="000000"/>
                <w:sz w:val="20"/>
                <w:szCs w:val="20"/>
              </w:rPr>
            </w:pPr>
            <w:r w:rsidRPr="0035477D">
              <w:rPr>
                <w:color w:val="000000"/>
                <w:sz w:val="20"/>
                <w:szCs w:val="20"/>
              </w:rPr>
              <w:t>-.335</w:t>
            </w:r>
          </w:p>
        </w:tc>
        <w:tc>
          <w:tcPr>
            <w:tcW w:w="720" w:type="dxa"/>
            <w:tcBorders>
              <w:top w:val="nil"/>
              <w:left w:val="nil"/>
              <w:bottom w:val="nil"/>
              <w:right w:val="nil"/>
            </w:tcBorders>
            <w:vAlign w:val="center"/>
          </w:tcPr>
          <w:p w14:paraId="6302805C" w14:textId="77777777" w:rsidR="006A34E0" w:rsidRPr="0035477D" w:rsidRDefault="006A34E0" w:rsidP="00A65C98">
            <w:pPr>
              <w:jc w:val="right"/>
              <w:rPr>
                <w:color w:val="000000"/>
                <w:sz w:val="20"/>
                <w:szCs w:val="20"/>
              </w:rPr>
            </w:pPr>
            <w:r w:rsidRPr="0035477D">
              <w:rPr>
                <w:color w:val="000000"/>
                <w:sz w:val="20"/>
                <w:szCs w:val="20"/>
              </w:rPr>
              <w:t>.002</w:t>
            </w:r>
          </w:p>
        </w:tc>
        <w:tc>
          <w:tcPr>
            <w:tcW w:w="239" w:type="dxa"/>
            <w:tcBorders>
              <w:top w:val="nil"/>
              <w:left w:val="nil"/>
              <w:bottom w:val="nil"/>
              <w:right w:val="nil"/>
            </w:tcBorders>
            <w:vAlign w:val="center"/>
          </w:tcPr>
          <w:p w14:paraId="7203408E"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1D08073" w14:textId="77777777" w:rsidR="006A34E0" w:rsidRPr="0035477D" w:rsidRDefault="006A34E0" w:rsidP="00A65C98">
            <w:pPr>
              <w:jc w:val="right"/>
              <w:rPr>
                <w:color w:val="000000"/>
                <w:sz w:val="20"/>
                <w:szCs w:val="20"/>
              </w:rPr>
            </w:pPr>
            <w:r w:rsidRPr="0035477D">
              <w:rPr>
                <w:color w:val="000000"/>
                <w:sz w:val="20"/>
                <w:szCs w:val="20"/>
              </w:rPr>
              <w:t>-.300</w:t>
            </w:r>
          </w:p>
        </w:tc>
        <w:tc>
          <w:tcPr>
            <w:tcW w:w="630" w:type="dxa"/>
            <w:tcBorders>
              <w:top w:val="nil"/>
              <w:left w:val="nil"/>
              <w:bottom w:val="nil"/>
              <w:right w:val="nil"/>
            </w:tcBorders>
            <w:vAlign w:val="center"/>
          </w:tcPr>
          <w:p w14:paraId="36DC6ECE" w14:textId="77777777" w:rsidR="006A34E0" w:rsidRPr="0035477D" w:rsidRDefault="006A34E0" w:rsidP="00A65C98">
            <w:pPr>
              <w:jc w:val="right"/>
              <w:rPr>
                <w:color w:val="000000"/>
                <w:sz w:val="20"/>
                <w:szCs w:val="20"/>
              </w:rPr>
            </w:pPr>
            <w:r w:rsidRPr="0035477D">
              <w:rPr>
                <w:color w:val="000000"/>
                <w:sz w:val="20"/>
                <w:szCs w:val="20"/>
              </w:rPr>
              <w:t>.007</w:t>
            </w:r>
          </w:p>
        </w:tc>
      </w:tr>
      <w:tr w:rsidR="006A34E0" w:rsidRPr="00554A60" w14:paraId="1E70911D" w14:textId="77777777" w:rsidTr="00D44C3F">
        <w:trPr>
          <w:trHeight w:val="288"/>
        </w:trPr>
        <w:tc>
          <w:tcPr>
            <w:tcW w:w="1080" w:type="dxa"/>
            <w:tcBorders>
              <w:top w:val="nil"/>
              <w:left w:val="nil"/>
              <w:bottom w:val="nil"/>
              <w:right w:val="nil"/>
            </w:tcBorders>
            <w:vAlign w:val="center"/>
          </w:tcPr>
          <w:p w14:paraId="57E37F91" w14:textId="44B8F65B" w:rsidR="006A34E0" w:rsidRPr="0035477D" w:rsidRDefault="006A34E0" w:rsidP="00A65C98">
            <w:pPr>
              <w:rPr>
                <w:color w:val="000000"/>
                <w:sz w:val="20"/>
                <w:szCs w:val="20"/>
              </w:rPr>
            </w:pPr>
            <w:r w:rsidRPr="0035477D">
              <w:rPr>
                <w:color w:val="000000"/>
                <w:sz w:val="20"/>
                <w:szCs w:val="20"/>
              </w:rPr>
              <w:t>IIT-Sp16</w:t>
            </w:r>
          </w:p>
        </w:tc>
        <w:tc>
          <w:tcPr>
            <w:tcW w:w="1530" w:type="dxa"/>
            <w:gridSpan w:val="2"/>
            <w:tcBorders>
              <w:top w:val="nil"/>
              <w:left w:val="nil"/>
              <w:bottom w:val="nil"/>
              <w:right w:val="nil"/>
            </w:tcBorders>
            <w:vAlign w:val="center"/>
          </w:tcPr>
          <w:p w14:paraId="4DA1C6F3" w14:textId="1027D4D9" w:rsidR="006A34E0" w:rsidRPr="0035477D" w:rsidRDefault="003F6925" w:rsidP="003D0C9E">
            <w:pPr>
              <w:jc w:val="center"/>
              <w:rPr>
                <w:color w:val="000000"/>
                <w:sz w:val="20"/>
                <w:szCs w:val="20"/>
              </w:rPr>
            </w:pPr>
            <w:r>
              <w:rPr>
                <w:color w:val="000000"/>
                <w:sz w:val="20"/>
                <w:szCs w:val="20"/>
              </w:rPr>
              <w:t>Legate</w:t>
            </w:r>
            <w:r w:rsidR="006A34E0" w:rsidRPr="0035477D">
              <w:rPr>
                <w:color w:val="000000"/>
                <w:sz w:val="20"/>
                <w:szCs w:val="20"/>
              </w:rPr>
              <w:t>, et al.</w:t>
            </w:r>
          </w:p>
        </w:tc>
        <w:tc>
          <w:tcPr>
            <w:tcW w:w="540" w:type="dxa"/>
            <w:tcBorders>
              <w:top w:val="nil"/>
              <w:left w:val="nil"/>
              <w:bottom w:val="nil"/>
              <w:right w:val="nil"/>
            </w:tcBorders>
            <w:vAlign w:val="center"/>
          </w:tcPr>
          <w:p w14:paraId="525A39FC" w14:textId="06CFC7B8" w:rsidR="006A34E0" w:rsidRPr="0035477D" w:rsidRDefault="003D0C9E" w:rsidP="003D0C9E">
            <w:pPr>
              <w:jc w:val="center"/>
              <w:rPr>
                <w:color w:val="000000"/>
                <w:sz w:val="20"/>
                <w:szCs w:val="20"/>
              </w:rPr>
            </w:pPr>
            <w:r w:rsidRPr="0035477D">
              <w:rPr>
                <w:color w:val="000000"/>
                <w:sz w:val="20"/>
                <w:szCs w:val="20"/>
              </w:rPr>
              <w:t>116</w:t>
            </w:r>
          </w:p>
        </w:tc>
        <w:tc>
          <w:tcPr>
            <w:tcW w:w="630" w:type="dxa"/>
            <w:tcBorders>
              <w:top w:val="nil"/>
              <w:left w:val="nil"/>
              <w:bottom w:val="nil"/>
              <w:right w:val="nil"/>
            </w:tcBorders>
            <w:vAlign w:val="center"/>
          </w:tcPr>
          <w:p w14:paraId="6A6F4CFD" w14:textId="6C2D9C55" w:rsidR="006A34E0" w:rsidRPr="0035477D" w:rsidRDefault="006A34E0" w:rsidP="003D0C9E">
            <w:pPr>
              <w:jc w:val="right"/>
              <w:rPr>
                <w:color w:val="000000"/>
                <w:sz w:val="20"/>
                <w:szCs w:val="20"/>
              </w:rPr>
            </w:pPr>
            <w:r w:rsidRPr="0035477D">
              <w:rPr>
                <w:color w:val="000000"/>
                <w:sz w:val="20"/>
                <w:szCs w:val="20"/>
              </w:rPr>
              <w:t>.</w:t>
            </w:r>
            <w:r w:rsidR="003D0C9E" w:rsidRPr="0035477D">
              <w:rPr>
                <w:color w:val="000000"/>
                <w:sz w:val="20"/>
                <w:szCs w:val="20"/>
              </w:rPr>
              <w:t>170</w:t>
            </w:r>
          </w:p>
        </w:tc>
        <w:tc>
          <w:tcPr>
            <w:tcW w:w="630" w:type="dxa"/>
            <w:tcBorders>
              <w:top w:val="nil"/>
              <w:left w:val="nil"/>
              <w:bottom w:val="nil"/>
              <w:right w:val="nil"/>
            </w:tcBorders>
            <w:vAlign w:val="center"/>
          </w:tcPr>
          <w:p w14:paraId="4AE97AF3" w14:textId="2CD35574" w:rsidR="006A34E0" w:rsidRPr="0035477D" w:rsidRDefault="006A34E0" w:rsidP="003D0C9E">
            <w:pPr>
              <w:jc w:val="right"/>
              <w:rPr>
                <w:color w:val="000000"/>
                <w:sz w:val="20"/>
                <w:szCs w:val="20"/>
              </w:rPr>
            </w:pPr>
            <w:r w:rsidRPr="0035477D">
              <w:rPr>
                <w:color w:val="000000"/>
                <w:sz w:val="20"/>
                <w:szCs w:val="20"/>
              </w:rPr>
              <w:t>.</w:t>
            </w:r>
            <w:r w:rsidR="003D0C9E" w:rsidRPr="0035477D">
              <w:rPr>
                <w:color w:val="000000"/>
                <w:sz w:val="20"/>
                <w:szCs w:val="20"/>
              </w:rPr>
              <w:t>082</w:t>
            </w:r>
          </w:p>
        </w:tc>
        <w:tc>
          <w:tcPr>
            <w:tcW w:w="239" w:type="dxa"/>
            <w:tcBorders>
              <w:top w:val="nil"/>
              <w:left w:val="nil"/>
              <w:bottom w:val="nil"/>
              <w:right w:val="nil"/>
            </w:tcBorders>
            <w:vAlign w:val="center"/>
          </w:tcPr>
          <w:p w14:paraId="7A1E8B79"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00D9A0F0" w14:textId="4281FE42" w:rsidR="006A34E0" w:rsidRPr="0035477D" w:rsidRDefault="006A34E0" w:rsidP="000519C9">
            <w:pPr>
              <w:jc w:val="right"/>
              <w:rPr>
                <w:color w:val="000000"/>
                <w:sz w:val="20"/>
                <w:szCs w:val="20"/>
              </w:rPr>
            </w:pPr>
            <w:r w:rsidRPr="0035477D">
              <w:rPr>
                <w:color w:val="000000"/>
                <w:sz w:val="20"/>
                <w:szCs w:val="20"/>
              </w:rPr>
              <w:t>.</w:t>
            </w:r>
            <w:r w:rsidR="000519C9" w:rsidRPr="0035477D">
              <w:rPr>
                <w:color w:val="000000"/>
                <w:sz w:val="20"/>
                <w:szCs w:val="20"/>
              </w:rPr>
              <w:t>160</w:t>
            </w:r>
          </w:p>
        </w:tc>
        <w:tc>
          <w:tcPr>
            <w:tcW w:w="630" w:type="dxa"/>
            <w:tcBorders>
              <w:top w:val="nil"/>
              <w:left w:val="nil"/>
              <w:bottom w:val="nil"/>
              <w:right w:val="nil"/>
            </w:tcBorders>
            <w:vAlign w:val="center"/>
          </w:tcPr>
          <w:p w14:paraId="37FFD3F5" w14:textId="10040FE2" w:rsidR="006A34E0" w:rsidRPr="0035477D" w:rsidRDefault="006A34E0" w:rsidP="000519C9">
            <w:pPr>
              <w:jc w:val="right"/>
              <w:rPr>
                <w:color w:val="000000"/>
                <w:sz w:val="20"/>
                <w:szCs w:val="20"/>
              </w:rPr>
            </w:pPr>
            <w:r w:rsidRPr="0035477D">
              <w:rPr>
                <w:color w:val="000000"/>
                <w:sz w:val="20"/>
                <w:szCs w:val="20"/>
              </w:rPr>
              <w:t>.</w:t>
            </w:r>
            <w:r w:rsidR="000519C9" w:rsidRPr="0035477D">
              <w:rPr>
                <w:color w:val="000000"/>
                <w:sz w:val="20"/>
                <w:szCs w:val="20"/>
              </w:rPr>
              <w:t>099</w:t>
            </w:r>
          </w:p>
        </w:tc>
        <w:tc>
          <w:tcPr>
            <w:tcW w:w="242" w:type="dxa"/>
            <w:tcBorders>
              <w:top w:val="nil"/>
              <w:left w:val="nil"/>
              <w:bottom w:val="nil"/>
              <w:right w:val="nil"/>
            </w:tcBorders>
            <w:vAlign w:val="center"/>
          </w:tcPr>
          <w:p w14:paraId="6C731D64"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173B8442" w14:textId="06E205C8" w:rsidR="006A34E0" w:rsidRPr="0035477D" w:rsidRDefault="006A34E0" w:rsidP="000F4FB8">
            <w:pPr>
              <w:jc w:val="right"/>
              <w:rPr>
                <w:color w:val="000000"/>
                <w:sz w:val="20"/>
                <w:szCs w:val="20"/>
              </w:rPr>
            </w:pPr>
            <w:r w:rsidRPr="0035477D">
              <w:rPr>
                <w:color w:val="000000"/>
                <w:sz w:val="20"/>
                <w:szCs w:val="20"/>
              </w:rPr>
              <w:t>-.</w:t>
            </w:r>
            <w:r w:rsidR="000F4FB8" w:rsidRPr="0035477D">
              <w:rPr>
                <w:color w:val="000000"/>
                <w:sz w:val="20"/>
                <w:szCs w:val="20"/>
              </w:rPr>
              <w:t>445</w:t>
            </w:r>
          </w:p>
        </w:tc>
        <w:tc>
          <w:tcPr>
            <w:tcW w:w="720" w:type="dxa"/>
            <w:tcBorders>
              <w:top w:val="nil"/>
              <w:left w:val="nil"/>
              <w:bottom w:val="nil"/>
              <w:right w:val="nil"/>
            </w:tcBorders>
            <w:vAlign w:val="center"/>
          </w:tcPr>
          <w:p w14:paraId="614DA66D"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bottom w:val="nil"/>
              <w:right w:val="nil"/>
            </w:tcBorders>
            <w:vAlign w:val="center"/>
          </w:tcPr>
          <w:p w14:paraId="7AF68440"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5E3C9797" w14:textId="2804715F" w:rsidR="006A34E0" w:rsidRPr="0035477D" w:rsidRDefault="006A34E0" w:rsidP="00375FCF">
            <w:pPr>
              <w:jc w:val="right"/>
              <w:rPr>
                <w:color w:val="000000"/>
                <w:sz w:val="20"/>
                <w:szCs w:val="20"/>
              </w:rPr>
            </w:pPr>
            <w:r w:rsidRPr="0035477D">
              <w:rPr>
                <w:color w:val="000000"/>
                <w:sz w:val="20"/>
                <w:szCs w:val="20"/>
              </w:rPr>
              <w:t>-.</w:t>
            </w:r>
            <w:r w:rsidR="00375FCF" w:rsidRPr="0035477D">
              <w:rPr>
                <w:color w:val="000000"/>
                <w:sz w:val="20"/>
                <w:szCs w:val="20"/>
              </w:rPr>
              <w:t>241</w:t>
            </w:r>
          </w:p>
        </w:tc>
        <w:tc>
          <w:tcPr>
            <w:tcW w:w="630" w:type="dxa"/>
            <w:tcBorders>
              <w:top w:val="nil"/>
              <w:left w:val="nil"/>
              <w:bottom w:val="nil"/>
              <w:right w:val="nil"/>
            </w:tcBorders>
            <w:vAlign w:val="center"/>
          </w:tcPr>
          <w:p w14:paraId="55905DF0" w14:textId="4D7E0754" w:rsidR="006A34E0" w:rsidRPr="0035477D" w:rsidRDefault="006A34E0" w:rsidP="00375FCF">
            <w:pPr>
              <w:jc w:val="right"/>
              <w:rPr>
                <w:color w:val="000000"/>
                <w:sz w:val="20"/>
                <w:szCs w:val="20"/>
              </w:rPr>
            </w:pPr>
            <w:r w:rsidRPr="0035477D">
              <w:rPr>
                <w:color w:val="000000"/>
                <w:sz w:val="20"/>
                <w:szCs w:val="20"/>
              </w:rPr>
              <w:t>.</w:t>
            </w:r>
            <w:r w:rsidR="00375FCF" w:rsidRPr="0035477D">
              <w:rPr>
                <w:color w:val="000000"/>
                <w:sz w:val="20"/>
                <w:szCs w:val="20"/>
              </w:rPr>
              <w:t>008</w:t>
            </w:r>
          </w:p>
        </w:tc>
      </w:tr>
      <w:tr w:rsidR="006A34E0" w:rsidRPr="00554A60" w14:paraId="4863387B" w14:textId="77777777" w:rsidTr="00D44C3F">
        <w:trPr>
          <w:trHeight w:val="288"/>
        </w:trPr>
        <w:tc>
          <w:tcPr>
            <w:tcW w:w="1080" w:type="dxa"/>
            <w:tcBorders>
              <w:top w:val="nil"/>
              <w:left w:val="nil"/>
              <w:bottom w:val="nil"/>
              <w:right w:val="nil"/>
            </w:tcBorders>
            <w:vAlign w:val="center"/>
          </w:tcPr>
          <w:p w14:paraId="1E3C0AB7" w14:textId="77777777" w:rsidR="006A34E0" w:rsidRPr="0035477D" w:rsidRDefault="006A34E0" w:rsidP="00A65C98">
            <w:pPr>
              <w:rPr>
                <w:color w:val="000000"/>
                <w:sz w:val="20"/>
                <w:szCs w:val="20"/>
              </w:rPr>
            </w:pPr>
            <w:r w:rsidRPr="0035477D">
              <w:rPr>
                <w:color w:val="000000"/>
                <w:sz w:val="20"/>
                <w:szCs w:val="20"/>
              </w:rPr>
              <w:t>IIT-Sp17</w:t>
            </w:r>
          </w:p>
        </w:tc>
        <w:tc>
          <w:tcPr>
            <w:tcW w:w="1530" w:type="dxa"/>
            <w:gridSpan w:val="2"/>
            <w:tcBorders>
              <w:top w:val="nil"/>
              <w:left w:val="nil"/>
              <w:bottom w:val="nil"/>
              <w:right w:val="nil"/>
            </w:tcBorders>
            <w:vAlign w:val="center"/>
          </w:tcPr>
          <w:p w14:paraId="0073BFCA" w14:textId="631D424D" w:rsidR="006A34E0" w:rsidRPr="0035477D" w:rsidRDefault="003F6925" w:rsidP="003D0C9E">
            <w:pPr>
              <w:jc w:val="center"/>
              <w:rPr>
                <w:color w:val="000000"/>
                <w:sz w:val="20"/>
                <w:szCs w:val="20"/>
              </w:rPr>
            </w:pPr>
            <w:r>
              <w:rPr>
                <w:color w:val="000000"/>
                <w:sz w:val="20"/>
                <w:szCs w:val="20"/>
              </w:rPr>
              <w:t>Legate</w:t>
            </w:r>
            <w:r w:rsidR="006A34E0" w:rsidRPr="0035477D">
              <w:rPr>
                <w:color w:val="000000"/>
                <w:sz w:val="20"/>
                <w:szCs w:val="20"/>
              </w:rPr>
              <w:t>, et al.</w:t>
            </w:r>
          </w:p>
        </w:tc>
        <w:tc>
          <w:tcPr>
            <w:tcW w:w="540" w:type="dxa"/>
            <w:tcBorders>
              <w:top w:val="nil"/>
              <w:left w:val="nil"/>
              <w:bottom w:val="nil"/>
              <w:right w:val="nil"/>
            </w:tcBorders>
            <w:vAlign w:val="center"/>
          </w:tcPr>
          <w:p w14:paraId="7391496C" w14:textId="77777777" w:rsidR="006A34E0" w:rsidRPr="0035477D" w:rsidRDefault="006A34E0" w:rsidP="003D0C9E">
            <w:pPr>
              <w:jc w:val="center"/>
              <w:rPr>
                <w:color w:val="000000"/>
                <w:sz w:val="20"/>
                <w:szCs w:val="20"/>
              </w:rPr>
            </w:pPr>
            <w:r w:rsidRPr="0035477D">
              <w:rPr>
                <w:color w:val="000000"/>
                <w:sz w:val="20"/>
                <w:szCs w:val="20"/>
              </w:rPr>
              <w:t>94</w:t>
            </w:r>
          </w:p>
        </w:tc>
        <w:tc>
          <w:tcPr>
            <w:tcW w:w="630" w:type="dxa"/>
            <w:tcBorders>
              <w:top w:val="nil"/>
              <w:left w:val="nil"/>
              <w:bottom w:val="nil"/>
              <w:right w:val="nil"/>
            </w:tcBorders>
            <w:vAlign w:val="center"/>
          </w:tcPr>
          <w:p w14:paraId="27BAB869" w14:textId="77777777" w:rsidR="006A34E0" w:rsidRPr="0035477D" w:rsidRDefault="006A34E0" w:rsidP="00A65C98">
            <w:pPr>
              <w:jc w:val="right"/>
              <w:rPr>
                <w:color w:val="000000"/>
                <w:sz w:val="20"/>
                <w:szCs w:val="20"/>
              </w:rPr>
            </w:pPr>
            <w:r w:rsidRPr="0035477D">
              <w:rPr>
                <w:color w:val="000000"/>
                <w:sz w:val="20"/>
                <w:szCs w:val="20"/>
              </w:rPr>
              <w:t>.048</w:t>
            </w:r>
          </w:p>
        </w:tc>
        <w:tc>
          <w:tcPr>
            <w:tcW w:w="630" w:type="dxa"/>
            <w:tcBorders>
              <w:top w:val="nil"/>
              <w:left w:val="nil"/>
              <w:bottom w:val="nil"/>
              <w:right w:val="nil"/>
            </w:tcBorders>
            <w:vAlign w:val="center"/>
          </w:tcPr>
          <w:p w14:paraId="4141630B" w14:textId="77777777" w:rsidR="006A34E0" w:rsidRPr="0035477D" w:rsidRDefault="006A34E0" w:rsidP="00A65C98">
            <w:pPr>
              <w:jc w:val="right"/>
              <w:rPr>
                <w:color w:val="000000"/>
                <w:sz w:val="20"/>
                <w:szCs w:val="20"/>
              </w:rPr>
            </w:pPr>
            <w:r w:rsidRPr="0035477D">
              <w:rPr>
                <w:color w:val="000000"/>
                <w:sz w:val="20"/>
                <w:szCs w:val="20"/>
              </w:rPr>
              <w:t>.647</w:t>
            </w:r>
          </w:p>
        </w:tc>
        <w:tc>
          <w:tcPr>
            <w:tcW w:w="239" w:type="dxa"/>
            <w:tcBorders>
              <w:top w:val="nil"/>
              <w:left w:val="nil"/>
              <w:bottom w:val="nil"/>
              <w:right w:val="nil"/>
            </w:tcBorders>
            <w:vAlign w:val="center"/>
          </w:tcPr>
          <w:p w14:paraId="0481811B"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77428FB1" w14:textId="77777777" w:rsidR="006A34E0" w:rsidRPr="0035477D" w:rsidRDefault="006A34E0" w:rsidP="00A65C98">
            <w:pPr>
              <w:jc w:val="right"/>
              <w:rPr>
                <w:color w:val="000000"/>
                <w:sz w:val="20"/>
                <w:szCs w:val="20"/>
              </w:rPr>
            </w:pPr>
            <w:r w:rsidRPr="0035477D">
              <w:rPr>
                <w:color w:val="000000"/>
                <w:sz w:val="20"/>
                <w:szCs w:val="20"/>
              </w:rPr>
              <w:t>.178</w:t>
            </w:r>
          </w:p>
        </w:tc>
        <w:tc>
          <w:tcPr>
            <w:tcW w:w="630" w:type="dxa"/>
            <w:tcBorders>
              <w:top w:val="nil"/>
              <w:left w:val="nil"/>
              <w:bottom w:val="nil"/>
              <w:right w:val="nil"/>
            </w:tcBorders>
            <w:vAlign w:val="center"/>
          </w:tcPr>
          <w:p w14:paraId="4F8F83EB" w14:textId="77777777" w:rsidR="006A34E0" w:rsidRPr="0035477D" w:rsidRDefault="006A34E0" w:rsidP="00A65C98">
            <w:pPr>
              <w:jc w:val="right"/>
              <w:rPr>
                <w:color w:val="000000"/>
                <w:sz w:val="20"/>
                <w:szCs w:val="20"/>
              </w:rPr>
            </w:pPr>
            <w:r w:rsidRPr="0035477D">
              <w:rPr>
                <w:color w:val="000000"/>
                <w:sz w:val="20"/>
                <w:szCs w:val="20"/>
              </w:rPr>
              <w:t>.087</w:t>
            </w:r>
          </w:p>
        </w:tc>
        <w:tc>
          <w:tcPr>
            <w:tcW w:w="242" w:type="dxa"/>
            <w:tcBorders>
              <w:top w:val="nil"/>
              <w:left w:val="nil"/>
              <w:bottom w:val="nil"/>
              <w:right w:val="nil"/>
            </w:tcBorders>
            <w:vAlign w:val="center"/>
          </w:tcPr>
          <w:p w14:paraId="4FC4A9B5" w14:textId="77777777" w:rsidR="006A34E0" w:rsidRPr="0035477D" w:rsidRDefault="006A34E0" w:rsidP="00A65C98">
            <w:pPr>
              <w:jc w:val="right"/>
              <w:rPr>
                <w:color w:val="000000"/>
                <w:sz w:val="20"/>
                <w:szCs w:val="20"/>
              </w:rPr>
            </w:pPr>
          </w:p>
        </w:tc>
        <w:tc>
          <w:tcPr>
            <w:tcW w:w="748" w:type="dxa"/>
            <w:tcBorders>
              <w:top w:val="nil"/>
              <w:left w:val="nil"/>
              <w:bottom w:val="nil"/>
              <w:right w:val="nil"/>
            </w:tcBorders>
            <w:vAlign w:val="center"/>
          </w:tcPr>
          <w:p w14:paraId="46AF6EB4" w14:textId="77777777" w:rsidR="006A34E0" w:rsidRPr="0035477D" w:rsidRDefault="006A34E0" w:rsidP="00A65C98">
            <w:pPr>
              <w:jc w:val="right"/>
              <w:rPr>
                <w:color w:val="000000"/>
                <w:sz w:val="20"/>
                <w:szCs w:val="20"/>
              </w:rPr>
            </w:pPr>
            <w:r w:rsidRPr="0035477D">
              <w:rPr>
                <w:color w:val="000000"/>
                <w:sz w:val="20"/>
                <w:szCs w:val="20"/>
              </w:rPr>
              <w:t>-.396</w:t>
            </w:r>
          </w:p>
        </w:tc>
        <w:tc>
          <w:tcPr>
            <w:tcW w:w="720" w:type="dxa"/>
            <w:tcBorders>
              <w:top w:val="nil"/>
              <w:left w:val="nil"/>
              <w:bottom w:val="nil"/>
              <w:right w:val="nil"/>
            </w:tcBorders>
            <w:vAlign w:val="center"/>
          </w:tcPr>
          <w:p w14:paraId="5336C316"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bottom w:val="nil"/>
              <w:right w:val="nil"/>
            </w:tcBorders>
            <w:vAlign w:val="center"/>
          </w:tcPr>
          <w:p w14:paraId="76E6F8B5" w14:textId="77777777" w:rsidR="006A34E0" w:rsidRPr="0035477D" w:rsidRDefault="006A34E0" w:rsidP="00A65C98">
            <w:pPr>
              <w:jc w:val="right"/>
              <w:rPr>
                <w:color w:val="000000"/>
                <w:sz w:val="20"/>
                <w:szCs w:val="20"/>
              </w:rPr>
            </w:pPr>
          </w:p>
        </w:tc>
        <w:tc>
          <w:tcPr>
            <w:tcW w:w="661" w:type="dxa"/>
            <w:tcBorders>
              <w:top w:val="nil"/>
              <w:left w:val="nil"/>
              <w:bottom w:val="nil"/>
              <w:right w:val="nil"/>
            </w:tcBorders>
            <w:vAlign w:val="center"/>
          </w:tcPr>
          <w:p w14:paraId="15E0302B" w14:textId="77777777" w:rsidR="006A34E0" w:rsidRPr="0035477D" w:rsidRDefault="006A34E0" w:rsidP="00A65C98">
            <w:pPr>
              <w:jc w:val="right"/>
              <w:rPr>
                <w:color w:val="000000"/>
                <w:sz w:val="20"/>
                <w:szCs w:val="20"/>
              </w:rPr>
            </w:pPr>
            <w:r w:rsidRPr="0035477D">
              <w:rPr>
                <w:color w:val="000000"/>
                <w:sz w:val="20"/>
                <w:szCs w:val="20"/>
              </w:rPr>
              <w:t>-.173</w:t>
            </w:r>
          </w:p>
        </w:tc>
        <w:tc>
          <w:tcPr>
            <w:tcW w:w="630" w:type="dxa"/>
            <w:tcBorders>
              <w:top w:val="nil"/>
              <w:left w:val="nil"/>
              <w:bottom w:val="nil"/>
              <w:right w:val="nil"/>
            </w:tcBorders>
            <w:vAlign w:val="center"/>
          </w:tcPr>
          <w:p w14:paraId="54A49133" w14:textId="77777777" w:rsidR="006A34E0" w:rsidRPr="0035477D" w:rsidRDefault="006A34E0" w:rsidP="00A65C98">
            <w:pPr>
              <w:jc w:val="right"/>
              <w:rPr>
                <w:color w:val="000000"/>
                <w:sz w:val="20"/>
                <w:szCs w:val="20"/>
              </w:rPr>
            </w:pPr>
            <w:r w:rsidRPr="0035477D">
              <w:rPr>
                <w:color w:val="000000"/>
                <w:sz w:val="20"/>
                <w:szCs w:val="20"/>
              </w:rPr>
              <w:t>.096</w:t>
            </w:r>
          </w:p>
        </w:tc>
      </w:tr>
      <w:tr w:rsidR="006A34E0" w:rsidRPr="00554A60" w14:paraId="2522D9F4" w14:textId="77777777" w:rsidTr="00D44C3F">
        <w:trPr>
          <w:trHeight w:val="288"/>
        </w:trPr>
        <w:tc>
          <w:tcPr>
            <w:tcW w:w="1080" w:type="dxa"/>
            <w:tcBorders>
              <w:top w:val="nil"/>
              <w:left w:val="nil"/>
              <w:right w:val="nil"/>
            </w:tcBorders>
            <w:vAlign w:val="center"/>
          </w:tcPr>
          <w:p w14:paraId="217A9031" w14:textId="77777777" w:rsidR="006A34E0" w:rsidRPr="0035477D" w:rsidRDefault="006A34E0" w:rsidP="00A65C98">
            <w:pPr>
              <w:rPr>
                <w:color w:val="000000"/>
                <w:sz w:val="20"/>
                <w:szCs w:val="20"/>
              </w:rPr>
            </w:pPr>
            <w:r w:rsidRPr="0035477D">
              <w:rPr>
                <w:color w:val="000000"/>
                <w:sz w:val="20"/>
                <w:szCs w:val="20"/>
              </w:rPr>
              <w:t>MSU</w:t>
            </w:r>
          </w:p>
        </w:tc>
        <w:tc>
          <w:tcPr>
            <w:tcW w:w="1530" w:type="dxa"/>
            <w:gridSpan w:val="2"/>
            <w:tcBorders>
              <w:top w:val="nil"/>
              <w:left w:val="nil"/>
              <w:right w:val="nil"/>
            </w:tcBorders>
            <w:vAlign w:val="center"/>
          </w:tcPr>
          <w:p w14:paraId="75FA628B" w14:textId="77777777" w:rsidR="006A34E0" w:rsidRPr="0035477D" w:rsidRDefault="006A34E0" w:rsidP="003D0C9E">
            <w:pPr>
              <w:jc w:val="center"/>
              <w:rPr>
                <w:color w:val="000000"/>
                <w:sz w:val="20"/>
                <w:szCs w:val="20"/>
              </w:rPr>
            </w:pPr>
            <w:r w:rsidRPr="0035477D">
              <w:rPr>
                <w:color w:val="000000"/>
                <w:sz w:val="20"/>
                <w:szCs w:val="20"/>
              </w:rPr>
              <w:t>Tweten, et al.</w:t>
            </w:r>
          </w:p>
        </w:tc>
        <w:tc>
          <w:tcPr>
            <w:tcW w:w="540" w:type="dxa"/>
            <w:tcBorders>
              <w:top w:val="nil"/>
              <w:left w:val="nil"/>
              <w:right w:val="nil"/>
            </w:tcBorders>
            <w:vAlign w:val="center"/>
          </w:tcPr>
          <w:p w14:paraId="21A357EC" w14:textId="77777777" w:rsidR="006A34E0" w:rsidRPr="0035477D" w:rsidRDefault="006A34E0" w:rsidP="003D0C9E">
            <w:pPr>
              <w:jc w:val="center"/>
              <w:rPr>
                <w:color w:val="000000"/>
                <w:sz w:val="20"/>
                <w:szCs w:val="20"/>
              </w:rPr>
            </w:pPr>
            <w:r w:rsidRPr="0035477D">
              <w:rPr>
                <w:color w:val="000000"/>
                <w:sz w:val="20"/>
                <w:szCs w:val="20"/>
              </w:rPr>
              <w:t>374</w:t>
            </w:r>
          </w:p>
        </w:tc>
        <w:tc>
          <w:tcPr>
            <w:tcW w:w="630" w:type="dxa"/>
            <w:tcBorders>
              <w:top w:val="nil"/>
              <w:left w:val="nil"/>
              <w:right w:val="nil"/>
            </w:tcBorders>
            <w:vAlign w:val="center"/>
          </w:tcPr>
          <w:p w14:paraId="1270C218"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right w:val="nil"/>
            </w:tcBorders>
            <w:vAlign w:val="center"/>
          </w:tcPr>
          <w:p w14:paraId="0AD2BF88" w14:textId="77777777" w:rsidR="006A34E0" w:rsidRPr="0035477D" w:rsidRDefault="006A34E0" w:rsidP="00A65C98">
            <w:pPr>
              <w:jc w:val="right"/>
              <w:rPr>
                <w:color w:val="000000"/>
                <w:sz w:val="20"/>
                <w:szCs w:val="20"/>
              </w:rPr>
            </w:pPr>
            <w:r w:rsidRPr="0035477D">
              <w:rPr>
                <w:color w:val="000000"/>
                <w:sz w:val="20"/>
                <w:szCs w:val="20"/>
              </w:rPr>
              <w:t>.240</w:t>
            </w:r>
          </w:p>
        </w:tc>
        <w:tc>
          <w:tcPr>
            <w:tcW w:w="239" w:type="dxa"/>
            <w:tcBorders>
              <w:top w:val="nil"/>
              <w:left w:val="nil"/>
              <w:right w:val="nil"/>
            </w:tcBorders>
            <w:vAlign w:val="center"/>
          </w:tcPr>
          <w:p w14:paraId="520A6958" w14:textId="77777777" w:rsidR="006A34E0" w:rsidRPr="0035477D" w:rsidRDefault="006A34E0" w:rsidP="00A65C98">
            <w:pPr>
              <w:jc w:val="right"/>
              <w:rPr>
                <w:color w:val="000000"/>
                <w:sz w:val="20"/>
                <w:szCs w:val="20"/>
              </w:rPr>
            </w:pPr>
          </w:p>
        </w:tc>
        <w:tc>
          <w:tcPr>
            <w:tcW w:w="661" w:type="dxa"/>
            <w:tcBorders>
              <w:top w:val="nil"/>
              <w:left w:val="nil"/>
              <w:right w:val="nil"/>
            </w:tcBorders>
            <w:vAlign w:val="center"/>
          </w:tcPr>
          <w:p w14:paraId="747843DC"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right w:val="nil"/>
            </w:tcBorders>
            <w:vAlign w:val="center"/>
          </w:tcPr>
          <w:p w14:paraId="44D04888" w14:textId="77777777" w:rsidR="006A34E0" w:rsidRPr="0035477D" w:rsidRDefault="006A34E0" w:rsidP="00A65C98">
            <w:pPr>
              <w:jc w:val="right"/>
              <w:rPr>
                <w:color w:val="000000"/>
                <w:sz w:val="20"/>
                <w:szCs w:val="20"/>
              </w:rPr>
            </w:pPr>
            <w:r w:rsidRPr="0035477D">
              <w:rPr>
                <w:color w:val="000000"/>
                <w:sz w:val="20"/>
                <w:szCs w:val="20"/>
              </w:rPr>
              <w:t>.269</w:t>
            </w:r>
          </w:p>
        </w:tc>
        <w:tc>
          <w:tcPr>
            <w:tcW w:w="242" w:type="dxa"/>
            <w:tcBorders>
              <w:top w:val="nil"/>
              <w:left w:val="nil"/>
              <w:right w:val="nil"/>
            </w:tcBorders>
            <w:vAlign w:val="center"/>
          </w:tcPr>
          <w:p w14:paraId="057B5BC2" w14:textId="77777777" w:rsidR="006A34E0" w:rsidRPr="0035477D" w:rsidRDefault="006A34E0" w:rsidP="00A65C98">
            <w:pPr>
              <w:jc w:val="right"/>
              <w:rPr>
                <w:color w:val="000000"/>
                <w:sz w:val="20"/>
                <w:szCs w:val="20"/>
              </w:rPr>
            </w:pPr>
          </w:p>
        </w:tc>
        <w:tc>
          <w:tcPr>
            <w:tcW w:w="748" w:type="dxa"/>
            <w:tcBorders>
              <w:top w:val="nil"/>
              <w:left w:val="nil"/>
              <w:right w:val="nil"/>
            </w:tcBorders>
            <w:vAlign w:val="center"/>
          </w:tcPr>
          <w:p w14:paraId="687BC67D" w14:textId="77777777" w:rsidR="006A34E0" w:rsidRPr="0035477D" w:rsidRDefault="006A34E0" w:rsidP="00A65C98">
            <w:pPr>
              <w:jc w:val="right"/>
              <w:rPr>
                <w:color w:val="000000"/>
                <w:sz w:val="20"/>
                <w:szCs w:val="20"/>
              </w:rPr>
            </w:pPr>
            <w:r w:rsidRPr="0035477D">
              <w:rPr>
                <w:color w:val="000000"/>
                <w:sz w:val="20"/>
                <w:szCs w:val="20"/>
              </w:rPr>
              <w:t>-.280</w:t>
            </w:r>
          </w:p>
        </w:tc>
        <w:tc>
          <w:tcPr>
            <w:tcW w:w="720" w:type="dxa"/>
            <w:tcBorders>
              <w:top w:val="nil"/>
              <w:left w:val="nil"/>
              <w:right w:val="nil"/>
            </w:tcBorders>
            <w:vAlign w:val="center"/>
          </w:tcPr>
          <w:p w14:paraId="6F7A9F45" w14:textId="77777777" w:rsidR="006A34E0" w:rsidRPr="0035477D" w:rsidRDefault="006A34E0" w:rsidP="00A65C98">
            <w:pPr>
              <w:jc w:val="right"/>
              <w:rPr>
                <w:color w:val="000000"/>
                <w:sz w:val="20"/>
                <w:szCs w:val="20"/>
              </w:rPr>
            </w:pPr>
            <w:r w:rsidRPr="0035477D">
              <w:rPr>
                <w:color w:val="000000"/>
                <w:sz w:val="20"/>
                <w:szCs w:val="20"/>
              </w:rPr>
              <w:t>&lt; .001</w:t>
            </w:r>
          </w:p>
        </w:tc>
        <w:tc>
          <w:tcPr>
            <w:tcW w:w="239" w:type="dxa"/>
            <w:tcBorders>
              <w:top w:val="nil"/>
              <w:left w:val="nil"/>
              <w:right w:val="nil"/>
            </w:tcBorders>
            <w:vAlign w:val="center"/>
          </w:tcPr>
          <w:p w14:paraId="4E3D0F8E" w14:textId="77777777" w:rsidR="006A34E0" w:rsidRPr="0035477D" w:rsidRDefault="006A34E0" w:rsidP="00A65C98">
            <w:pPr>
              <w:jc w:val="right"/>
              <w:rPr>
                <w:color w:val="000000"/>
                <w:sz w:val="20"/>
                <w:szCs w:val="20"/>
              </w:rPr>
            </w:pPr>
          </w:p>
        </w:tc>
        <w:tc>
          <w:tcPr>
            <w:tcW w:w="661" w:type="dxa"/>
            <w:tcBorders>
              <w:top w:val="nil"/>
              <w:left w:val="nil"/>
              <w:right w:val="nil"/>
            </w:tcBorders>
            <w:vAlign w:val="center"/>
          </w:tcPr>
          <w:p w14:paraId="178A8D3C" w14:textId="77777777" w:rsidR="006A34E0" w:rsidRPr="0035477D" w:rsidRDefault="006A34E0" w:rsidP="00A65C98">
            <w:pPr>
              <w:jc w:val="right"/>
              <w:rPr>
                <w:color w:val="000000"/>
                <w:sz w:val="20"/>
                <w:szCs w:val="20"/>
              </w:rPr>
            </w:pPr>
            <w:r w:rsidRPr="0035477D">
              <w:rPr>
                <w:color w:val="000000"/>
                <w:sz w:val="20"/>
                <w:szCs w:val="20"/>
              </w:rPr>
              <w:t>-.110</w:t>
            </w:r>
          </w:p>
        </w:tc>
        <w:tc>
          <w:tcPr>
            <w:tcW w:w="630" w:type="dxa"/>
            <w:tcBorders>
              <w:top w:val="nil"/>
              <w:left w:val="nil"/>
              <w:right w:val="nil"/>
            </w:tcBorders>
            <w:vAlign w:val="center"/>
          </w:tcPr>
          <w:p w14:paraId="3958F7AF" w14:textId="77777777" w:rsidR="006A34E0" w:rsidRPr="0035477D" w:rsidRDefault="006A34E0" w:rsidP="00A65C98">
            <w:pPr>
              <w:jc w:val="right"/>
              <w:rPr>
                <w:color w:val="000000"/>
                <w:sz w:val="20"/>
                <w:szCs w:val="20"/>
              </w:rPr>
            </w:pPr>
            <w:r w:rsidRPr="0035477D">
              <w:rPr>
                <w:color w:val="000000"/>
                <w:sz w:val="20"/>
                <w:szCs w:val="20"/>
              </w:rPr>
              <w:t>.032</w:t>
            </w:r>
          </w:p>
        </w:tc>
      </w:tr>
      <w:tr w:rsidR="006A34E0" w:rsidRPr="00554A60" w14:paraId="6DBF0225" w14:textId="77777777" w:rsidTr="00D44C3F">
        <w:trPr>
          <w:trHeight w:val="288"/>
        </w:trPr>
        <w:tc>
          <w:tcPr>
            <w:tcW w:w="1080" w:type="dxa"/>
            <w:tcBorders>
              <w:top w:val="nil"/>
              <w:left w:val="nil"/>
              <w:bottom w:val="single" w:sz="4" w:space="0" w:color="000000" w:themeColor="text1"/>
              <w:right w:val="nil"/>
            </w:tcBorders>
            <w:vAlign w:val="center"/>
          </w:tcPr>
          <w:p w14:paraId="45103643" w14:textId="77777777" w:rsidR="006A34E0" w:rsidRPr="0035477D" w:rsidRDefault="006A34E0" w:rsidP="00A65C98">
            <w:pPr>
              <w:rPr>
                <w:color w:val="000000"/>
                <w:sz w:val="20"/>
                <w:szCs w:val="20"/>
              </w:rPr>
            </w:pPr>
            <w:r w:rsidRPr="0035477D">
              <w:rPr>
                <w:color w:val="000000"/>
                <w:sz w:val="20"/>
                <w:szCs w:val="20"/>
              </w:rPr>
              <w:t>SAU</w:t>
            </w:r>
          </w:p>
        </w:tc>
        <w:tc>
          <w:tcPr>
            <w:tcW w:w="1530" w:type="dxa"/>
            <w:gridSpan w:val="2"/>
            <w:tcBorders>
              <w:top w:val="nil"/>
              <w:left w:val="nil"/>
              <w:bottom w:val="single" w:sz="4" w:space="0" w:color="000000" w:themeColor="text1"/>
              <w:right w:val="nil"/>
            </w:tcBorders>
            <w:vAlign w:val="center"/>
          </w:tcPr>
          <w:p w14:paraId="19FE9344" w14:textId="77777777" w:rsidR="006A34E0" w:rsidRPr="0035477D" w:rsidRDefault="006A34E0" w:rsidP="003D0C9E">
            <w:pPr>
              <w:jc w:val="center"/>
              <w:rPr>
                <w:color w:val="000000"/>
                <w:sz w:val="20"/>
                <w:szCs w:val="20"/>
              </w:rPr>
            </w:pPr>
            <w:r w:rsidRPr="0035477D">
              <w:rPr>
                <w:color w:val="000000"/>
                <w:sz w:val="20"/>
                <w:szCs w:val="20"/>
              </w:rPr>
              <w:t>Everett, et al.</w:t>
            </w:r>
          </w:p>
        </w:tc>
        <w:tc>
          <w:tcPr>
            <w:tcW w:w="540" w:type="dxa"/>
            <w:tcBorders>
              <w:top w:val="nil"/>
              <w:left w:val="nil"/>
              <w:bottom w:val="single" w:sz="4" w:space="0" w:color="000000" w:themeColor="text1"/>
              <w:right w:val="nil"/>
            </w:tcBorders>
            <w:vAlign w:val="center"/>
          </w:tcPr>
          <w:p w14:paraId="566452E5" w14:textId="77777777" w:rsidR="006A34E0" w:rsidRPr="0035477D" w:rsidRDefault="006A34E0" w:rsidP="003D0C9E">
            <w:pPr>
              <w:jc w:val="center"/>
              <w:rPr>
                <w:color w:val="000000"/>
                <w:sz w:val="20"/>
                <w:szCs w:val="20"/>
              </w:rPr>
            </w:pPr>
            <w:r w:rsidRPr="0035477D">
              <w:rPr>
                <w:color w:val="000000"/>
                <w:sz w:val="20"/>
                <w:szCs w:val="20"/>
              </w:rPr>
              <w:t>81</w:t>
            </w:r>
          </w:p>
        </w:tc>
        <w:tc>
          <w:tcPr>
            <w:tcW w:w="630" w:type="dxa"/>
            <w:tcBorders>
              <w:top w:val="nil"/>
              <w:left w:val="nil"/>
              <w:bottom w:val="single" w:sz="4" w:space="0" w:color="000000" w:themeColor="text1"/>
              <w:right w:val="nil"/>
            </w:tcBorders>
            <w:vAlign w:val="center"/>
          </w:tcPr>
          <w:p w14:paraId="61CD080F" w14:textId="77777777" w:rsidR="006A34E0" w:rsidRPr="0035477D" w:rsidRDefault="006A34E0" w:rsidP="00A65C98">
            <w:pPr>
              <w:jc w:val="right"/>
              <w:rPr>
                <w:color w:val="000000"/>
                <w:sz w:val="20"/>
                <w:szCs w:val="20"/>
              </w:rPr>
            </w:pPr>
            <w:r w:rsidRPr="0035477D">
              <w:rPr>
                <w:color w:val="000000"/>
                <w:sz w:val="20"/>
                <w:szCs w:val="20"/>
              </w:rPr>
              <w:t>.060</w:t>
            </w:r>
          </w:p>
        </w:tc>
        <w:tc>
          <w:tcPr>
            <w:tcW w:w="630" w:type="dxa"/>
            <w:tcBorders>
              <w:top w:val="nil"/>
              <w:left w:val="nil"/>
              <w:bottom w:val="single" w:sz="4" w:space="0" w:color="000000" w:themeColor="text1"/>
              <w:right w:val="nil"/>
            </w:tcBorders>
            <w:vAlign w:val="center"/>
          </w:tcPr>
          <w:p w14:paraId="11BB24BC" w14:textId="77777777" w:rsidR="006A34E0" w:rsidRPr="0035477D" w:rsidRDefault="006A34E0" w:rsidP="00A65C98">
            <w:pPr>
              <w:jc w:val="right"/>
              <w:rPr>
                <w:color w:val="000000"/>
                <w:sz w:val="20"/>
                <w:szCs w:val="20"/>
              </w:rPr>
            </w:pPr>
            <w:r w:rsidRPr="0035477D">
              <w:rPr>
                <w:color w:val="000000"/>
                <w:sz w:val="20"/>
                <w:szCs w:val="20"/>
              </w:rPr>
              <w:t>.594</w:t>
            </w:r>
          </w:p>
        </w:tc>
        <w:tc>
          <w:tcPr>
            <w:tcW w:w="239" w:type="dxa"/>
            <w:tcBorders>
              <w:top w:val="nil"/>
              <w:left w:val="nil"/>
              <w:bottom w:val="single" w:sz="4" w:space="0" w:color="000000" w:themeColor="text1"/>
              <w:right w:val="nil"/>
            </w:tcBorders>
            <w:vAlign w:val="center"/>
          </w:tcPr>
          <w:p w14:paraId="537CE862" w14:textId="77777777" w:rsidR="006A34E0" w:rsidRPr="0035477D" w:rsidRDefault="006A34E0" w:rsidP="00A65C98">
            <w:pPr>
              <w:jc w:val="right"/>
              <w:rPr>
                <w:color w:val="000000"/>
                <w:sz w:val="20"/>
                <w:szCs w:val="20"/>
              </w:rPr>
            </w:pPr>
          </w:p>
        </w:tc>
        <w:tc>
          <w:tcPr>
            <w:tcW w:w="661" w:type="dxa"/>
            <w:tcBorders>
              <w:top w:val="nil"/>
              <w:left w:val="nil"/>
              <w:bottom w:val="single" w:sz="4" w:space="0" w:color="000000" w:themeColor="text1"/>
              <w:right w:val="nil"/>
            </w:tcBorders>
            <w:vAlign w:val="center"/>
          </w:tcPr>
          <w:p w14:paraId="79EBD841" w14:textId="77777777" w:rsidR="006A34E0" w:rsidRPr="0035477D" w:rsidRDefault="006A34E0" w:rsidP="00A65C98">
            <w:pPr>
              <w:jc w:val="right"/>
              <w:rPr>
                <w:color w:val="000000"/>
                <w:sz w:val="20"/>
                <w:szCs w:val="20"/>
              </w:rPr>
            </w:pPr>
            <w:r w:rsidRPr="0035477D">
              <w:rPr>
                <w:color w:val="000000"/>
                <w:sz w:val="20"/>
                <w:szCs w:val="20"/>
              </w:rPr>
              <w:t>.237</w:t>
            </w:r>
          </w:p>
        </w:tc>
        <w:tc>
          <w:tcPr>
            <w:tcW w:w="630" w:type="dxa"/>
            <w:tcBorders>
              <w:top w:val="nil"/>
              <w:left w:val="nil"/>
              <w:bottom w:val="single" w:sz="4" w:space="0" w:color="000000" w:themeColor="text1"/>
              <w:right w:val="nil"/>
            </w:tcBorders>
            <w:vAlign w:val="center"/>
          </w:tcPr>
          <w:p w14:paraId="67D441F4" w14:textId="77777777" w:rsidR="006A34E0" w:rsidRPr="0035477D" w:rsidRDefault="006A34E0" w:rsidP="00A65C98">
            <w:pPr>
              <w:jc w:val="right"/>
              <w:rPr>
                <w:color w:val="000000"/>
                <w:sz w:val="20"/>
                <w:szCs w:val="20"/>
              </w:rPr>
            </w:pPr>
            <w:r w:rsidRPr="0035477D">
              <w:rPr>
                <w:color w:val="000000"/>
                <w:sz w:val="20"/>
                <w:szCs w:val="20"/>
              </w:rPr>
              <w:t>.033</w:t>
            </w:r>
          </w:p>
        </w:tc>
        <w:tc>
          <w:tcPr>
            <w:tcW w:w="242" w:type="dxa"/>
            <w:tcBorders>
              <w:top w:val="nil"/>
              <w:left w:val="nil"/>
              <w:bottom w:val="single" w:sz="4" w:space="0" w:color="000000" w:themeColor="text1"/>
              <w:right w:val="nil"/>
            </w:tcBorders>
            <w:vAlign w:val="center"/>
          </w:tcPr>
          <w:p w14:paraId="54F30FB9" w14:textId="77777777" w:rsidR="006A34E0" w:rsidRPr="0035477D" w:rsidRDefault="006A34E0" w:rsidP="00A65C98">
            <w:pPr>
              <w:jc w:val="right"/>
              <w:rPr>
                <w:color w:val="000000"/>
                <w:sz w:val="20"/>
                <w:szCs w:val="20"/>
              </w:rPr>
            </w:pPr>
          </w:p>
        </w:tc>
        <w:tc>
          <w:tcPr>
            <w:tcW w:w="748" w:type="dxa"/>
            <w:tcBorders>
              <w:top w:val="nil"/>
              <w:left w:val="nil"/>
              <w:bottom w:val="single" w:sz="4" w:space="0" w:color="000000" w:themeColor="text1"/>
              <w:right w:val="nil"/>
            </w:tcBorders>
            <w:vAlign w:val="center"/>
          </w:tcPr>
          <w:p w14:paraId="0BAEFD22" w14:textId="77777777" w:rsidR="006A34E0" w:rsidRPr="0035477D" w:rsidRDefault="006A34E0" w:rsidP="00A65C98">
            <w:pPr>
              <w:jc w:val="right"/>
              <w:rPr>
                <w:color w:val="000000"/>
                <w:sz w:val="20"/>
                <w:szCs w:val="20"/>
              </w:rPr>
            </w:pPr>
            <w:r w:rsidRPr="0035477D">
              <w:rPr>
                <w:color w:val="000000"/>
                <w:sz w:val="20"/>
                <w:szCs w:val="20"/>
              </w:rPr>
              <w:t>-.303</w:t>
            </w:r>
          </w:p>
        </w:tc>
        <w:tc>
          <w:tcPr>
            <w:tcW w:w="720" w:type="dxa"/>
            <w:tcBorders>
              <w:top w:val="nil"/>
              <w:left w:val="nil"/>
              <w:bottom w:val="single" w:sz="4" w:space="0" w:color="000000" w:themeColor="text1"/>
              <w:right w:val="nil"/>
            </w:tcBorders>
            <w:vAlign w:val="center"/>
          </w:tcPr>
          <w:p w14:paraId="5331BB6C" w14:textId="77777777" w:rsidR="006A34E0" w:rsidRPr="0035477D" w:rsidRDefault="006A34E0" w:rsidP="00A65C98">
            <w:pPr>
              <w:jc w:val="right"/>
              <w:rPr>
                <w:color w:val="000000"/>
                <w:sz w:val="20"/>
                <w:szCs w:val="20"/>
              </w:rPr>
            </w:pPr>
            <w:r w:rsidRPr="0035477D">
              <w:rPr>
                <w:color w:val="000000"/>
                <w:sz w:val="20"/>
                <w:szCs w:val="20"/>
              </w:rPr>
              <w:t>.006</w:t>
            </w:r>
          </w:p>
        </w:tc>
        <w:tc>
          <w:tcPr>
            <w:tcW w:w="239" w:type="dxa"/>
            <w:tcBorders>
              <w:top w:val="nil"/>
              <w:left w:val="nil"/>
              <w:bottom w:val="single" w:sz="4" w:space="0" w:color="000000" w:themeColor="text1"/>
              <w:right w:val="nil"/>
            </w:tcBorders>
            <w:vAlign w:val="center"/>
          </w:tcPr>
          <w:p w14:paraId="35EFEF4F" w14:textId="77777777" w:rsidR="006A34E0" w:rsidRPr="0035477D" w:rsidRDefault="006A34E0" w:rsidP="00A65C98">
            <w:pPr>
              <w:jc w:val="right"/>
              <w:rPr>
                <w:color w:val="000000"/>
                <w:sz w:val="20"/>
                <w:szCs w:val="20"/>
              </w:rPr>
            </w:pPr>
          </w:p>
        </w:tc>
        <w:tc>
          <w:tcPr>
            <w:tcW w:w="661" w:type="dxa"/>
            <w:tcBorders>
              <w:top w:val="nil"/>
              <w:left w:val="nil"/>
              <w:bottom w:val="single" w:sz="4" w:space="0" w:color="000000" w:themeColor="text1"/>
              <w:right w:val="nil"/>
            </w:tcBorders>
            <w:vAlign w:val="center"/>
          </w:tcPr>
          <w:p w14:paraId="50BC71B4" w14:textId="77777777" w:rsidR="006A34E0" w:rsidRPr="0035477D" w:rsidRDefault="006A34E0" w:rsidP="00A65C98">
            <w:pPr>
              <w:jc w:val="right"/>
              <w:rPr>
                <w:color w:val="000000"/>
                <w:sz w:val="20"/>
                <w:szCs w:val="20"/>
              </w:rPr>
            </w:pPr>
            <w:r w:rsidRPr="0035477D">
              <w:rPr>
                <w:color w:val="000000"/>
                <w:sz w:val="20"/>
                <w:szCs w:val="20"/>
              </w:rPr>
              <w:t>-.235</w:t>
            </w:r>
          </w:p>
        </w:tc>
        <w:tc>
          <w:tcPr>
            <w:tcW w:w="630" w:type="dxa"/>
            <w:tcBorders>
              <w:top w:val="nil"/>
              <w:left w:val="nil"/>
              <w:bottom w:val="single" w:sz="4" w:space="0" w:color="000000" w:themeColor="text1"/>
              <w:right w:val="nil"/>
            </w:tcBorders>
            <w:vAlign w:val="center"/>
          </w:tcPr>
          <w:p w14:paraId="6862F595" w14:textId="77777777" w:rsidR="006A34E0" w:rsidRPr="0035477D" w:rsidRDefault="006A34E0" w:rsidP="00A65C98">
            <w:pPr>
              <w:jc w:val="right"/>
              <w:rPr>
                <w:color w:val="000000"/>
                <w:sz w:val="20"/>
                <w:szCs w:val="20"/>
              </w:rPr>
            </w:pPr>
            <w:r w:rsidRPr="0035477D">
              <w:rPr>
                <w:color w:val="000000"/>
                <w:sz w:val="20"/>
                <w:szCs w:val="20"/>
              </w:rPr>
              <w:t>.034</w:t>
            </w:r>
          </w:p>
        </w:tc>
      </w:tr>
    </w:tbl>
    <w:p w14:paraId="47CB2846" w14:textId="77777777" w:rsidR="007D1BF4" w:rsidRPr="0035477D" w:rsidRDefault="007D1BF4" w:rsidP="003D0C9E">
      <w:pPr>
        <w:rPr>
          <w:sz w:val="20"/>
          <w:szCs w:val="20"/>
        </w:rPr>
      </w:pPr>
    </w:p>
    <w:p w14:paraId="2E0FA8C0" w14:textId="56C6A71F" w:rsidR="002978E1" w:rsidRPr="0035477D" w:rsidRDefault="007D1BF4" w:rsidP="007D1BF4">
      <w:pPr>
        <w:spacing w:line="480" w:lineRule="auto"/>
        <w:rPr>
          <w:sz w:val="20"/>
          <w:szCs w:val="20"/>
        </w:rPr>
      </w:pPr>
      <w:r w:rsidRPr="0035477D">
        <w:rPr>
          <w:i/>
          <w:sz w:val="20"/>
          <w:szCs w:val="20"/>
        </w:rPr>
        <w:t>Note</w:t>
      </w:r>
      <w:r w:rsidRPr="0035477D">
        <w:rPr>
          <w:sz w:val="20"/>
          <w:szCs w:val="20"/>
        </w:rPr>
        <w:t xml:space="preserve">. Beta coefficients are standardized (consistent with the original research). Effect size </w:t>
      </w:r>
      <w:r w:rsidRPr="0035477D">
        <w:rPr>
          <w:i/>
          <w:sz w:val="20"/>
          <w:szCs w:val="20"/>
        </w:rPr>
        <w:t>r</w:t>
      </w:r>
      <w:r w:rsidRPr="0035477D">
        <w:rPr>
          <w:sz w:val="20"/>
          <w:szCs w:val="20"/>
        </w:rPr>
        <w:t xml:space="preserve"> is equivalent to the beta coefficient.</w:t>
      </w:r>
      <w:r w:rsidR="00A67CE9" w:rsidRPr="0035477D">
        <w:rPr>
          <w:sz w:val="20"/>
          <w:szCs w:val="20"/>
        </w:rPr>
        <w:t xml:space="preserve"> BYU = Brigham Young University—Idaho, Rexburg, ID; Gordon = Gordon College, Wenham, MA; IIT = Illinois Institute of Technology, Chicago, IL; MSU = Michigan State University, East Lansing, MI; SAU = Southern Arkansas University, Magnolia, AR.</w:t>
      </w:r>
    </w:p>
    <w:p w14:paraId="38A57BB7" w14:textId="3B8969F7" w:rsidR="007D1BF4" w:rsidRPr="0035477D" w:rsidRDefault="007D1BF4" w:rsidP="007D1BF4">
      <w:pPr>
        <w:spacing w:line="480" w:lineRule="auto"/>
        <w:rPr>
          <w:sz w:val="20"/>
          <w:szCs w:val="20"/>
        </w:rPr>
      </w:pPr>
      <w:r w:rsidRPr="0035477D">
        <w:rPr>
          <w:sz w:val="20"/>
          <w:szCs w:val="20"/>
        </w:rPr>
        <w:t>* The original study did not report a beta coefficient for this variable.</w:t>
      </w:r>
    </w:p>
    <w:p w14:paraId="0C01C45A" w14:textId="77777777" w:rsidR="00904E69" w:rsidRPr="00AB0966" w:rsidRDefault="00904E69">
      <w:r w:rsidRPr="00AB0966">
        <w:br w:type="page"/>
      </w:r>
    </w:p>
    <w:p w14:paraId="0945FDB9" w14:textId="77777777" w:rsidR="00ED2D4F" w:rsidRPr="00554A60" w:rsidRDefault="00ED2D4F">
      <w:pPr>
        <w:sectPr w:rsidR="00ED2D4F" w:rsidRPr="00554A60" w:rsidSect="003D0C9E">
          <w:headerReference w:type="even" r:id="rId10"/>
          <w:headerReference w:type="default" r:id="rId11"/>
          <w:footerReference w:type="default" r:id="rId12"/>
          <w:headerReference w:type="first" r:id="rId13"/>
          <w:pgSz w:w="12240" w:h="15840"/>
          <w:pgMar w:top="1440" w:right="1440" w:bottom="1440" w:left="1440" w:header="720" w:footer="720" w:gutter="0"/>
          <w:pgNumType w:start="1"/>
          <w:cols w:space="720"/>
          <w:noEndnote/>
          <w:titlePg/>
          <w:docGrid w:linePitch="326"/>
        </w:sectPr>
      </w:pPr>
    </w:p>
    <w:p w14:paraId="186AEB1F" w14:textId="77777777" w:rsidR="00223186" w:rsidRPr="0035477D" w:rsidRDefault="00223186" w:rsidP="00E35941">
      <w:pPr>
        <w:spacing w:line="480" w:lineRule="auto"/>
      </w:pPr>
      <w:r w:rsidRPr="0035477D">
        <w:lastRenderedPageBreak/>
        <w:t>Table 2</w:t>
      </w:r>
    </w:p>
    <w:p w14:paraId="58CAB749" w14:textId="77777777" w:rsidR="00223186" w:rsidRPr="0035477D" w:rsidRDefault="00223186" w:rsidP="00E35941">
      <w:pPr>
        <w:spacing w:line="480" w:lineRule="auto"/>
        <w:rPr>
          <w:i/>
        </w:rPr>
      </w:pPr>
      <w:r w:rsidRPr="0035477D">
        <w:rPr>
          <w:i/>
        </w:rPr>
        <w:t>Descriptive Statistics for All Replication Studies</w:t>
      </w:r>
    </w:p>
    <w:p w14:paraId="18D8A28A" w14:textId="04BC13ED" w:rsidR="00223186" w:rsidRPr="0035477D" w:rsidRDefault="007F7EED" w:rsidP="009F2033">
      <w:pPr>
        <w:spacing w:line="480" w:lineRule="auto"/>
      </w:pPr>
      <w:r>
        <w:rPr>
          <w:noProof/>
        </w:rPr>
        <w:pict w14:anchorId="671AA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5.85pt;height:195.85pt;mso-width-percent:0;mso-height-percent:0;mso-width-percent:0;mso-height-percent:0">
            <v:imagedata r:id="rId14" o:title=""/>
          </v:shape>
        </w:pict>
      </w:r>
    </w:p>
    <w:p w14:paraId="49E047D2" w14:textId="77777777" w:rsidR="00223186" w:rsidRPr="0035477D" w:rsidRDefault="00223186" w:rsidP="00E35941">
      <w:pPr>
        <w:spacing w:line="480" w:lineRule="auto"/>
      </w:pPr>
      <w:r w:rsidRPr="0035477D">
        <w:rPr>
          <w:i/>
        </w:rPr>
        <w:t>Note</w:t>
      </w:r>
      <w:r w:rsidRPr="0035477D">
        <w:t>. n/a = Data not available. n/c = Data not collected</w:t>
      </w:r>
    </w:p>
    <w:p w14:paraId="23C99C63" w14:textId="08A82C08" w:rsidR="00F96C4D" w:rsidRPr="00AB0966" w:rsidRDefault="00F96C4D">
      <w:r w:rsidRPr="00AB0966">
        <w:br w:type="page"/>
      </w:r>
    </w:p>
    <w:p w14:paraId="4A0532B1" w14:textId="77777777" w:rsidR="00223186" w:rsidRPr="00554A60" w:rsidRDefault="00223186">
      <w:pPr>
        <w:spacing w:line="480" w:lineRule="auto"/>
        <w:sectPr w:rsidR="00223186" w:rsidRPr="00554A60" w:rsidSect="00BC4FD4">
          <w:pgSz w:w="15840" w:h="12240" w:orient="landscape"/>
          <w:pgMar w:top="1440" w:right="1440" w:bottom="1440" w:left="1440" w:header="720" w:footer="720" w:gutter="0"/>
          <w:cols w:space="720"/>
          <w:noEndnote/>
          <w:titlePg/>
          <w:docGrid w:linePitch="326"/>
        </w:sectPr>
      </w:pPr>
    </w:p>
    <w:p w14:paraId="0F17141C" w14:textId="0E6EC195" w:rsidR="00525AA1" w:rsidRPr="0035477D" w:rsidRDefault="00F96C4D" w:rsidP="009F2033">
      <w:pPr>
        <w:spacing w:line="480" w:lineRule="auto"/>
      </w:pPr>
      <w:r w:rsidRPr="0035477D">
        <w:lastRenderedPageBreak/>
        <w:t>Table 3</w:t>
      </w:r>
    </w:p>
    <w:p w14:paraId="7FC42340" w14:textId="08D81FBE" w:rsidR="00DB5D56" w:rsidRPr="0035477D" w:rsidRDefault="0082423E" w:rsidP="009F2033">
      <w:pPr>
        <w:spacing w:line="480" w:lineRule="auto"/>
        <w:rPr>
          <w:i/>
        </w:rPr>
      </w:pPr>
      <w:r w:rsidRPr="0035477D">
        <w:rPr>
          <w:i/>
        </w:rPr>
        <w:t>Replication vs. Original</w:t>
      </w:r>
      <w:r w:rsidR="00DB5D56" w:rsidRPr="0035477D">
        <w:rPr>
          <w:i/>
        </w:rPr>
        <w:t xml:space="preserve"> Effect Size r Comparisons</w:t>
      </w:r>
    </w:p>
    <w:tbl>
      <w:tblPr>
        <w:tblW w:w="0" w:type="auto"/>
        <w:tblInd w:w="90" w:type="dxa"/>
        <w:tblLayout w:type="fixed"/>
        <w:tblLook w:val="0000" w:firstRow="0" w:lastRow="0" w:firstColumn="0" w:lastColumn="0" w:noHBand="0" w:noVBand="0"/>
      </w:tblPr>
      <w:tblGrid>
        <w:gridCol w:w="1440"/>
        <w:gridCol w:w="1340"/>
        <w:gridCol w:w="1260"/>
        <w:gridCol w:w="1300"/>
        <w:gridCol w:w="1563"/>
        <w:gridCol w:w="236"/>
        <w:gridCol w:w="537"/>
      </w:tblGrid>
      <w:tr w:rsidR="00852854" w:rsidRPr="00554A60" w14:paraId="293CA83F" w14:textId="77777777" w:rsidTr="00D44C3F">
        <w:trPr>
          <w:gridAfter w:val="1"/>
          <w:wAfter w:w="537" w:type="dxa"/>
          <w:trHeight w:val="612"/>
        </w:trPr>
        <w:tc>
          <w:tcPr>
            <w:tcW w:w="1440" w:type="dxa"/>
            <w:tcBorders>
              <w:top w:val="single" w:sz="4" w:space="0" w:color="auto"/>
              <w:left w:val="nil"/>
              <w:bottom w:val="single" w:sz="4" w:space="0" w:color="auto"/>
              <w:right w:val="nil"/>
            </w:tcBorders>
          </w:tcPr>
          <w:p w14:paraId="19C18684" w14:textId="77777777" w:rsidR="00DB5D56" w:rsidRPr="0035477D" w:rsidRDefault="00DB5D56" w:rsidP="00AB1697">
            <w:pPr>
              <w:spacing w:line="25" w:lineRule="atLeast"/>
              <w:jc w:val="center"/>
              <w:rPr>
                <w:rFonts w:eastAsiaTheme="majorEastAsia"/>
                <w:i/>
                <w:iCs/>
                <w:color w:val="000000"/>
              </w:rPr>
            </w:pPr>
            <w:r w:rsidRPr="0035477D">
              <w:rPr>
                <w:color w:val="000000"/>
              </w:rPr>
              <w:t>Study</w:t>
            </w:r>
          </w:p>
        </w:tc>
        <w:tc>
          <w:tcPr>
            <w:tcW w:w="1340" w:type="dxa"/>
            <w:tcBorders>
              <w:top w:val="single" w:sz="4" w:space="0" w:color="auto"/>
              <w:left w:val="nil"/>
              <w:bottom w:val="single" w:sz="4" w:space="0" w:color="auto"/>
              <w:right w:val="nil"/>
            </w:tcBorders>
          </w:tcPr>
          <w:p w14:paraId="3052436E" w14:textId="77777777" w:rsidR="00DB5D56" w:rsidRPr="0035477D" w:rsidRDefault="00DB5D56" w:rsidP="00AB1697">
            <w:pPr>
              <w:spacing w:line="25" w:lineRule="atLeast"/>
              <w:jc w:val="center"/>
              <w:rPr>
                <w:rFonts w:eastAsiaTheme="majorEastAsia"/>
                <w:i/>
                <w:iCs/>
                <w:color w:val="000000"/>
              </w:rPr>
            </w:pPr>
            <w:r w:rsidRPr="0035477D">
              <w:rPr>
                <w:color w:val="000000"/>
              </w:rPr>
              <w:t xml:space="preserve">Replication </w:t>
            </w:r>
            <w:r w:rsidRPr="0035477D">
              <w:rPr>
                <w:i/>
                <w:color w:val="000000"/>
              </w:rPr>
              <w:t>r</w:t>
            </w:r>
          </w:p>
        </w:tc>
        <w:tc>
          <w:tcPr>
            <w:tcW w:w="1260" w:type="dxa"/>
            <w:tcBorders>
              <w:top w:val="single" w:sz="4" w:space="0" w:color="auto"/>
              <w:left w:val="nil"/>
              <w:bottom w:val="single" w:sz="4" w:space="0" w:color="auto"/>
              <w:right w:val="nil"/>
            </w:tcBorders>
          </w:tcPr>
          <w:p w14:paraId="5EF1A5C1" w14:textId="77777777" w:rsidR="00DB5D56" w:rsidRPr="0035477D" w:rsidRDefault="00DB5D56" w:rsidP="00AB1697">
            <w:pPr>
              <w:spacing w:line="25" w:lineRule="atLeast"/>
              <w:jc w:val="center"/>
              <w:rPr>
                <w:rFonts w:eastAsiaTheme="majorEastAsia"/>
                <w:i/>
                <w:iCs/>
                <w:color w:val="000000"/>
              </w:rPr>
            </w:pPr>
            <w:r w:rsidRPr="0035477D">
              <w:rPr>
                <w:color w:val="000000"/>
              </w:rPr>
              <w:t xml:space="preserve">Original </w:t>
            </w:r>
            <w:r w:rsidRPr="0035477D">
              <w:rPr>
                <w:i/>
                <w:color w:val="000000"/>
              </w:rPr>
              <w:t>r</w:t>
            </w:r>
          </w:p>
        </w:tc>
        <w:tc>
          <w:tcPr>
            <w:tcW w:w="1300" w:type="dxa"/>
            <w:tcBorders>
              <w:top w:val="single" w:sz="4" w:space="0" w:color="auto"/>
              <w:left w:val="nil"/>
              <w:bottom w:val="single" w:sz="4" w:space="0" w:color="auto"/>
              <w:right w:val="nil"/>
            </w:tcBorders>
          </w:tcPr>
          <w:p w14:paraId="7770D24C" w14:textId="77777777" w:rsidR="00DB5D56" w:rsidRPr="0035477D" w:rsidRDefault="00DB5D56" w:rsidP="00AB1697">
            <w:pPr>
              <w:spacing w:line="25" w:lineRule="atLeast"/>
              <w:jc w:val="center"/>
              <w:rPr>
                <w:rFonts w:eastAsiaTheme="majorEastAsia"/>
                <w:i/>
                <w:iCs/>
                <w:color w:val="000000"/>
              </w:rPr>
            </w:pPr>
            <w:r w:rsidRPr="0035477D">
              <w:rPr>
                <w:color w:val="000000"/>
              </w:rPr>
              <w:t>Difference</w:t>
            </w:r>
          </w:p>
        </w:tc>
        <w:tc>
          <w:tcPr>
            <w:tcW w:w="1563" w:type="dxa"/>
            <w:tcBorders>
              <w:top w:val="single" w:sz="4" w:space="0" w:color="auto"/>
              <w:left w:val="nil"/>
              <w:bottom w:val="single" w:sz="4" w:space="0" w:color="auto"/>
              <w:right w:val="nil"/>
            </w:tcBorders>
          </w:tcPr>
          <w:p w14:paraId="3E40B11C" w14:textId="0C7E6FFE" w:rsidR="00DB5D56" w:rsidRPr="0035477D" w:rsidRDefault="00FE4234" w:rsidP="00AB1697">
            <w:pPr>
              <w:spacing w:line="25" w:lineRule="atLeast"/>
              <w:jc w:val="center"/>
              <w:rPr>
                <w:color w:val="000000"/>
              </w:rPr>
            </w:pPr>
            <w:r w:rsidRPr="0035477D">
              <w:rPr>
                <w:color w:val="000000"/>
              </w:rPr>
              <w:t>95%</w:t>
            </w:r>
            <w:r w:rsidR="00DB5D56" w:rsidRPr="0035477D">
              <w:rPr>
                <w:color w:val="000000"/>
              </w:rPr>
              <w:t xml:space="preserve"> CI</w:t>
            </w:r>
          </w:p>
        </w:tc>
        <w:tc>
          <w:tcPr>
            <w:tcW w:w="236" w:type="dxa"/>
            <w:tcBorders>
              <w:top w:val="nil"/>
              <w:left w:val="nil"/>
              <w:bottom w:val="nil"/>
              <w:right w:val="nil"/>
            </w:tcBorders>
          </w:tcPr>
          <w:p w14:paraId="52D7509E" w14:textId="77777777" w:rsidR="00DB5D56" w:rsidRPr="0035477D" w:rsidRDefault="00DB5D56" w:rsidP="00AB1697">
            <w:pPr>
              <w:spacing w:line="25" w:lineRule="atLeast"/>
              <w:jc w:val="right"/>
              <w:rPr>
                <w:color w:val="000000"/>
              </w:rPr>
            </w:pPr>
          </w:p>
        </w:tc>
      </w:tr>
      <w:tr w:rsidR="00852854" w:rsidRPr="00554A60" w14:paraId="60FABDF4" w14:textId="77777777" w:rsidTr="00D44C3F">
        <w:trPr>
          <w:gridAfter w:val="1"/>
          <w:wAfter w:w="537" w:type="dxa"/>
          <w:trHeight w:val="350"/>
        </w:trPr>
        <w:tc>
          <w:tcPr>
            <w:tcW w:w="1440" w:type="dxa"/>
            <w:gridSpan w:val="6"/>
            <w:tcBorders>
              <w:top w:val="nil"/>
              <w:left w:val="nil"/>
              <w:bottom w:val="nil"/>
              <w:right w:val="nil"/>
            </w:tcBorders>
          </w:tcPr>
          <w:p w14:paraId="170F537A" w14:textId="226595DB" w:rsidR="00DB5D56" w:rsidRPr="0035477D" w:rsidRDefault="00DB5D56" w:rsidP="00AB1697">
            <w:pPr>
              <w:spacing w:line="25" w:lineRule="atLeast"/>
              <w:jc w:val="center"/>
              <w:rPr>
                <w:color w:val="000000"/>
              </w:rPr>
            </w:pPr>
            <w:r w:rsidRPr="0035477D">
              <w:rPr>
                <w:color w:val="000000"/>
              </w:rPr>
              <w:t>Advantage</w:t>
            </w:r>
            <w:r w:rsidR="003004B1" w:rsidRPr="0035477D">
              <w:rPr>
                <w:color w:val="000000"/>
              </w:rPr>
              <w:t>ou</w:t>
            </w:r>
            <w:r w:rsidRPr="0035477D">
              <w:rPr>
                <w:color w:val="000000"/>
              </w:rPr>
              <w:t>s</w:t>
            </w:r>
          </w:p>
        </w:tc>
      </w:tr>
      <w:tr w:rsidR="00852854" w:rsidRPr="00554A60" w14:paraId="67837E7C" w14:textId="77777777" w:rsidTr="00D44C3F">
        <w:trPr>
          <w:trHeight w:val="320"/>
        </w:trPr>
        <w:tc>
          <w:tcPr>
            <w:tcW w:w="1440" w:type="dxa"/>
            <w:tcBorders>
              <w:top w:val="nil"/>
              <w:left w:val="nil"/>
              <w:bottom w:val="nil"/>
              <w:right w:val="nil"/>
            </w:tcBorders>
          </w:tcPr>
          <w:p w14:paraId="0E561DE6"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18C5B562" w14:textId="77777777" w:rsidR="00DB5D56" w:rsidRPr="0035477D" w:rsidRDefault="00DB5D56" w:rsidP="00AB1697">
            <w:pPr>
              <w:spacing w:line="25" w:lineRule="atLeast"/>
              <w:jc w:val="center"/>
              <w:rPr>
                <w:rFonts w:eastAsiaTheme="majorEastAsia"/>
                <w:i/>
                <w:iCs/>
                <w:color w:val="000000"/>
              </w:rPr>
            </w:pPr>
            <w:r w:rsidRPr="0035477D">
              <w:rPr>
                <w:color w:val="000000"/>
              </w:rPr>
              <w:t>-0.02</w:t>
            </w:r>
          </w:p>
        </w:tc>
        <w:tc>
          <w:tcPr>
            <w:tcW w:w="1260" w:type="dxa"/>
            <w:tcBorders>
              <w:top w:val="nil"/>
              <w:left w:val="nil"/>
              <w:bottom w:val="nil"/>
              <w:right w:val="nil"/>
            </w:tcBorders>
          </w:tcPr>
          <w:p w14:paraId="73CC263F"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9E4412F"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799" w:type="dxa"/>
            <w:gridSpan w:val="2"/>
            <w:tcBorders>
              <w:top w:val="nil"/>
              <w:left w:val="nil"/>
              <w:bottom w:val="nil"/>
              <w:right w:val="nil"/>
            </w:tcBorders>
          </w:tcPr>
          <w:p w14:paraId="44A5A37B" w14:textId="77777777" w:rsidR="00DB5D56" w:rsidRPr="0035477D" w:rsidRDefault="00DB5D56" w:rsidP="00AB1697">
            <w:pPr>
              <w:spacing w:line="25" w:lineRule="atLeast"/>
              <w:rPr>
                <w:color w:val="000000"/>
              </w:rPr>
            </w:pPr>
            <w:r w:rsidRPr="0035477D">
              <w:rPr>
                <w:color w:val="000000"/>
              </w:rPr>
              <w:t>[ -0.59 , -0.01 ]</w:t>
            </w:r>
          </w:p>
        </w:tc>
        <w:tc>
          <w:tcPr>
            <w:tcW w:w="537" w:type="dxa"/>
            <w:tcBorders>
              <w:top w:val="nil"/>
              <w:left w:val="nil"/>
              <w:bottom w:val="nil"/>
              <w:right w:val="nil"/>
            </w:tcBorders>
          </w:tcPr>
          <w:p w14:paraId="217D85D2" w14:textId="15AAD6A8" w:rsidR="00DB5D56" w:rsidRPr="0035477D" w:rsidRDefault="00DB5D56" w:rsidP="00AB1697">
            <w:pPr>
              <w:spacing w:line="25" w:lineRule="atLeast"/>
              <w:rPr>
                <w:color w:val="000000"/>
              </w:rPr>
            </w:pPr>
          </w:p>
        </w:tc>
      </w:tr>
      <w:tr w:rsidR="00852854" w:rsidRPr="00554A60" w14:paraId="2E136B26" w14:textId="77777777" w:rsidTr="00D44C3F">
        <w:trPr>
          <w:trHeight w:val="320"/>
        </w:trPr>
        <w:tc>
          <w:tcPr>
            <w:tcW w:w="1440" w:type="dxa"/>
            <w:tcBorders>
              <w:top w:val="nil"/>
              <w:left w:val="nil"/>
              <w:bottom w:val="nil"/>
              <w:right w:val="nil"/>
            </w:tcBorders>
          </w:tcPr>
          <w:p w14:paraId="3A9859E7"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01BDBA41" w14:textId="77777777" w:rsidR="00DB5D56" w:rsidRPr="0035477D" w:rsidRDefault="00DB5D56" w:rsidP="00AB1697">
            <w:pPr>
              <w:spacing w:line="25" w:lineRule="atLeast"/>
              <w:jc w:val="center"/>
              <w:rPr>
                <w:rFonts w:eastAsiaTheme="majorEastAsia"/>
                <w:i/>
                <w:iCs/>
                <w:color w:val="000000"/>
              </w:rPr>
            </w:pPr>
            <w:r w:rsidRPr="0035477D">
              <w:rPr>
                <w:color w:val="000000"/>
              </w:rPr>
              <w:t>-0.19</w:t>
            </w:r>
          </w:p>
        </w:tc>
        <w:tc>
          <w:tcPr>
            <w:tcW w:w="1260" w:type="dxa"/>
            <w:tcBorders>
              <w:top w:val="nil"/>
              <w:left w:val="nil"/>
              <w:bottom w:val="nil"/>
              <w:right w:val="nil"/>
            </w:tcBorders>
          </w:tcPr>
          <w:p w14:paraId="669F0017"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CD36033" w14:textId="77777777" w:rsidR="00DB5D56" w:rsidRPr="0035477D" w:rsidRDefault="00DB5D56" w:rsidP="00AB1697">
            <w:pPr>
              <w:spacing w:line="25" w:lineRule="atLeast"/>
              <w:jc w:val="center"/>
              <w:rPr>
                <w:rFonts w:eastAsiaTheme="majorEastAsia"/>
                <w:i/>
                <w:iCs/>
                <w:color w:val="000000"/>
              </w:rPr>
            </w:pPr>
            <w:r w:rsidRPr="0035477D">
              <w:rPr>
                <w:color w:val="000000"/>
              </w:rPr>
              <w:t>-0.14</w:t>
            </w:r>
          </w:p>
        </w:tc>
        <w:tc>
          <w:tcPr>
            <w:tcW w:w="1799" w:type="dxa"/>
            <w:gridSpan w:val="2"/>
            <w:tcBorders>
              <w:top w:val="nil"/>
              <w:left w:val="nil"/>
              <w:bottom w:val="nil"/>
              <w:right w:val="nil"/>
            </w:tcBorders>
          </w:tcPr>
          <w:p w14:paraId="541E804F" w14:textId="77777777" w:rsidR="00DB5D56" w:rsidRPr="0035477D" w:rsidRDefault="00DB5D56" w:rsidP="00AB1697">
            <w:pPr>
              <w:spacing w:line="25" w:lineRule="atLeast"/>
              <w:rPr>
                <w:color w:val="000000"/>
              </w:rPr>
            </w:pPr>
            <w:r w:rsidRPr="0035477D">
              <w:rPr>
                <w:color w:val="000000"/>
              </w:rPr>
              <w:t>[ -0.42 , 0.15 ]</w:t>
            </w:r>
          </w:p>
        </w:tc>
        <w:tc>
          <w:tcPr>
            <w:tcW w:w="537" w:type="dxa"/>
            <w:tcBorders>
              <w:top w:val="nil"/>
              <w:left w:val="nil"/>
              <w:bottom w:val="nil"/>
              <w:right w:val="nil"/>
            </w:tcBorders>
          </w:tcPr>
          <w:p w14:paraId="312D333D" w14:textId="77777777" w:rsidR="00DB5D56" w:rsidRPr="0035477D" w:rsidRDefault="00DB5D56" w:rsidP="00AB1697">
            <w:pPr>
              <w:spacing w:line="25" w:lineRule="atLeast"/>
              <w:jc w:val="right"/>
              <w:rPr>
                <w:color w:val="000000"/>
              </w:rPr>
            </w:pPr>
          </w:p>
        </w:tc>
      </w:tr>
      <w:tr w:rsidR="00852854" w:rsidRPr="00554A60" w14:paraId="7F750BEE" w14:textId="77777777" w:rsidTr="00D44C3F">
        <w:trPr>
          <w:trHeight w:val="320"/>
        </w:trPr>
        <w:tc>
          <w:tcPr>
            <w:tcW w:w="1440" w:type="dxa"/>
            <w:tcBorders>
              <w:top w:val="nil"/>
              <w:left w:val="nil"/>
              <w:bottom w:val="nil"/>
              <w:right w:val="nil"/>
            </w:tcBorders>
          </w:tcPr>
          <w:p w14:paraId="3A026F4A"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0A744599" w14:textId="7276DC3C" w:rsidR="00DB5D56" w:rsidRPr="0035477D" w:rsidRDefault="00DB5D56" w:rsidP="00AB1697">
            <w:pPr>
              <w:spacing w:line="25" w:lineRule="atLeast"/>
              <w:jc w:val="center"/>
              <w:rPr>
                <w:rFonts w:eastAsiaTheme="majorEastAsia"/>
                <w:i/>
                <w:iCs/>
                <w:color w:val="000000"/>
              </w:rPr>
            </w:pPr>
            <w:r w:rsidRPr="0035477D">
              <w:rPr>
                <w:color w:val="000000"/>
              </w:rPr>
              <w:t>-0.3</w:t>
            </w:r>
            <w:r w:rsidR="00D907ED">
              <w:rPr>
                <w:color w:val="000000"/>
              </w:rPr>
              <w:t>0</w:t>
            </w:r>
          </w:p>
        </w:tc>
        <w:tc>
          <w:tcPr>
            <w:tcW w:w="1260" w:type="dxa"/>
            <w:tcBorders>
              <w:top w:val="nil"/>
              <w:left w:val="nil"/>
              <w:bottom w:val="nil"/>
              <w:right w:val="nil"/>
            </w:tcBorders>
          </w:tcPr>
          <w:p w14:paraId="299EBEA6"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4A04A565"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2F49EB49" w14:textId="77777777" w:rsidR="00DB5D56" w:rsidRPr="0035477D" w:rsidRDefault="00DB5D56" w:rsidP="00AB1697">
            <w:pPr>
              <w:spacing w:line="25" w:lineRule="atLeast"/>
              <w:rPr>
                <w:color w:val="000000"/>
              </w:rPr>
            </w:pPr>
            <w:r w:rsidRPr="0035477D">
              <w:rPr>
                <w:color w:val="000000"/>
              </w:rPr>
              <w:t>[ -0.31 , 0.25 ]</w:t>
            </w:r>
          </w:p>
        </w:tc>
        <w:tc>
          <w:tcPr>
            <w:tcW w:w="537" w:type="dxa"/>
            <w:tcBorders>
              <w:top w:val="nil"/>
              <w:left w:val="nil"/>
              <w:bottom w:val="nil"/>
              <w:right w:val="nil"/>
            </w:tcBorders>
          </w:tcPr>
          <w:p w14:paraId="41D40FF5" w14:textId="77777777" w:rsidR="00DB5D56" w:rsidRPr="0035477D" w:rsidRDefault="00DB5D56" w:rsidP="00AB1697">
            <w:pPr>
              <w:spacing w:line="25" w:lineRule="atLeast"/>
              <w:jc w:val="right"/>
              <w:rPr>
                <w:color w:val="000000"/>
              </w:rPr>
            </w:pPr>
          </w:p>
        </w:tc>
      </w:tr>
      <w:tr w:rsidR="00852854" w:rsidRPr="00554A60" w14:paraId="18690987" w14:textId="77777777" w:rsidTr="00D44C3F">
        <w:trPr>
          <w:trHeight w:val="320"/>
        </w:trPr>
        <w:tc>
          <w:tcPr>
            <w:tcW w:w="1440" w:type="dxa"/>
            <w:tcBorders>
              <w:top w:val="nil"/>
              <w:left w:val="nil"/>
              <w:bottom w:val="nil"/>
              <w:right w:val="nil"/>
            </w:tcBorders>
          </w:tcPr>
          <w:p w14:paraId="4857B92C"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6867B5CF"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6DB6A475"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12D009AD" w14:textId="77777777" w:rsidR="00DB5D56" w:rsidRPr="0035477D" w:rsidRDefault="00DB5D56" w:rsidP="00AB1697">
            <w:pPr>
              <w:spacing w:line="25" w:lineRule="atLeast"/>
              <w:jc w:val="center"/>
              <w:rPr>
                <w:rFonts w:eastAsiaTheme="majorEastAsia"/>
                <w:color w:val="000000"/>
              </w:rPr>
            </w:pPr>
            <w:r w:rsidRPr="0035477D">
              <w:rPr>
                <w:color w:val="000000"/>
              </w:rPr>
              <w:t>-0.09</w:t>
            </w:r>
          </w:p>
        </w:tc>
        <w:tc>
          <w:tcPr>
            <w:tcW w:w="1799" w:type="dxa"/>
            <w:gridSpan w:val="2"/>
            <w:tcBorders>
              <w:top w:val="nil"/>
              <w:left w:val="nil"/>
              <w:bottom w:val="nil"/>
              <w:right w:val="nil"/>
            </w:tcBorders>
          </w:tcPr>
          <w:p w14:paraId="520FFE59" w14:textId="77777777" w:rsidR="00DB5D56" w:rsidRPr="0035477D" w:rsidRDefault="00DB5D56" w:rsidP="00AB1697">
            <w:pPr>
              <w:spacing w:line="25" w:lineRule="atLeast"/>
              <w:rPr>
                <w:color w:val="000000"/>
              </w:rPr>
            </w:pPr>
            <w:r w:rsidRPr="0035477D">
              <w:rPr>
                <w:color w:val="000000"/>
              </w:rPr>
              <w:t>[ -0.35 , 0.18 ]</w:t>
            </w:r>
          </w:p>
        </w:tc>
        <w:tc>
          <w:tcPr>
            <w:tcW w:w="537" w:type="dxa"/>
            <w:tcBorders>
              <w:top w:val="nil"/>
              <w:left w:val="nil"/>
              <w:bottom w:val="nil"/>
              <w:right w:val="nil"/>
            </w:tcBorders>
          </w:tcPr>
          <w:p w14:paraId="4A9D87A1" w14:textId="77777777" w:rsidR="00DB5D56" w:rsidRPr="0035477D" w:rsidRDefault="00DB5D56" w:rsidP="00AB1697">
            <w:pPr>
              <w:spacing w:line="25" w:lineRule="atLeast"/>
              <w:jc w:val="right"/>
              <w:rPr>
                <w:color w:val="000000"/>
              </w:rPr>
            </w:pPr>
          </w:p>
        </w:tc>
      </w:tr>
      <w:tr w:rsidR="00852854" w:rsidRPr="00554A60" w14:paraId="4CA61CBB" w14:textId="77777777" w:rsidTr="00D44C3F">
        <w:trPr>
          <w:trHeight w:val="320"/>
        </w:trPr>
        <w:tc>
          <w:tcPr>
            <w:tcW w:w="1440" w:type="dxa"/>
            <w:tcBorders>
              <w:top w:val="nil"/>
              <w:left w:val="nil"/>
              <w:bottom w:val="nil"/>
              <w:right w:val="nil"/>
            </w:tcBorders>
          </w:tcPr>
          <w:p w14:paraId="109F31F3"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464BE9B4" w14:textId="77777777" w:rsidR="00DB5D56" w:rsidRPr="0035477D" w:rsidRDefault="00DB5D56" w:rsidP="00AB1697">
            <w:pPr>
              <w:spacing w:line="25" w:lineRule="atLeast"/>
              <w:jc w:val="center"/>
              <w:rPr>
                <w:rFonts w:eastAsiaTheme="majorEastAsia"/>
                <w:i/>
                <w:iCs/>
                <w:color w:val="000000"/>
              </w:rPr>
            </w:pPr>
            <w:r w:rsidRPr="0035477D">
              <w:rPr>
                <w:color w:val="000000"/>
              </w:rPr>
              <w:t>-0.17</w:t>
            </w:r>
          </w:p>
        </w:tc>
        <w:tc>
          <w:tcPr>
            <w:tcW w:w="1260" w:type="dxa"/>
            <w:tcBorders>
              <w:top w:val="nil"/>
              <w:left w:val="nil"/>
              <w:bottom w:val="nil"/>
              <w:right w:val="nil"/>
            </w:tcBorders>
          </w:tcPr>
          <w:p w14:paraId="69518198"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76E590F0" w14:textId="77777777" w:rsidR="00DB5D56" w:rsidRPr="0035477D" w:rsidRDefault="00DB5D56" w:rsidP="00AB1697">
            <w:pPr>
              <w:spacing w:line="25" w:lineRule="atLeast"/>
              <w:jc w:val="center"/>
              <w:rPr>
                <w:rFonts w:eastAsiaTheme="majorEastAsia"/>
                <w:i/>
                <w:iCs/>
                <w:color w:val="000000"/>
              </w:rPr>
            </w:pPr>
            <w:r w:rsidRPr="0035477D">
              <w:rPr>
                <w:color w:val="000000"/>
              </w:rPr>
              <w:t>-0.16</w:t>
            </w:r>
          </w:p>
        </w:tc>
        <w:tc>
          <w:tcPr>
            <w:tcW w:w="1799" w:type="dxa"/>
            <w:gridSpan w:val="2"/>
            <w:tcBorders>
              <w:top w:val="nil"/>
              <w:left w:val="nil"/>
              <w:bottom w:val="nil"/>
              <w:right w:val="nil"/>
            </w:tcBorders>
          </w:tcPr>
          <w:p w14:paraId="5FF63688" w14:textId="77777777" w:rsidR="00DB5D56" w:rsidRPr="0035477D" w:rsidRDefault="00DB5D56" w:rsidP="00AB1697">
            <w:pPr>
              <w:spacing w:line="25" w:lineRule="atLeast"/>
              <w:rPr>
                <w:color w:val="000000"/>
              </w:rPr>
            </w:pPr>
            <w:r w:rsidRPr="0035477D">
              <w:rPr>
                <w:color w:val="000000"/>
              </w:rPr>
              <w:t>[ -0.43 , 0.12 ]</w:t>
            </w:r>
          </w:p>
        </w:tc>
        <w:tc>
          <w:tcPr>
            <w:tcW w:w="537" w:type="dxa"/>
            <w:tcBorders>
              <w:top w:val="nil"/>
              <w:left w:val="nil"/>
              <w:bottom w:val="nil"/>
              <w:right w:val="nil"/>
            </w:tcBorders>
          </w:tcPr>
          <w:p w14:paraId="0396D641" w14:textId="77777777" w:rsidR="00DB5D56" w:rsidRPr="0035477D" w:rsidRDefault="00DB5D56" w:rsidP="00AB1697">
            <w:pPr>
              <w:spacing w:line="25" w:lineRule="atLeast"/>
              <w:jc w:val="right"/>
              <w:rPr>
                <w:color w:val="000000"/>
              </w:rPr>
            </w:pPr>
          </w:p>
        </w:tc>
      </w:tr>
      <w:tr w:rsidR="00852854" w:rsidRPr="00554A60" w14:paraId="5099A522" w14:textId="77777777" w:rsidTr="00D44C3F">
        <w:trPr>
          <w:trHeight w:val="320"/>
        </w:trPr>
        <w:tc>
          <w:tcPr>
            <w:tcW w:w="1440" w:type="dxa"/>
            <w:tcBorders>
              <w:top w:val="nil"/>
              <w:left w:val="nil"/>
              <w:bottom w:val="nil"/>
              <w:right w:val="nil"/>
            </w:tcBorders>
          </w:tcPr>
          <w:p w14:paraId="1BA916B7"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40D929B8" w14:textId="77777777" w:rsidR="00DB5D56" w:rsidRPr="0035477D" w:rsidRDefault="00DB5D56" w:rsidP="00AB1697">
            <w:pPr>
              <w:spacing w:line="25" w:lineRule="atLeast"/>
              <w:jc w:val="center"/>
              <w:rPr>
                <w:rFonts w:eastAsiaTheme="majorEastAsia"/>
                <w:i/>
                <w:iCs/>
                <w:color w:val="000000"/>
              </w:rPr>
            </w:pPr>
            <w:r w:rsidRPr="0035477D">
              <w:rPr>
                <w:color w:val="000000"/>
              </w:rPr>
              <w:t>-0.11</w:t>
            </w:r>
          </w:p>
        </w:tc>
        <w:tc>
          <w:tcPr>
            <w:tcW w:w="1260" w:type="dxa"/>
            <w:tcBorders>
              <w:top w:val="nil"/>
              <w:left w:val="nil"/>
              <w:bottom w:val="nil"/>
              <w:right w:val="nil"/>
            </w:tcBorders>
          </w:tcPr>
          <w:p w14:paraId="66225D5F"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4F64E412"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799" w:type="dxa"/>
            <w:gridSpan w:val="2"/>
            <w:tcBorders>
              <w:top w:val="nil"/>
              <w:left w:val="nil"/>
              <w:bottom w:val="nil"/>
              <w:right w:val="nil"/>
            </w:tcBorders>
          </w:tcPr>
          <w:p w14:paraId="6C8E6938" w14:textId="77777777" w:rsidR="00DB5D56" w:rsidRPr="0035477D" w:rsidRDefault="00DB5D56" w:rsidP="00AB1697">
            <w:pPr>
              <w:spacing w:line="25" w:lineRule="atLeast"/>
              <w:rPr>
                <w:color w:val="000000"/>
              </w:rPr>
            </w:pPr>
            <w:r w:rsidRPr="0035477D">
              <w:rPr>
                <w:color w:val="000000"/>
              </w:rPr>
              <w:t>[ -0.43 , 0.01 ]</w:t>
            </w:r>
          </w:p>
        </w:tc>
        <w:tc>
          <w:tcPr>
            <w:tcW w:w="537" w:type="dxa"/>
            <w:tcBorders>
              <w:top w:val="nil"/>
              <w:left w:val="nil"/>
              <w:bottom w:val="nil"/>
              <w:right w:val="nil"/>
            </w:tcBorders>
          </w:tcPr>
          <w:p w14:paraId="2E676BA7" w14:textId="77777777" w:rsidR="00DB5D56" w:rsidRPr="0035477D" w:rsidRDefault="00DB5D56" w:rsidP="00AB1697">
            <w:pPr>
              <w:spacing w:line="25" w:lineRule="atLeast"/>
              <w:jc w:val="right"/>
              <w:rPr>
                <w:color w:val="000000"/>
              </w:rPr>
            </w:pPr>
          </w:p>
        </w:tc>
      </w:tr>
      <w:tr w:rsidR="00852854" w:rsidRPr="00554A60" w14:paraId="345EA607" w14:textId="77777777" w:rsidTr="00D44C3F">
        <w:trPr>
          <w:trHeight w:val="320"/>
        </w:trPr>
        <w:tc>
          <w:tcPr>
            <w:tcW w:w="1440" w:type="dxa"/>
            <w:tcBorders>
              <w:top w:val="nil"/>
              <w:left w:val="nil"/>
              <w:bottom w:val="nil"/>
              <w:right w:val="nil"/>
            </w:tcBorders>
          </w:tcPr>
          <w:p w14:paraId="3160DD6C"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6C1B4A6E"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6E0341C3" w14:textId="77777777" w:rsidR="00DB5D56" w:rsidRPr="0035477D" w:rsidRDefault="00DB5D56" w:rsidP="00AB1697">
            <w:pPr>
              <w:spacing w:line="25" w:lineRule="atLeast"/>
              <w:jc w:val="center"/>
              <w:rPr>
                <w:rFonts w:eastAsiaTheme="majorEastAsia"/>
                <w:i/>
                <w:iCs/>
                <w:color w:val="000000"/>
              </w:rPr>
            </w:pPr>
            <w:r w:rsidRPr="0035477D">
              <w:rPr>
                <w:color w:val="000000"/>
              </w:rPr>
              <w:t>-0.33</w:t>
            </w:r>
          </w:p>
        </w:tc>
        <w:tc>
          <w:tcPr>
            <w:tcW w:w="1300" w:type="dxa"/>
            <w:tcBorders>
              <w:top w:val="nil"/>
              <w:left w:val="nil"/>
              <w:bottom w:val="nil"/>
              <w:right w:val="nil"/>
            </w:tcBorders>
          </w:tcPr>
          <w:p w14:paraId="0DFED3F3"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0415B95E" w14:textId="77777777" w:rsidR="00DB5D56" w:rsidRPr="0035477D" w:rsidRDefault="00DB5D56" w:rsidP="00AB1697">
            <w:pPr>
              <w:spacing w:line="25" w:lineRule="atLeast"/>
              <w:rPr>
                <w:color w:val="000000"/>
              </w:rPr>
            </w:pPr>
            <w:r w:rsidRPr="0035477D">
              <w:rPr>
                <w:color w:val="000000"/>
              </w:rPr>
              <w:t>[ -0.37 , 0.2 ]</w:t>
            </w:r>
          </w:p>
        </w:tc>
        <w:tc>
          <w:tcPr>
            <w:tcW w:w="537" w:type="dxa"/>
            <w:tcBorders>
              <w:top w:val="nil"/>
              <w:left w:val="nil"/>
              <w:bottom w:val="nil"/>
              <w:right w:val="nil"/>
            </w:tcBorders>
          </w:tcPr>
          <w:p w14:paraId="50750571" w14:textId="77777777" w:rsidR="00DB5D56" w:rsidRPr="0035477D" w:rsidRDefault="00DB5D56" w:rsidP="00AB1697">
            <w:pPr>
              <w:spacing w:line="25" w:lineRule="atLeast"/>
              <w:jc w:val="right"/>
              <w:rPr>
                <w:color w:val="000000"/>
              </w:rPr>
            </w:pPr>
          </w:p>
        </w:tc>
      </w:tr>
      <w:tr w:rsidR="00852854" w:rsidRPr="00554A60" w14:paraId="4D1B96A7" w14:textId="77777777" w:rsidTr="00D44C3F">
        <w:trPr>
          <w:gridAfter w:val="1"/>
          <w:wAfter w:w="537" w:type="dxa"/>
          <w:trHeight w:val="320"/>
        </w:trPr>
        <w:tc>
          <w:tcPr>
            <w:tcW w:w="1440" w:type="dxa"/>
            <w:gridSpan w:val="6"/>
            <w:tcBorders>
              <w:top w:val="nil"/>
              <w:left w:val="nil"/>
              <w:bottom w:val="nil"/>
              <w:right w:val="nil"/>
            </w:tcBorders>
          </w:tcPr>
          <w:p w14:paraId="2E143C8D" w14:textId="7585A05A" w:rsidR="00DB5D56" w:rsidRPr="0035477D" w:rsidRDefault="00DB5D56" w:rsidP="00AB1697">
            <w:pPr>
              <w:spacing w:line="25" w:lineRule="atLeast"/>
              <w:jc w:val="center"/>
              <w:rPr>
                <w:color w:val="000000"/>
              </w:rPr>
            </w:pPr>
            <w:r w:rsidRPr="0035477D">
              <w:rPr>
                <w:color w:val="000000"/>
              </w:rPr>
              <w:t>Connect</w:t>
            </w:r>
          </w:p>
        </w:tc>
      </w:tr>
      <w:tr w:rsidR="00852854" w:rsidRPr="00554A60" w14:paraId="520E55A8" w14:textId="77777777" w:rsidTr="00D44C3F">
        <w:trPr>
          <w:trHeight w:val="320"/>
        </w:trPr>
        <w:tc>
          <w:tcPr>
            <w:tcW w:w="1440" w:type="dxa"/>
            <w:tcBorders>
              <w:top w:val="nil"/>
              <w:left w:val="nil"/>
              <w:bottom w:val="nil"/>
              <w:right w:val="nil"/>
            </w:tcBorders>
          </w:tcPr>
          <w:p w14:paraId="366F5810"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68923E05" w14:textId="77777777" w:rsidR="00DB5D56" w:rsidRPr="0035477D" w:rsidRDefault="00DB5D56" w:rsidP="00AB1697">
            <w:pPr>
              <w:spacing w:line="25" w:lineRule="atLeast"/>
              <w:jc w:val="center"/>
              <w:rPr>
                <w:rFonts w:eastAsiaTheme="majorEastAsia"/>
                <w:i/>
                <w:iCs/>
                <w:color w:val="000000"/>
              </w:rPr>
            </w:pPr>
            <w:r w:rsidRPr="0035477D">
              <w:rPr>
                <w:color w:val="000000"/>
              </w:rPr>
              <w:t>0.12</w:t>
            </w:r>
          </w:p>
        </w:tc>
        <w:tc>
          <w:tcPr>
            <w:tcW w:w="1260" w:type="dxa"/>
            <w:tcBorders>
              <w:top w:val="nil"/>
              <w:left w:val="nil"/>
              <w:bottom w:val="nil"/>
              <w:right w:val="nil"/>
            </w:tcBorders>
          </w:tcPr>
          <w:p w14:paraId="4D622859"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49B2B2B3" w14:textId="77777777" w:rsidR="00DB5D56" w:rsidRPr="0035477D" w:rsidRDefault="00DB5D56" w:rsidP="00AB1697">
            <w:pPr>
              <w:spacing w:line="25" w:lineRule="atLeast"/>
              <w:jc w:val="center"/>
              <w:rPr>
                <w:rFonts w:eastAsiaTheme="majorEastAsia"/>
                <w:i/>
                <w:iCs/>
                <w:color w:val="000000"/>
              </w:rPr>
            </w:pPr>
            <w:r w:rsidRPr="0035477D">
              <w:rPr>
                <w:color w:val="000000"/>
              </w:rPr>
              <w:t>-0.34</w:t>
            </w:r>
          </w:p>
        </w:tc>
        <w:tc>
          <w:tcPr>
            <w:tcW w:w="1799" w:type="dxa"/>
            <w:gridSpan w:val="2"/>
            <w:tcBorders>
              <w:top w:val="nil"/>
              <w:left w:val="nil"/>
              <w:bottom w:val="nil"/>
              <w:right w:val="nil"/>
            </w:tcBorders>
          </w:tcPr>
          <w:p w14:paraId="677E6B18" w14:textId="77777777" w:rsidR="00DB5D56" w:rsidRPr="0035477D" w:rsidRDefault="00DB5D56" w:rsidP="00AB1697">
            <w:pPr>
              <w:spacing w:line="25" w:lineRule="atLeast"/>
              <w:rPr>
                <w:color w:val="000000"/>
              </w:rPr>
            </w:pPr>
            <w:r w:rsidRPr="0035477D">
              <w:rPr>
                <w:color w:val="000000"/>
              </w:rPr>
              <w:t>[ -0.62 , -0.04 ]</w:t>
            </w:r>
          </w:p>
        </w:tc>
        <w:tc>
          <w:tcPr>
            <w:tcW w:w="537" w:type="dxa"/>
            <w:tcBorders>
              <w:top w:val="nil"/>
              <w:left w:val="nil"/>
              <w:bottom w:val="nil"/>
              <w:right w:val="nil"/>
            </w:tcBorders>
          </w:tcPr>
          <w:p w14:paraId="77DF7166" w14:textId="55F9AC4B" w:rsidR="00DB5D56" w:rsidRPr="0035477D" w:rsidRDefault="00DB5D56" w:rsidP="00AB1697">
            <w:pPr>
              <w:spacing w:line="25" w:lineRule="atLeast"/>
              <w:rPr>
                <w:color w:val="000000"/>
              </w:rPr>
            </w:pPr>
          </w:p>
        </w:tc>
      </w:tr>
      <w:tr w:rsidR="00852854" w:rsidRPr="00554A60" w14:paraId="5752F797" w14:textId="77777777" w:rsidTr="00D44C3F">
        <w:trPr>
          <w:trHeight w:val="320"/>
        </w:trPr>
        <w:tc>
          <w:tcPr>
            <w:tcW w:w="1440" w:type="dxa"/>
            <w:tcBorders>
              <w:top w:val="nil"/>
              <w:left w:val="nil"/>
              <w:bottom w:val="nil"/>
              <w:right w:val="nil"/>
            </w:tcBorders>
          </w:tcPr>
          <w:p w14:paraId="0AF8F4C3"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0BD29171" w14:textId="77777777" w:rsidR="00DB5D56" w:rsidRPr="0035477D" w:rsidRDefault="00DB5D56" w:rsidP="00AB1697">
            <w:pPr>
              <w:spacing w:line="25" w:lineRule="atLeast"/>
              <w:jc w:val="center"/>
              <w:rPr>
                <w:rFonts w:eastAsiaTheme="majorEastAsia"/>
                <w:i/>
                <w:iCs/>
                <w:color w:val="000000"/>
              </w:rPr>
            </w:pPr>
            <w:r w:rsidRPr="0035477D">
              <w:rPr>
                <w:color w:val="000000"/>
              </w:rPr>
              <w:t>0.05</w:t>
            </w:r>
          </w:p>
        </w:tc>
        <w:tc>
          <w:tcPr>
            <w:tcW w:w="1260" w:type="dxa"/>
            <w:tcBorders>
              <w:top w:val="nil"/>
              <w:left w:val="nil"/>
              <w:bottom w:val="nil"/>
              <w:right w:val="nil"/>
            </w:tcBorders>
          </w:tcPr>
          <w:p w14:paraId="28226329"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4A42DDD5" w14:textId="77777777" w:rsidR="00DB5D56" w:rsidRPr="0035477D" w:rsidRDefault="00DB5D56" w:rsidP="00AB1697">
            <w:pPr>
              <w:spacing w:line="25" w:lineRule="atLeast"/>
              <w:jc w:val="center"/>
              <w:rPr>
                <w:rFonts w:eastAsiaTheme="majorEastAsia"/>
                <w:i/>
                <w:iCs/>
                <w:color w:val="000000"/>
              </w:rPr>
            </w:pPr>
            <w:r w:rsidRPr="0035477D">
              <w:rPr>
                <w:color w:val="000000"/>
              </w:rPr>
              <w:t>-0.27</w:t>
            </w:r>
          </w:p>
        </w:tc>
        <w:tc>
          <w:tcPr>
            <w:tcW w:w="1799" w:type="dxa"/>
            <w:gridSpan w:val="2"/>
            <w:tcBorders>
              <w:top w:val="nil"/>
              <w:left w:val="nil"/>
              <w:bottom w:val="nil"/>
              <w:right w:val="nil"/>
            </w:tcBorders>
          </w:tcPr>
          <w:p w14:paraId="0245083A" w14:textId="77777777" w:rsidR="00DB5D56" w:rsidRPr="0035477D" w:rsidRDefault="00DB5D56" w:rsidP="00AB1697">
            <w:pPr>
              <w:spacing w:line="25" w:lineRule="atLeast"/>
              <w:rPr>
                <w:color w:val="000000"/>
              </w:rPr>
            </w:pPr>
            <w:r w:rsidRPr="0035477D">
              <w:rPr>
                <w:color w:val="000000"/>
              </w:rPr>
              <w:t>[ -0.56 , 0.03 ]</w:t>
            </w:r>
          </w:p>
        </w:tc>
        <w:tc>
          <w:tcPr>
            <w:tcW w:w="537" w:type="dxa"/>
            <w:tcBorders>
              <w:top w:val="nil"/>
              <w:left w:val="nil"/>
              <w:bottom w:val="nil"/>
              <w:right w:val="nil"/>
            </w:tcBorders>
          </w:tcPr>
          <w:p w14:paraId="2D59565D" w14:textId="77777777" w:rsidR="00DB5D56" w:rsidRPr="0035477D" w:rsidRDefault="00DB5D56" w:rsidP="00AB1697">
            <w:pPr>
              <w:spacing w:line="25" w:lineRule="atLeast"/>
              <w:jc w:val="right"/>
              <w:rPr>
                <w:color w:val="000000"/>
              </w:rPr>
            </w:pPr>
          </w:p>
        </w:tc>
      </w:tr>
      <w:tr w:rsidR="00852854" w:rsidRPr="00554A60" w14:paraId="6DE21AF1" w14:textId="77777777" w:rsidTr="00D44C3F">
        <w:trPr>
          <w:trHeight w:val="320"/>
        </w:trPr>
        <w:tc>
          <w:tcPr>
            <w:tcW w:w="1440" w:type="dxa"/>
            <w:tcBorders>
              <w:top w:val="nil"/>
              <w:left w:val="nil"/>
              <w:bottom w:val="nil"/>
              <w:right w:val="nil"/>
            </w:tcBorders>
          </w:tcPr>
          <w:p w14:paraId="24F1497A"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579C9D31" w14:textId="77777777" w:rsidR="00DB5D56" w:rsidRPr="0035477D" w:rsidRDefault="00DB5D56" w:rsidP="00AB1697">
            <w:pPr>
              <w:spacing w:line="25" w:lineRule="atLeast"/>
              <w:jc w:val="center"/>
              <w:rPr>
                <w:rFonts w:eastAsiaTheme="majorEastAsia"/>
                <w:i/>
                <w:iCs/>
                <w:color w:val="000000"/>
              </w:rPr>
            </w:pPr>
            <w:r w:rsidRPr="0035477D">
              <w:rPr>
                <w:color w:val="000000"/>
              </w:rPr>
              <w:t>-0.21</w:t>
            </w:r>
          </w:p>
        </w:tc>
        <w:tc>
          <w:tcPr>
            <w:tcW w:w="1260" w:type="dxa"/>
            <w:tcBorders>
              <w:top w:val="nil"/>
              <w:left w:val="nil"/>
              <w:bottom w:val="nil"/>
              <w:right w:val="nil"/>
            </w:tcBorders>
          </w:tcPr>
          <w:p w14:paraId="2E4752C5"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013F0D9C" w14:textId="77777777" w:rsidR="00DB5D56" w:rsidRPr="0035477D" w:rsidRDefault="00DB5D56" w:rsidP="00AB1697">
            <w:pPr>
              <w:spacing w:line="25" w:lineRule="atLeast"/>
              <w:jc w:val="center"/>
              <w:rPr>
                <w:rFonts w:eastAsiaTheme="majorEastAsia"/>
                <w:i/>
                <w:iCs/>
                <w:color w:val="000000"/>
              </w:rPr>
            </w:pPr>
            <w:r w:rsidRPr="0035477D">
              <w:rPr>
                <w:color w:val="000000"/>
              </w:rPr>
              <w:t>-0.01</w:t>
            </w:r>
          </w:p>
        </w:tc>
        <w:tc>
          <w:tcPr>
            <w:tcW w:w="1799" w:type="dxa"/>
            <w:gridSpan w:val="2"/>
            <w:tcBorders>
              <w:top w:val="nil"/>
              <w:left w:val="nil"/>
              <w:bottom w:val="nil"/>
              <w:right w:val="nil"/>
            </w:tcBorders>
          </w:tcPr>
          <w:p w14:paraId="6AF9DC6E" w14:textId="77777777" w:rsidR="00DB5D56" w:rsidRPr="0035477D" w:rsidRDefault="00DB5D56" w:rsidP="00AB1697">
            <w:pPr>
              <w:spacing w:line="25" w:lineRule="atLeast"/>
              <w:rPr>
                <w:color w:val="000000"/>
              </w:rPr>
            </w:pPr>
            <w:r w:rsidRPr="0035477D">
              <w:rPr>
                <w:color w:val="000000"/>
              </w:rPr>
              <w:t>[ -0.31 , 0.29 ]</w:t>
            </w:r>
          </w:p>
        </w:tc>
        <w:tc>
          <w:tcPr>
            <w:tcW w:w="537" w:type="dxa"/>
            <w:tcBorders>
              <w:top w:val="nil"/>
              <w:left w:val="nil"/>
              <w:bottom w:val="nil"/>
              <w:right w:val="nil"/>
            </w:tcBorders>
          </w:tcPr>
          <w:p w14:paraId="0E8A6219" w14:textId="77777777" w:rsidR="00DB5D56" w:rsidRPr="0035477D" w:rsidRDefault="00DB5D56" w:rsidP="00AB1697">
            <w:pPr>
              <w:spacing w:line="25" w:lineRule="atLeast"/>
              <w:jc w:val="right"/>
              <w:rPr>
                <w:color w:val="000000"/>
              </w:rPr>
            </w:pPr>
          </w:p>
        </w:tc>
      </w:tr>
      <w:tr w:rsidR="00852854" w:rsidRPr="00554A60" w14:paraId="2A698D30" w14:textId="77777777" w:rsidTr="00D44C3F">
        <w:trPr>
          <w:trHeight w:val="320"/>
        </w:trPr>
        <w:tc>
          <w:tcPr>
            <w:tcW w:w="1440" w:type="dxa"/>
            <w:tcBorders>
              <w:top w:val="nil"/>
              <w:left w:val="nil"/>
              <w:bottom w:val="nil"/>
              <w:right w:val="nil"/>
            </w:tcBorders>
          </w:tcPr>
          <w:p w14:paraId="163082CB"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5E16674F" w14:textId="77777777" w:rsidR="00DB5D56" w:rsidRPr="0035477D" w:rsidRDefault="00DB5D56" w:rsidP="00AB1697">
            <w:pPr>
              <w:spacing w:line="25" w:lineRule="atLeast"/>
              <w:jc w:val="center"/>
              <w:rPr>
                <w:rFonts w:eastAsiaTheme="majorEastAsia"/>
                <w:i/>
                <w:iCs/>
                <w:color w:val="000000"/>
              </w:rPr>
            </w:pPr>
            <w:r w:rsidRPr="0035477D">
              <w:rPr>
                <w:color w:val="000000"/>
              </w:rPr>
              <w:t>0.16</w:t>
            </w:r>
          </w:p>
        </w:tc>
        <w:tc>
          <w:tcPr>
            <w:tcW w:w="1260" w:type="dxa"/>
            <w:tcBorders>
              <w:top w:val="nil"/>
              <w:left w:val="nil"/>
              <w:bottom w:val="nil"/>
              <w:right w:val="nil"/>
            </w:tcBorders>
          </w:tcPr>
          <w:p w14:paraId="1C861911"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5F7C7312" w14:textId="77777777" w:rsidR="00DB5D56" w:rsidRPr="0035477D" w:rsidRDefault="00DB5D56" w:rsidP="00AB1697">
            <w:pPr>
              <w:spacing w:line="25" w:lineRule="atLeast"/>
              <w:jc w:val="center"/>
              <w:rPr>
                <w:rFonts w:eastAsiaTheme="majorEastAsia"/>
                <w:i/>
                <w:iCs/>
                <w:color w:val="000000"/>
              </w:rPr>
            </w:pPr>
            <w:r w:rsidRPr="0035477D">
              <w:rPr>
                <w:color w:val="000000"/>
              </w:rPr>
              <w:t>-0.38</w:t>
            </w:r>
          </w:p>
        </w:tc>
        <w:tc>
          <w:tcPr>
            <w:tcW w:w="1799" w:type="dxa"/>
            <w:gridSpan w:val="2"/>
            <w:tcBorders>
              <w:top w:val="nil"/>
              <w:left w:val="nil"/>
              <w:bottom w:val="nil"/>
              <w:right w:val="nil"/>
            </w:tcBorders>
          </w:tcPr>
          <w:p w14:paraId="445767D5" w14:textId="77777777" w:rsidR="00DB5D56" w:rsidRPr="0035477D" w:rsidRDefault="00DB5D56" w:rsidP="00AB1697">
            <w:pPr>
              <w:spacing w:line="25" w:lineRule="atLeast"/>
              <w:rPr>
                <w:color w:val="000000"/>
              </w:rPr>
            </w:pPr>
            <w:r w:rsidRPr="0035477D">
              <w:rPr>
                <w:color w:val="000000"/>
              </w:rPr>
              <w:t>[ -0.64 , -0.09 ]</w:t>
            </w:r>
          </w:p>
        </w:tc>
        <w:tc>
          <w:tcPr>
            <w:tcW w:w="537" w:type="dxa"/>
            <w:tcBorders>
              <w:top w:val="nil"/>
              <w:left w:val="nil"/>
              <w:bottom w:val="nil"/>
              <w:right w:val="nil"/>
            </w:tcBorders>
          </w:tcPr>
          <w:p w14:paraId="68373E9A" w14:textId="66539B1A" w:rsidR="00DB5D56" w:rsidRPr="0035477D" w:rsidRDefault="00DB5D56" w:rsidP="00AB1697">
            <w:pPr>
              <w:spacing w:line="25" w:lineRule="atLeast"/>
              <w:rPr>
                <w:color w:val="000000"/>
              </w:rPr>
            </w:pPr>
          </w:p>
        </w:tc>
      </w:tr>
      <w:tr w:rsidR="00852854" w:rsidRPr="00554A60" w14:paraId="5A93B0D3" w14:textId="77777777" w:rsidTr="00D44C3F">
        <w:trPr>
          <w:trHeight w:val="320"/>
        </w:trPr>
        <w:tc>
          <w:tcPr>
            <w:tcW w:w="1440" w:type="dxa"/>
            <w:tcBorders>
              <w:top w:val="nil"/>
              <w:left w:val="nil"/>
              <w:bottom w:val="nil"/>
              <w:right w:val="nil"/>
            </w:tcBorders>
          </w:tcPr>
          <w:p w14:paraId="2E5A2BDA"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545113A0" w14:textId="77777777" w:rsidR="00DB5D56" w:rsidRPr="0035477D" w:rsidRDefault="00DB5D56" w:rsidP="00AB1697">
            <w:pPr>
              <w:spacing w:line="25" w:lineRule="atLeast"/>
              <w:jc w:val="center"/>
              <w:rPr>
                <w:rFonts w:eastAsiaTheme="majorEastAsia"/>
                <w:i/>
                <w:iCs/>
                <w:color w:val="000000"/>
              </w:rPr>
            </w:pPr>
            <w:r w:rsidRPr="0035477D">
              <w:rPr>
                <w:color w:val="000000"/>
              </w:rPr>
              <w:t>0.18</w:t>
            </w:r>
          </w:p>
        </w:tc>
        <w:tc>
          <w:tcPr>
            <w:tcW w:w="1260" w:type="dxa"/>
            <w:tcBorders>
              <w:top w:val="nil"/>
              <w:left w:val="nil"/>
              <w:bottom w:val="nil"/>
              <w:right w:val="nil"/>
            </w:tcBorders>
          </w:tcPr>
          <w:p w14:paraId="456ABB44"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2A9EE6E3" w14:textId="54B35077" w:rsidR="00DB5D56" w:rsidRPr="0035477D" w:rsidRDefault="00DB5D56" w:rsidP="00AB1697">
            <w:pPr>
              <w:spacing w:line="25" w:lineRule="atLeast"/>
              <w:jc w:val="center"/>
              <w:rPr>
                <w:rFonts w:eastAsiaTheme="majorEastAsia"/>
                <w:i/>
                <w:iCs/>
                <w:color w:val="000000"/>
              </w:rPr>
            </w:pPr>
            <w:r w:rsidRPr="0035477D">
              <w:rPr>
                <w:color w:val="000000"/>
              </w:rPr>
              <w:t>-0.4</w:t>
            </w:r>
            <w:r w:rsidR="00D907ED">
              <w:rPr>
                <w:color w:val="000000"/>
              </w:rPr>
              <w:t>0</w:t>
            </w:r>
          </w:p>
        </w:tc>
        <w:tc>
          <w:tcPr>
            <w:tcW w:w="1799" w:type="dxa"/>
            <w:gridSpan w:val="2"/>
            <w:tcBorders>
              <w:top w:val="nil"/>
              <w:left w:val="nil"/>
              <w:bottom w:val="nil"/>
              <w:right w:val="nil"/>
            </w:tcBorders>
          </w:tcPr>
          <w:p w14:paraId="2D0C5B5F" w14:textId="637AD952" w:rsidR="00DB5D56" w:rsidRPr="0035477D" w:rsidRDefault="00DB5D56" w:rsidP="00AB1697">
            <w:pPr>
              <w:spacing w:line="25" w:lineRule="atLeast"/>
              <w:rPr>
                <w:color w:val="000000"/>
              </w:rPr>
            </w:pPr>
            <w:r w:rsidRPr="0035477D">
              <w:rPr>
                <w:color w:val="000000"/>
              </w:rPr>
              <w:t>[ -0.67 , -0.1</w:t>
            </w:r>
            <w:r w:rsidR="00D907ED">
              <w:rPr>
                <w:color w:val="000000"/>
              </w:rPr>
              <w:t>0</w:t>
            </w:r>
            <w:r w:rsidRPr="0035477D">
              <w:rPr>
                <w:color w:val="000000"/>
              </w:rPr>
              <w:t xml:space="preserve"> ]</w:t>
            </w:r>
          </w:p>
        </w:tc>
        <w:tc>
          <w:tcPr>
            <w:tcW w:w="537" w:type="dxa"/>
            <w:tcBorders>
              <w:top w:val="nil"/>
              <w:left w:val="nil"/>
              <w:bottom w:val="nil"/>
              <w:right w:val="nil"/>
            </w:tcBorders>
          </w:tcPr>
          <w:p w14:paraId="4E1A1B3C" w14:textId="307216D4" w:rsidR="00DB5D56" w:rsidRPr="0035477D" w:rsidRDefault="00DB5D56" w:rsidP="00AB1697">
            <w:pPr>
              <w:spacing w:line="25" w:lineRule="atLeast"/>
              <w:rPr>
                <w:color w:val="000000"/>
              </w:rPr>
            </w:pPr>
          </w:p>
        </w:tc>
      </w:tr>
      <w:tr w:rsidR="00852854" w:rsidRPr="00554A60" w14:paraId="2BF0BA8F" w14:textId="77777777" w:rsidTr="00D44C3F">
        <w:trPr>
          <w:trHeight w:val="320"/>
        </w:trPr>
        <w:tc>
          <w:tcPr>
            <w:tcW w:w="1440" w:type="dxa"/>
            <w:tcBorders>
              <w:top w:val="nil"/>
              <w:left w:val="nil"/>
              <w:bottom w:val="nil"/>
              <w:right w:val="nil"/>
            </w:tcBorders>
          </w:tcPr>
          <w:p w14:paraId="6EF37B4C"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0DCDFAFD"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32227070"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6E4038D3" w14:textId="77777777" w:rsidR="00DB5D56" w:rsidRPr="0035477D" w:rsidRDefault="00DB5D56" w:rsidP="00AB1697">
            <w:pPr>
              <w:spacing w:line="25" w:lineRule="atLeast"/>
              <w:jc w:val="center"/>
              <w:rPr>
                <w:rFonts w:eastAsiaTheme="majorEastAsia"/>
                <w:i/>
                <w:iCs/>
                <w:color w:val="000000"/>
              </w:rPr>
            </w:pPr>
            <w:r w:rsidRPr="0035477D">
              <w:rPr>
                <w:color w:val="000000"/>
              </w:rPr>
              <w:t>-0.28</w:t>
            </w:r>
          </w:p>
        </w:tc>
        <w:tc>
          <w:tcPr>
            <w:tcW w:w="1799" w:type="dxa"/>
            <w:gridSpan w:val="2"/>
            <w:tcBorders>
              <w:top w:val="nil"/>
              <w:left w:val="nil"/>
              <w:bottom w:val="nil"/>
              <w:right w:val="nil"/>
            </w:tcBorders>
          </w:tcPr>
          <w:p w14:paraId="30D0E313" w14:textId="7AF01480" w:rsidR="00DB5D56" w:rsidRPr="0035477D" w:rsidRDefault="00DB5D56" w:rsidP="00AB1697">
            <w:pPr>
              <w:spacing w:line="25" w:lineRule="atLeast"/>
              <w:rPr>
                <w:color w:val="000000"/>
              </w:rPr>
            </w:pPr>
            <w:r w:rsidRPr="0035477D">
              <w:rPr>
                <w:color w:val="000000"/>
              </w:rPr>
              <w:t>[ -0.5</w:t>
            </w:r>
            <w:r w:rsidR="00D907ED">
              <w:rPr>
                <w:color w:val="000000"/>
              </w:rPr>
              <w:t>0</w:t>
            </w:r>
            <w:r w:rsidRPr="0035477D">
              <w:rPr>
                <w:color w:val="000000"/>
              </w:rPr>
              <w:t xml:space="preserve"> , -0.04 ]</w:t>
            </w:r>
          </w:p>
        </w:tc>
        <w:tc>
          <w:tcPr>
            <w:tcW w:w="537" w:type="dxa"/>
            <w:tcBorders>
              <w:top w:val="nil"/>
              <w:left w:val="nil"/>
              <w:bottom w:val="nil"/>
              <w:right w:val="nil"/>
            </w:tcBorders>
          </w:tcPr>
          <w:p w14:paraId="58A42372" w14:textId="23E28973" w:rsidR="00DB5D56" w:rsidRPr="0035477D" w:rsidRDefault="00DB5D56" w:rsidP="00AB1697">
            <w:pPr>
              <w:spacing w:line="25" w:lineRule="atLeast"/>
              <w:rPr>
                <w:color w:val="000000"/>
              </w:rPr>
            </w:pPr>
          </w:p>
        </w:tc>
      </w:tr>
      <w:tr w:rsidR="00852854" w:rsidRPr="00554A60" w14:paraId="3713EDE6" w14:textId="77777777" w:rsidTr="00D44C3F">
        <w:trPr>
          <w:trHeight w:val="320"/>
        </w:trPr>
        <w:tc>
          <w:tcPr>
            <w:tcW w:w="1440" w:type="dxa"/>
            <w:tcBorders>
              <w:top w:val="nil"/>
              <w:left w:val="nil"/>
              <w:bottom w:val="nil"/>
              <w:right w:val="nil"/>
            </w:tcBorders>
          </w:tcPr>
          <w:p w14:paraId="4D31DA3D"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0C8E2B48" w14:textId="77777777" w:rsidR="00DB5D56" w:rsidRPr="0035477D" w:rsidRDefault="00DB5D56" w:rsidP="00AB1697">
            <w:pPr>
              <w:spacing w:line="25" w:lineRule="atLeast"/>
              <w:jc w:val="center"/>
              <w:rPr>
                <w:rFonts w:eastAsiaTheme="majorEastAsia"/>
                <w:i/>
                <w:iCs/>
                <w:color w:val="000000"/>
              </w:rPr>
            </w:pPr>
            <w:r w:rsidRPr="0035477D">
              <w:rPr>
                <w:color w:val="000000"/>
              </w:rPr>
              <w:t>0.24</w:t>
            </w:r>
          </w:p>
        </w:tc>
        <w:tc>
          <w:tcPr>
            <w:tcW w:w="1260" w:type="dxa"/>
            <w:tcBorders>
              <w:top w:val="nil"/>
              <w:left w:val="nil"/>
              <w:bottom w:val="nil"/>
              <w:right w:val="nil"/>
            </w:tcBorders>
          </w:tcPr>
          <w:p w14:paraId="451F29D2" w14:textId="77777777" w:rsidR="00DB5D56" w:rsidRPr="0035477D" w:rsidRDefault="00DB5D56" w:rsidP="00AB1697">
            <w:pPr>
              <w:spacing w:line="25" w:lineRule="atLeast"/>
              <w:jc w:val="center"/>
              <w:rPr>
                <w:rFonts w:eastAsiaTheme="majorEastAsia"/>
                <w:i/>
                <w:iCs/>
                <w:color w:val="000000"/>
              </w:rPr>
            </w:pPr>
            <w:r w:rsidRPr="0035477D">
              <w:rPr>
                <w:color w:val="000000"/>
              </w:rPr>
              <w:t>-0.22</w:t>
            </w:r>
          </w:p>
        </w:tc>
        <w:tc>
          <w:tcPr>
            <w:tcW w:w="1300" w:type="dxa"/>
            <w:tcBorders>
              <w:top w:val="nil"/>
              <w:left w:val="nil"/>
              <w:bottom w:val="nil"/>
              <w:right w:val="nil"/>
            </w:tcBorders>
          </w:tcPr>
          <w:p w14:paraId="57942DC3" w14:textId="77777777" w:rsidR="00DB5D56" w:rsidRPr="0035477D" w:rsidRDefault="00DB5D56" w:rsidP="00AB1697">
            <w:pPr>
              <w:spacing w:line="25" w:lineRule="atLeast"/>
              <w:jc w:val="center"/>
              <w:rPr>
                <w:rFonts w:eastAsiaTheme="majorEastAsia"/>
                <w:i/>
                <w:iCs/>
                <w:color w:val="000000"/>
              </w:rPr>
            </w:pPr>
            <w:r w:rsidRPr="0035477D">
              <w:rPr>
                <w:color w:val="000000"/>
              </w:rPr>
              <w:t>-0.46</w:t>
            </w:r>
          </w:p>
        </w:tc>
        <w:tc>
          <w:tcPr>
            <w:tcW w:w="1799" w:type="dxa"/>
            <w:gridSpan w:val="2"/>
            <w:tcBorders>
              <w:top w:val="nil"/>
              <w:left w:val="nil"/>
              <w:bottom w:val="nil"/>
              <w:right w:val="nil"/>
            </w:tcBorders>
          </w:tcPr>
          <w:p w14:paraId="6AAC6ED3" w14:textId="77777777" w:rsidR="00DB5D56" w:rsidRPr="0035477D" w:rsidRDefault="00DB5D56" w:rsidP="00AB1697">
            <w:pPr>
              <w:spacing w:line="25" w:lineRule="atLeast"/>
              <w:rPr>
                <w:color w:val="000000"/>
              </w:rPr>
            </w:pPr>
            <w:r w:rsidRPr="0035477D">
              <w:rPr>
                <w:color w:val="000000"/>
              </w:rPr>
              <w:t>[ -0.74 , -0.15 ]</w:t>
            </w:r>
          </w:p>
        </w:tc>
        <w:tc>
          <w:tcPr>
            <w:tcW w:w="537" w:type="dxa"/>
            <w:tcBorders>
              <w:top w:val="nil"/>
              <w:left w:val="nil"/>
              <w:bottom w:val="nil"/>
              <w:right w:val="nil"/>
            </w:tcBorders>
          </w:tcPr>
          <w:p w14:paraId="74247E73" w14:textId="44BFD0BA" w:rsidR="00DB5D56" w:rsidRPr="0035477D" w:rsidRDefault="00DB5D56" w:rsidP="00AB1697">
            <w:pPr>
              <w:spacing w:line="25" w:lineRule="atLeast"/>
              <w:rPr>
                <w:color w:val="000000"/>
              </w:rPr>
            </w:pPr>
          </w:p>
        </w:tc>
      </w:tr>
      <w:tr w:rsidR="00852854" w:rsidRPr="00554A60" w14:paraId="225F64A2" w14:textId="77777777" w:rsidTr="00D44C3F">
        <w:trPr>
          <w:gridAfter w:val="1"/>
          <w:wAfter w:w="537" w:type="dxa"/>
          <w:trHeight w:val="320"/>
        </w:trPr>
        <w:tc>
          <w:tcPr>
            <w:tcW w:w="1440" w:type="dxa"/>
            <w:gridSpan w:val="6"/>
            <w:tcBorders>
              <w:top w:val="nil"/>
              <w:left w:val="nil"/>
              <w:bottom w:val="nil"/>
              <w:right w:val="nil"/>
            </w:tcBorders>
          </w:tcPr>
          <w:p w14:paraId="129A6E98" w14:textId="6C34899B" w:rsidR="00DB5D56" w:rsidRPr="0035477D" w:rsidRDefault="00DB5D56" w:rsidP="00AB1697">
            <w:pPr>
              <w:spacing w:line="25" w:lineRule="atLeast"/>
              <w:jc w:val="center"/>
              <w:rPr>
                <w:color w:val="000000"/>
              </w:rPr>
            </w:pPr>
            <w:r w:rsidRPr="0035477D">
              <w:rPr>
                <w:color w:val="000000"/>
              </w:rPr>
              <w:t>Safety</w:t>
            </w:r>
          </w:p>
        </w:tc>
      </w:tr>
      <w:tr w:rsidR="00852854" w:rsidRPr="00554A60" w14:paraId="208EC2AC" w14:textId="77777777" w:rsidTr="00D44C3F">
        <w:trPr>
          <w:trHeight w:val="320"/>
        </w:trPr>
        <w:tc>
          <w:tcPr>
            <w:tcW w:w="1440" w:type="dxa"/>
            <w:tcBorders>
              <w:top w:val="nil"/>
              <w:left w:val="nil"/>
              <w:bottom w:val="nil"/>
              <w:right w:val="nil"/>
            </w:tcBorders>
          </w:tcPr>
          <w:p w14:paraId="40A45047"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7AA87AD2" w14:textId="77777777" w:rsidR="00DB5D56" w:rsidRPr="0035477D" w:rsidRDefault="00DB5D56" w:rsidP="00AB1697">
            <w:pPr>
              <w:spacing w:line="25" w:lineRule="atLeast"/>
              <w:jc w:val="center"/>
              <w:rPr>
                <w:rFonts w:eastAsiaTheme="majorEastAsia"/>
                <w:i/>
                <w:iCs/>
                <w:color w:val="000000"/>
              </w:rPr>
            </w:pPr>
            <w:r w:rsidRPr="0035477D">
              <w:rPr>
                <w:color w:val="000000"/>
              </w:rPr>
              <w:t>0.08</w:t>
            </w:r>
          </w:p>
        </w:tc>
        <w:tc>
          <w:tcPr>
            <w:tcW w:w="1260" w:type="dxa"/>
            <w:tcBorders>
              <w:top w:val="nil"/>
              <w:left w:val="nil"/>
              <w:bottom w:val="nil"/>
              <w:right w:val="nil"/>
            </w:tcBorders>
          </w:tcPr>
          <w:p w14:paraId="2C7CD1FC"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4B908896" w14:textId="77777777" w:rsidR="00DB5D56" w:rsidRPr="0035477D" w:rsidRDefault="00DB5D56" w:rsidP="00AB1697">
            <w:pPr>
              <w:spacing w:line="25" w:lineRule="atLeast"/>
              <w:jc w:val="center"/>
              <w:rPr>
                <w:rFonts w:eastAsiaTheme="majorEastAsia"/>
                <w:i/>
                <w:iCs/>
                <w:color w:val="000000"/>
              </w:rPr>
            </w:pPr>
            <w:r w:rsidRPr="0035477D">
              <w:rPr>
                <w:color w:val="000000"/>
              </w:rPr>
              <w:t>-0.39</w:t>
            </w:r>
          </w:p>
        </w:tc>
        <w:tc>
          <w:tcPr>
            <w:tcW w:w="1799" w:type="dxa"/>
            <w:gridSpan w:val="2"/>
            <w:tcBorders>
              <w:top w:val="nil"/>
              <w:left w:val="nil"/>
              <w:bottom w:val="nil"/>
              <w:right w:val="nil"/>
            </w:tcBorders>
          </w:tcPr>
          <w:p w14:paraId="02D4CCBF" w14:textId="77777777" w:rsidR="00DB5D56" w:rsidRPr="0035477D" w:rsidRDefault="00DB5D56" w:rsidP="00AB1697">
            <w:pPr>
              <w:spacing w:line="25" w:lineRule="atLeast"/>
              <w:rPr>
                <w:color w:val="000000"/>
              </w:rPr>
            </w:pPr>
            <w:r w:rsidRPr="0035477D">
              <w:rPr>
                <w:color w:val="000000"/>
              </w:rPr>
              <w:t>[ -0.66 , -0.09 ]</w:t>
            </w:r>
          </w:p>
        </w:tc>
        <w:tc>
          <w:tcPr>
            <w:tcW w:w="537" w:type="dxa"/>
            <w:tcBorders>
              <w:top w:val="nil"/>
              <w:left w:val="nil"/>
              <w:bottom w:val="nil"/>
              <w:right w:val="nil"/>
            </w:tcBorders>
          </w:tcPr>
          <w:p w14:paraId="38BF5E3B" w14:textId="0DB74225" w:rsidR="00DB5D56" w:rsidRPr="0035477D" w:rsidRDefault="00DB5D56" w:rsidP="00AB1697">
            <w:pPr>
              <w:spacing w:line="25" w:lineRule="atLeast"/>
              <w:rPr>
                <w:color w:val="000000"/>
              </w:rPr>
            </w:pPr>
          </w:p>
        </w:tc>
      </w:tr>
      <w:tr w:rsidR="00852854" w:rsidRPr="00554A60" w14:paraId="5968879A" w14:textId="77777777" w:rsidTr="00D44C3F">
        <w:trPr>
          <w:trHeight w:val="320"/>
        </w:trPr>
        <w:tc>
          <w:tcPr>
            <w:tcW w:w="1440" w:type="dxa"/>
            <w:tcBorders>
              <w:top w:val="nil"/>
              <w:left w:val="nil"/>
              <w:bottom w:val="nil"/>
              <w:right w:val="nil"/>
            </w:tcBorders>
          </w:tcPr>
          <w:p w14:paraId="1FCF04AC"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63F2F933" w14:textId="77777777" w:rsidR="00DB5D56" w:rsidRPr="0035477D" w:rsidRDefault="00DB5D56" w:rsidP="00AB1697">
            <w:pPr>
              <w:spacing w:line="25" w:lineRule="atLeast"/>
              <w:jc w:val="center"/>
              <w:rPr>
                <w:rFonts w:eastAsiaTheme="majorEastAsia"/>
                <w:i/>
                <w:iCs/>
                <w:color w:val="000000"/>
              </w:rPr>
            </w:pPr>
            <w:r w:rsidRPr="0035477D">
              <w:rPr>
                <w:color w:val="000000"/>
              </w:rPr>
              <w:t>-0.21</w:t>
            </w:r>
          </w:p>
        </w:tc>
        <w:tc>
          <w:tcPr>
            <w:tcW w:w="1260" w:type="dxa"/>
            <w:tcBorders>
              <w:top w:val="nil"/>
              <w:left w:val="nil"/>
              <w:bottom w:val="nil"/>
              <w:right w:val="nil"/>
            </w:tcBorders>
          </w:tcPr>
          <w:p w14:paraId="7B4EF4A3"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1F0C0CA0" w14:textId="7E22C104"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799" w:type="dxa"/>
            <w:gridSpan w:val="2"/>
            <w:tcBorders>
              <w:top w:val="nil"/>
              <w:left w:val="nil"/>
              <w:bottom w:val="nil"/>
              <w:right w:val="nil"/>
            </w:tcBorders>
          </w:tcPr>
          <w:p w14:paraId="2C4D0FE5" w14:textId="77777777" w:rsidR="00DB5D56" w:rsidRPr="0035477D" w:rsidRDefault="00DB5D56" w:rsidP="00AB1697">
            <w:pPr>
              <w:spacing w:line="25" w:lineRule="atLeast"/>
              <w:rPr>
                <w:color w:val="000000"/>
              </w:rPr>
            </w:pPr>
            <w:r w:rsidRPr="0035477D">
              <w:rPr>
                <w:color w:val="000000"/>
              </w:rPr>
              <w:t>[ -0.38 , 0.19 ]</w:t>
            </w:r>
          </w:p>
        </w:tc>
        <w:tc>
          <w:tcPr>
            <w:tcW w:w="537" w:type="dxa"/>
            <w:tcBorders>
              <w:top w:val="nil"/>
              <w:left w:val="nil"/>
              <w:bottom w:val="nil"/>
              <w:right w:val="nil"/>
            </w:tcBorders>
          </w:tcPr>
          <w:p w14:paraId="23679FC1" w14:textId="77777777" w:rsidR="00DB5D56" w:rsidRPr="0035477D" w:rsidRDefault="00DB5D56" w:rsidP="00AB1697">
            <w:pPr>
              <w:spacing w:line="25" w:lineRule="atLeast"/>
              <w:jc w:val="right"/>
              <w:rPr>
                <w:color w:val="000000"/>
              </w:rPr>
            </w:pPr>
          </w:p>
        </w:tc>
      </w:tr>
      <w:tr w:rsidR="00852854" w:rsidRPr="00554A60" w14:paraId="38AC8CCE" w14:textId="77777777" w:rsidTr="00D44C3F">
        <w:trPr>
          <w:trHeight w:val="320"/>
        </w:trPr>
        <w:tc>
          <w:tcPr>
            <w:tcW w:w="1440" w:type="dxa"/>
            <w:tcBorders>
              <w:top w:val="nil"/>
              <w:left w:val="nil"/>
              <w:bottom w:val="nil"/>
              <w:right w:val="nil"/>
            </w:tcBorders>
          </w:tcPr>
          <w:p w14:paraId="1A270CA5"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671CC66B" w14:textId="77777777" w:rsidR="00DB5D56" w:rsidRPr="0035477D" w:rsidRDefault="00DB5D56" w:rsidP="00AB1697">
            <w:pPr>
              <w:spacing w:line="25" w:lineRule="atLeast"/>
              <w:jc w:val="center"/>
              <w:rPr>
                <w:rFonts w:eastAsiaTheme="majorEastAsia"/>
                <w:i/>
                <w:iCs/>
                <w:color w:val="000000"/>
              </w:rPr>
            </w:pPr>
            <w:r w:rsidRPr="0035477D">
              <w:rPr>
                <w:color w:val="000000"/>
              </w:rPr>
              <w:t>-0.34</w:t>
            </w:r>
          </w:p>
        </w:tc>
        <w:tc>
          <w:tcPr>
            <w:tcW w:w="1260" w:type="dxa"/>
            <w:tcBorders>
              <w:top w:val="nil"/>
              <w:left w:val="nil"/>
              <w:bottom w:val="nil"/>
              <w:right w:val="nil"/>
            </w:tcBorders>
          </w:tcPr>
          <w:p w14:paraId="55F4E4B7"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2EF72543"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5A5D3A94" w14:textId="77777777" w:rsidR="00DB5D56" w:rsidRPr="0035477D" w:rsidRDefault="00DB5D56" w:rsidP="00AB1697">
            <w:pPr>
              <w:spacing w:line="25" w:lineRule="atLeast"/>
              <w:rPr>
                <w:color w:val="000000"/>
              </w:rPr>
            </w:pPr>
            <w:r w:rsidRPr="0035477D">
              <w:rPr>
                <w:color w:val="000000"/>
              </w:rPr>
              <w:t>[ -0.25 , 0.31 ]</w:t>
            </w:r>
          </w:p>
        </w:tc>
        <w:tc>
          <w:tcPr>
            <w:tcW w:w="537" w:type="dxa"/>
            <w:tcBorders>
              <w:top w:val="nil"/>
              <w:left w:val="nil"/>
              <w:bottom w:val="nil"/>
              <w:right w:val="nil"/>
            </w:tcBorders>
          </w:tcPr>
          <w:p w14:paraId="459D254B" w14:textId="77777777" w:rsidR="00DB5D56" w:rsidRPr="0035477D" w:rsidRDefault="00DB5D56" w:rsidP="00AB1697">
            <w:pPr>
              <w:spacing w:line="25" w:lineRule="atLeast"/>
              <w:jc w:val="right"/>
              <w:rPr>
                <w:color w:val="000000"/>
              </w:rPr>
            </w:pPr>
          </w:p>
        </w:tc>
      </w:tr>
      <w:tr w:rsidR="00852854" w:rsidRPr="00554A60" w14:paraId="47F1AF5E" w14:textId="77777777" w:rsidTr="00D44C3F">
        <w:trPr>
          <w:trHeight w:val="320"/>
        </w:trPr>
        <w:tc>
          <w:tcPr>
            <w:tcW w:w="1440" w:type="dxa"/>
            <w:tcBorders>
              <w:top w:val="nil"/>
              <w:left w:val="nil"/>
              <w:bottom w:val="nil"/>
              <w:right w:val="nil"/>
            </w:tcBorders>
          </w:tcPr>
          <w:p w14:paraId="4EA29D84"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4F81B342" w14:textId="77777777" w:rsidR="00DB5D56" w:rsidRPr="0035477D" w:rsidRDefault="00DB5D56" w:rsidP="00AB1697">
            <w:pPr>
              <w:spacing w:line="25" w:lineRule="atLeast"/>
              <w:jc w:val="center"/>
              <w:rPr>
                <w:rFonts w:eastAsiaTheme="majorEastAsia"/>
                <w:i/>
                <w:iCs/>
                <w:color w:val="000000"/>
              </w:rPr>
            </w:pPr>
            <w:r w:rsidRPr="0035477D">
              <w:rPr>
                <w:color w:val="000000"/>
              </w:rPr>
              <w:t>-0.45</w:t>
            </w:r>
          </w:p>
        </w:tc>
        <w:tc>
          <w:tcPr>
            <w:tcW w:w="1260" w:type="dxa"/>
            <w:tcBorders>
              <w:top w:val="nil"/>
              <w:left w:val="nil"/>
              <w:bottom w:val="nil"/>
              <w:right w:val="nil"/>
            </w:tcBorders>
          </w:tcPr>
          <w:p w14:paraId="3DC6D0CE"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0F4542E9" w14:textId="77777777" w:rsidR="00DB5D56" w:rsidRPr="0035477D" w:rsidRDefault="00DB5D56" w:rsidP="00AB1697">
            <w:pPr>
              <w:spacing w:line="25" w:lineRule="atLeast"/>
              <w:jc w:val="center"/>
              <w:rPr>
                <w:rFonts w:eastAsiaTheme="majorEastAsia"/>
                <w:i/>
                <w:iCs/>
                <w:color w:val="000000"/>
              </w:rPr>
            </w:pPr>
            <w:r w:rsidRPr="0035477D">
              <w:rPr>
                <w:color w:val="000000"/>
              </w:rPr>
              <w:t>0.14</w:t>
            </w:r>
          </w:p>
        </w:tc>
        <w:tc>
          <w:tcPr>
            <w:tcW w:w="1799" w:type="dxa"/>
            <w:gridSpan w:val="2"/>
            <w:tcBorders>
              <w:top w:val="nil"/>
              <w:left w:val="nil"/>
              <w:bottom w:val="nil"/>
              <w:right w:val="nil"/>
            </w:tcBorders>
          </w:tcPr>
          <w:p w14:paraId="6F24907A" w14:textId="7E677EDD" w:rsidR="00DB5D56" w:rsidRPr="0035477D" w:rsidRDefault="00DB5D56" w:rsidP="00AB1697">
            <w:pPr>
              <w:spacing w:line="25" w:lineRule="atLeast"/>
              <w:rPr>
                <w:color w:val="000000"/>
              </w:rPr>
            </w:pPr>
            <w:r w:rsidRPr="0035477D">
              <w:rPr>
                <w:color w:val="000000"/>
              </w:rPr>
              <w:t>[ -0.1</w:t>
            </w:r>
            <w:r w:rsidR="00D907ED">
              <w:rPr>
                <w:color w:val="000000"/>
              </w:rPr>
              <w:t>0</w:t>
            </w:r>
            <w:r w:rsidRPr="0035477D">
              <w:rPr>
                <w:color w:val="000000"/>
              </w:rPr>
              <w:t xml:space="preserve"> , 0.39 ]</w:t>
            </w:r>
          </w:p>
        </w:tc>
        <w:tc>
          <w:tcPr>
            <w:tcW w:w="537" w:type="dxa"/>
            <w:tcBorders>
              <w:top w:val="nil"/>
              <w:left w:val="nil"/>
              <w:bottom w:val="nil"/>
              <w:right w:val="nil"/>
            </w:tcBorders>
          </w:tcPr>
          <w:p w14:paraId="68C77C1F" w14:textId="77777777" w:rsidR="00DB5D56" w:rsidRPr="0035477D" w:rsidRDefault="00DB5D56" w:rsidP="00AB1697">
            <w:pPr>
              <w:spacing w:line="25" w:lineRule="atLeast"/>
              <w:jc w:val="right"/>
              <w:rPr>
                <w:color w:val="000000"/>
              </w:rPr>
            </w:pPr>
          </w:p>
        </w:tc>
      </w:tr>
      <w:tr w:rsidR="00852854" w:rsidRPr="00554A60" w14:paraId="6B564B0F" w14:textId="77777777" w:rsidTr="00D44C3F">
        <w:trPr>
          <w:trHeight w:val="320"/>
        </w:trPr>
        <w:tc>
          <w:tcPr>
            <w:tcW w:w="1440" w:type="dxa"/>
            <w:tcBorders>
              <w:top w:val="nil"/>
              <w:left w:val="nil"/>
              <w:bottom w:val="nil"/>
              <w:right w:val="nil"/>
            </w:tcBorders>
          </w:tcPr>
          <w:p w14:paraId="1DE17787"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6DB3295E" w14:textId="1BB72C3A" w:rsidR="00DB5D56" w:rsidRPr="0035477D" w:rsidRDefault="00DB5D56" w:rsidP="00AB1697">
            <w:pPr>
              <w:spacing w:line="25" w:lineRule="atLeast"/>
              <w:jc w:val="center"/>
              <w:rPr>
                <w:rFonts w:eastAsiaTheme="majorEastAsia"/>
                <w:i/>
                <w:iCs/>
                <w:color w:val="000000"/>
              </w:rPr>
            </w:pPr>
            <w:r w:rsidRPr="0035477D">
              <w:rPr>
                <w:color w:val="000000"/>
              </w:rPr>
              <w:t>-0.4</w:t>
            </w:r>
            <w:r w:rsidR="00D907ED">
              <w:rPr>
                <w:color w:val="000000"/>
              </w:rPr>
              <w:t>0</w:t>
            </w:r>
          </w:p>
        </w:tc>
        <w:tc>
          <w:tcPr>
            <w:tcW w:w="1260" w:type="dxa"/>
            <w:tcBorders>
              <w:top w:val="nil"/>
              <w:left w:val="nil"/>
              <w:bottom w:val="nil"/>
              <w:right w:val="nil"/>
            </w:tcBorders>
          </w:tcPr>
          <w:p w14:paraId="0D46E540"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73D58384"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612352CA" w14:textId="77777777" w:rsidR="00DB5D56" w:rsidRPr="0035477D" w:rsidRDefault="00DB5D56" w:rsidP="00AB1697">
            <w:pPr>
              <w:spacing w:line="25" w:lineRule="atLeast"/>
              <w:rPr>
                <w:color w:val="000000"/>
              </w:rPr>
            </w:pPr>
            <w:r w:rsidRPr="0035477D">
              <w:rPr>
                <w:color w:val="000000"/>
              </w:rPr>
              <w:t>[ -0.17 , 0.35 ]</w:t>
            </w:r>
          </w:p>
        </w:tc>
        <w:tc>
          <w:tcPr>
            <w:tcW w:w="537" w:type="dxa"/>
            <w:tcBorders>
              <w:top w:val="nil"/>
              <w:left w:val="nil"/>
              <w:bottom w:val="nil"/>
              <w:right w:val="nil"/>
            </w:tcBorders>
          </w:tcPr>
          <w:p w14:paraId="232C08B2" w14:textId="77777777" w:rsidR="00DB5D56" w:rsidRPr="0035477D" w:rsidRDefault="00DB5D56" w:rsidP="00AB1697">
            <w:pPr>
              <w:spacing w:line="25" w:lineRule="atLeast"/>
              <w:jc w:val="right"/>
              <w:rPr>
                <w:color w:val="000000"/>
              </w:rPr>
            </w:pPr>
          </w:p>
        </w:tc>
      </w:tr>
      <w:tr w:rsidR="00852854" w:rsidRPr="00554A60" w14:paraId="44573928" w14:textId="77777777" w:rsidTr="00D44C3F">
        <w:trPr>
          <w:trHeight w:val="320"/>
        </w:trPr>
        <w:tc>
          <w:tcPr>
            <w:tcW w:w="1440" w:type="dxa"/>
            <w:tcBorders>
              <w:top w:val="nil"/>
              <w:left w:val="nil"/>
              <w:bottom w:val="nil"/>
              <w:right w:val="nil"/>
            </w:tcBorders>
          </w:tcPr>
          <w:p w14:paraId="688A79B4"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236BE6F4" w14:textId="77777777" w:rsidR="00DB5D56" w:rsidRPr="0035477D" w:rsidRDefault="00DB5D56" w:rsidP="00AB1697">
            <w:pPr>
              <w:spacing w:line="25" w:lineRule="atLeast"/>
              <w:jc w:val="center"/>
              <w:rPr>
                <w:rFonts w:eastAsiaTheme="majorEastAsia"/>
                <w:i/>
                <w:iCs/>
                <w:color w:val="000000"/>
              </w:rPr>
            </w:pPr>
            <w:r w:rsidRPr="0035477D">
              <w:rPr>
                <w:color w:val="000000"/>
              </w:rPr>
              <w:t>-0.28</w:t>
            </w:r>
          </w:p>
        </w:tc>
        <w:tc>
          <w:tcPr>
            <w:tcW w:w="1260" w:type="dxa"/>
            <w:tcBorders>
              <w:top w:val="nil"/>
              <w:left w:val="nil"/>
              <w:bottom w:val="nil"/>
              <w:right w:val="nil"/>
            </w:tcBorders>
          </w:tcPr>
          <w:p w14:paraId="7D87DC14" w14:textId="77777777" w:rsidR="00DB5D56" w:rsidRPr="0035477D" w:rsidRDefault="00DB5D56" w:rsidP="00AB1697">
            <w:pPr>
              <w:spacing w:line="25" w:lineRule="atLeast"/>
              <w:jc w:val="center"/>
              <w:rPr>
                <w:rFonts w:eastAsiaTheme="majorEastAsia"/>
                <w:color w:val="000000"/>
              </w:rPr>
            </w:pPr>
            <w:r w:rsidRPr="0035477D">
              <w:rPr>
                <w:color w:val="000000"/>
              </w:rPr>
              <w:t>-0.31</w:t>
            </w:r>
          </w:p>
        </w:tc>
        <w:tc>
          <w:tcPr>
            <w:tcW w:w="1300" w:type="dxa"/>
            <w:tcBorders>
              <w:top w:val="nil"/>
              <w:left w:val="nil"/>
              <w:bottom w:val="nil"/>
              <w:right w:val="nil"/>
            </w:tcBorders>
          </w:tcPr>
          <w:p w14:paraId="6012E95E"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508FAFF6" w14:textId="27D0555C" w:rsidR="00DB5D56" w:rsidRPr="0035477D" w:rsidRDefault="00DB5D56" w:rsidP="00AB1697">
            <w:pPr>
              <w:spacing w:line="25" w:lineRule="atLeast"/>
              <w:rPr>
                <w:color w:val="000000"/>
              </w:rPr>
            </w:pPr>
            <w:r w:rsidRPr="0035477D">
              <w:rPr>
                <w:color w:val="000000"/>
              </w:rPr>
              <w:t>[ -0.24 , 0.2</w:t>
            </w:r>
            <w:r w:rsidR="00D907ED">
              <w:rPr>
                <w:color w:val="000000"/>
              </w:rPr>
              <w:t>0</w:t>
            </w:r>
            <w:r w:rsidRPr="0035477D">
              <w:rPr>
                <w:color w:val="000000"/>
              </w:rPr>
              <w:t xml:space="preserve"> ]</w:t>
            </w:r>
          </w:p>
        </w:tc>
        <w:tc>
          <w:tcPr>
            <w:tcW w:w="537" w:type="dxa"/>
            <w:tcBorders>
              <w:top w:val="nil"/>
              <w:left w:val="nil"/>
              <w:bottom w:val="nil"/>
              <w:right w:val="nil"/>
            </w:tcBorders>
          </w:tcPr>
          <w:p w14:paraId="335E5107" w14:textId="77777777" w:rsidR="00DB5D56" w:rsidRPr="0035477D" w:rsidRDefault="00DB5D56" w:rsidP="00AB1697">
            <w:pPr>
              <w:spacing w:line="25" w:lineRule="atLeast"/>
              <w:jc w:val="right"/>
              <w:rPr>
                <w:color w:val="000000"/>
              </w:rPr>
            </w:pPr>
          </w:p>
        </w:tc>
      </w:tr>
      <w:tr w:rsidR="00852854" w:rsidRPr="00554A60" w14:paraId="2B66D75C" w14:textId="77777777" w:rsidTr="00D44C3F">
        <w:trPr>
          <w:trHeight w:val="320"/>
        </w:trPr>
        <w:tc>
          <w:tcPr>
            <w:tcW w:w="1440" w:type="dxa"/>
            <w:tcBorders>
              <w:top w:val="nil"/>
              <w:left w:val="nil"/>
              <w:bottom w:val="nil"/>
              <w:right w:val="nil"/>
            </w:tcBorders>
          </w:tcPr>
          <w:p w14:paraId="61389589"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52CD9916" w14:textId="5D2869FC" w:rsidR="00DB5D56" w:rsidRPr="0035477D" w:rsidRDefault="00DB5D56" w:rsidP="00AB1697">
            <w:pPr>
              <w:spacing w:line="25" w:lineRule="atLeast"/>
              <w:jc w:val="center"/>
              <w:rPr>
                <w:rFonts w:eastAsiaTheme="majorEastAsia"/>
                <w:i/>
                <w:iCs/>
                <w:color w:val="000000"/>
              </w:rPr>
            </w:pPr>
            <w:r w:rsidRPr="0035477D">
              <w:rPr>
                <w:color w:val="000000"/>
              </w:rPr>
              <w:t>-0.3</w:t>
            </w:r>
            <w:r w:rsidR="00D907ED">
              <w:rPr>
                <w:color w:val="000000"/>
              </w:rPr>
              <w:t>0</w:t>
            </w:r>
          </w:p>
        </w:tc>
        <w:tc>
          <w:tcPr>
            <w:tcW w:w="1260" w:type="dxa"/>
            <w:tcBorders>
              <w:top w:val="nil"/>
              <w:left w:val="nil"/>
              <w:bottom w:val="nil"/>
              <w:right w:val="nil"/>
            </w:tcBorders>
          </w:tcPr>
          <w:p w14:paraId="3476C58C" w14:textId="77777777" w:rsidR="00DB5D56" w:rsidRPr="0035477D" w:rsidRDefault="00DB5D56" w:rsidP="00AB1697">
            <w:pPr>
              <w:spacing w:line="25" w:lineRule="atLeast"/>
              <w:jc w:val="center"/>
              <w:rPr>
                <w:rFonts w:eastAsiaTheme="majorEastAsia"/>
                <w:i/>
                <w:iCs/>
                <w:color w:val="000000"/>
              </w:rPr>
            </w:pPr>
            <w:r w:rsidRPr="0035477D">
              <w:rPr>
                <w:color w:val="000000"/>
              </w:rPr>
              <w:t>-0.31</w:t>
            </w:r>
          </w:p>
        </w:tc>
        <w:tc>
          <w:tcPr>
            <w:tcW w:w="1300" w:type="dxa"/>
            <w:tcBorders>
              <w:top w:val="nil"/>
              <w:left w:val="nil"/>
              <w:bottom w:val="nil"/>
              <w:right w:val="nil"/>
            </w:tcBorders>
          </w:tcPr>
          <w:p w14:paraId="4B855C8F" w14:textId="77777777" w:rsidR="00DB5D56" w:rsidRPr="0035477D" w:rsidRDefault="00DB5D56" w:rsidP="00AB1697">
            <w:pPr>
              <w:spacing w:line="25" w:lineRule="atLeast"/>
              <w:jc w:val="center"/>
              <w:rPr>
                <w:rFonts w:eastAsiaTheme="majorEastAsia"/>
                <w:i/>
                <w:iCs/>
                <w:color w:val="000000"/>
              </w:rPr>
            </w:pPr>
            <w:r w:rsidRPr="0035477D">
              <w:rPr>
                <w:color w:val="000000"/>
              </w:rPr>
              <w:t>-0.01</w:t>
            </w:r>
          </w:p>
        </w:tc>
        <w:tc>
          <w:tcPr>
            <w:tcW w:w="1799" w:type="dxa"/>
            <w:gridSpan w:val="2"/>
            <w:tcBorders>
              <w:top w:val="nil"/>
              <w:left w:val="nil"/>
              <w:bottom w:val="nil"/>
              <w:right w:val="nil"/>
            </w:tcBorders>
          </w:tcPr>
          <w:p w14:paraId="563CA57A" w14:textId="77777777" w:rsidR="00DB5D56" w:rsidRPr="0035477D" w:rsidRDefault="00DB5D56" w:rsidP="00AB1697">
            <w:pPr>
              <w:spacing w:line="25" w:lineRule="atLeast"/>
              <w:rPr>
                <w:color w:val="000000"/>
              </w:rPr>
            </w:pPr>
            <w:r w:rsidRPr="0035477D">
              <w:rPr>
                <w:color w:val="000000"/>
              </w:rPr>
              <w:t>[ -0.29 , 0.27 ]</w:t>
            </w:r>
          </w:p>
        </w:tc>
        <w:tc>
          <w:tcPr>
            <w:tcW w:w="537" w:type="dxa"/>
            <w:tcBorders>
              <w:top w:val="nil"/>
              <w:left w:val="nil"/>
              <w:bottom w:val="nil"/>
              <w:right w:val="nil"/>
            </w:tcBorders>
          </w:tcPr>
          <w:p w14:paraId="6FA516C1" w14:textId="77777777" w:rsidR="00DB5D56" w:rsidRPr="0035477D" w:rsidRDefault="00DB5D56" w:rsidP="00AB1697">
            <w:pPr>
              <w:spacing w:line="25" w:lineRule="atLeast"/>
              <w:jc w:val="right"/>
              <w:rPr>
                <w:color w:val="000000"/>
              </w:rPr>
            </w:pPr>
          </w:p>
        </w:tc>
      </w:tr>
      <w:tr w:rsidR="00852854" w:rsidRPr="00554A60" w14:paraId="14DEDFC3" w14:textId="77777777" w:rsidTr="00D44C3F">
        <w:trPr>
          <w:gridAfter w:val="1"/>
          <w:wAfter w:w="537" w:type="dxa"/>
          <w:trHeight w:val="320"/>
        </w:trPr>
        <w:tc>
          <w:tcPr>
            <w:tcW w:w="1440" w:type="dxa"/>
            <w:gridSpan w:val="6"/>
            <w:tcBorders>
              <w:top w:val="nil"/>
              <w:left w:val="nil"/>
              <w:bottom w:val="nil"/>
              <w:right w:val="nil"/>
            </w:tcBorders>
          </w:tcPr>
          <w:p w14:paraId="2360B7F8" w14:textId="501243F8" w:rsidR="00DB5D56" w:rsidRPr="0035477D" w:rsidRDefault="00DB5D56" w:rsidP="00AB1697">
            <w:pPr>
              <w:spacing w:line="25" w:lineRule="atLeast"/>
              <w:jc w:val="center"/>
              <w:rPr>
                <w:color w:val="000000"/>
              </w:rPr>
            </w:pPr>
            <w:r w:rsidRPr="0035477D">
              <w:rPr>
                <w:color w:val="000000"/>
              </w:rPr>
              <w:t>Express</w:t>
            </w:r>
          </w:p>
        </w:tc>
      </w:tr>
      <w:tr w:rsidR="00852854" w:rsidRPr="00554A60" w14:paraId="4DBA1ECF" w14:textId="77777777" w:rsidTr="00D44C3F">
        <w:trPr>
          <w:trHeight w:val="320"/>
        </w:trPr>
        <w:tc>
          <w:tcPr>
            <w:tcW w:w="1440" w:type="dxa"/>
            <w:tcBorders>
              <w:top w:val="nil"/>
              <w:left w:val="nil"/>
              <w:bottom w:val="nil"/>
              <w:right w:val="nil"/>
            </w:tcBorders>
          </w:tcPr>
          <w:p w14:paraId="453B021F" w14:textId="77777777" w:rsidR="00DB5D56" w:rsidRPr="0035477D" w:rsidRDefault="00DB5D56" w:rsidP="00AB1697">
            <w:pPr>
              <w:spacing w:line="25" w:lineRule="atLeast"/>
              <w:rPr>
                <w:color w:val="000000"/>
              </w:rPr>
            </w:pPr>
            <w:r w:rsidRPr="0035477D">
              <w:rPr>
                <w:color w:val="000000"/>
              </w:rPr>
              <w:t>BYU-Sp16</w:t>
            </w:r>
          </w:p>
        </w:tc>
        <w:tc>
          <w:tcPr>
            <w:tcW w:w="1340" w:type="dxa"/>
            <w:tcBorders>
              <w:top w:val="nil"/>
              <w:left w:val="nil"/>
              <w:bottom w:val="nil"/>
              <w:right w:val="nil"/>
            </w:tcBorders>
          </w:tcPr>
          <w:p w14:paraId="03CD47A4" w14:textId="77777777" w:rsidR="00DB5D56" w:rsidRPr="0035477D" w:rsidRDefault="00DB5D56" w:rsidP="00AB1697">
            <w:pPr>
              <w:spacing w:line="25" w:lineRule="atLeast"/>
              <w:jc w:val="center"/>
              <w:rPr>
                <w:rFonts w:eastAsiaTheme="majorEastAsia"/>
                <w:i/>
                <w:iCs/>
                <w:color w:val="000000"/>
              </w:rPr>
            </w:pPr>
            <w:r w:rsidRPr="0035477D">
              <w:rPr>
                <w:color w:val="000000"/>
              </w:rPr>
              <w:t>0.18</w:t>
            </w:r>
          </w:p>
        </w:tc>
        <w:tc>
          <w:tcPr>
            <w:tcW w:w="1260" w:type="dxa"/>
            <w:tcBorders>
              <w:top w:val="nil"/>
              <w:left w:val="nil"/>
              <w:bottom w:val="nil"/>
              <w:right w:val="nil"/>
            </w:tcBorders>
          </w:tcPr>
          <w:p w14:paraId="75421306"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02E0D315"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060E7086" w14:textId="77777777" w:rsidR="00DB5D56" w:rsidRPr="0035477D" w:rsidRDefault="00DB5D56" w:rsidP="00AB1697">
            <w:pPr>
              <w:spacing w:line="25" w:lineRule="atLeast"/>
              <w:rPr>
                <w:color w:val="000000"/>
              </w:rPr>
            </w:pPr>
            <w:r w:rsidRPr="0035477D">
              <w:rPr>
                <w:color w:val="000000"/>
              </w:rPr>
              <w:t>[ -0.32 , 0.26 ]</w:t>
            </w:r>
          </w:p>
        </w:tc>
        <w:tc>
          <w:tcPr>
            <w:tcW w:w="537" w:type="dxa"/>
            <w:tcBorders>
              <w:top w:val="nil"/>
              <w:left w:val="nil"/>
              <w:bottom w:val="nil"/>
              <w:right w:val="nil"/>
            </w:tcBorders>
          </w:tcPr>
          <w:p w14:paraId="72FF7861" w14:textId="77777777" w:rsidR="00DB5D56" w:rsidRPr="0035477D" w:rsidRDefault="00DB5D56" w:rsidP="00AB1697">
            <w:pPr>
              <w:spacing w:line="25" w:lineRule="atLeast"/>
              <w:jc w:val="right"/>
              <w:rPr>
                <w:color w:val="000000"/>
              </w:rPr>
            </w:pPr>
          </w:p>
        </w:tc>
      </w:tr>
      <w:tr w:rsidR="00852854" w:rsidRPr="00554A60" w14:paraId="4781E901" w14:textId="77777777" w:rsidTr="00D44C3F">
        <w:trPr>
          <w:trHeight w:val="320"/>
        </w:trPr>
        <w:tc>
          <w:tcPr>
            <w:tcW w:w="1440" w:type="dxa"/>
            <w:tcBorders>
              <w:top w:val="nil"/>
              <w:left w:val="nil"/>
              <w:bottom w:val="nil"/>
              <w:right w:val="nil"/>
            </w:tcBorders>
          </w:tcPr>
          <w:p w14:paraId="783CC662" w14:textId="77777777" w:rsidR="00DB5D56" w:rsidRPr="0035477D" w:rsidRDefault="00DB5D56" w:rsidP="00AB1697">
            <w:pPr>
              <w:spacing w:line="25" w:lineRule="atLeast"/>
              <w:rPr>
                <w:color w:val="000000"/>
              </w:rPr>
            </w:pPr>
            <w:r w:rsidRPr="0035477D">
              <w:rPr>
                <w:color w:val="000000"/>
              </w:rPr>
              <w:t>BYU-Wi17</w:t>
            </w:r>
          </w:p>
        </w:tc>
        <w:tc>
          <w:tcPr>
            <w:tcW w:w="1340" w:type="dxa"/>
            <w:tcBorders>
              <w:top w:val="nil"/>
              <w:left w:val="nil"/>
              <w:bottom w:val="nil"/>
              <w:right w:val="nil"/>
            </w:tcBorders>
          </w:tcPr>
          <w:p w14:paraId="4E939FFA" w14:textId="77777777" w:rsidR="00DB5D56" w:rsidRPr="0035477D" w:rsidRDefault="00DB5D56" w:rsidP="00AB1697">
            <w:pPr>
              <w:spacing w:line="25" w:lineRule="atLeast"/>
              <w:jc w:val="center"/>
              <w:rPr>
                <w:rFonts w:eastAsiaTheme="majorEastAsia"/>
                <w:i/>
                <w:iCs/>
                <w:color w:val="000000"/>
              </w:rPr>
            </w:pPr>
            <w:r w:rsidRPr="0035477D">
              <w:rPr>
                <w:color w:val="000000"/>
              </w:rPr>
              <w:t>0.12</w:t>
            </w:r>
          </w:p>
        </w:tc>
        <w:tc>
          <w:tcPr>
            <w:tcW w:w="1260" w:type="dxa"/>
            <w:tcBorders>
              <w:top w:val="nil"/>
              <w:left w:val="nil"/>
              <w:bottom w:val="nil"/>
              <w:right w:val="nil"/>
            </w:tcBorders>
          </w:tcPr>
          <w:p w14:paraId="106D15C3"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43E88872" w14:textId="77777777" w:rsidR="00DB5D56" w:rsidRPr="0035477D" w:rsidRDefault="00DB5D56" w:rsidP="00AB1697">
            <w:pPr>
              <w:spacing w:line="25" w:lineRule="atLeast"/>
              <w:jc w:val="center"/>
              <w:rPr>
                <w:rFonts w:eastAsiaTheme="majorEastAsia"/>
                <w:i/>
                <w:iCs/>
                <w:color w:val="000000"/>
              </w:rPr>
            </w:pPr>
            <w:r w:rsidRPr="0035477D">
              <w:rPr>
                <w:color w:val="000000"/>
              </w:rPr>
              <w:t>0.03</w:t>
            </w:r>
          </w:p>
        </w:tc>
        <w:tc>
          <w:tcPr>
            <w:tcW w:w="1799" w:type="dxa"/>
            <w:gridSpan w:val="2"/>
            <w:tcBorders>
              <w:top w:val="nil"/>
              <w:left w:val="nil"/>
              <w:bottom w:val="nil"/>
              <w:right w:val="nil"/>
            </w:tcBorders>
          </w:tcPr>
          <w:p w14:paraId="4AC75681" w14:textId="77777777" w:rsidR="00DB5D56" w:rsidRPr="0035477D" w:rsidRDefault="00DB5D56" w:rsidP="00AB1697">
            <w:pPr>
              <w:spacing w:line="25" w:lineRule="atLeast"/>
              <w:rPr>
                <w:color w:val="000000"/>
              </w:rPr>
            </w:pPr>
            <w:r w:rsidRPr="0035477D">
              <w:rPr>
                <w:color w:val="000000"/>
              </w:rPr>
              <w:t>[ -0.27 , 0.33 ]</w:t>
            </w:r>
          </w:p>
        </w:tc>
        <w:tc>
          <w:tcPr>
            <w:tcW w:w="537" w:type="dxa"/>
            <w:tcBorders>
              <w:top w:val="nil"/>
              <w:left w:val="nil"/>
              <w:bottom w:val="nil"/>
              <w:right w:val="nil"/>
            </w:tcBorders>
          </w:tcPr>
          <w:p w14:paraId="5C4E6B94" w14:textId="77777777" w:rsidR="00DB5D56" w:rsidRPr="0035477D" w:rsidRDefault="00DB5D56" w:rsidP="00AB1697">
            <w:pPr>
              <w:spacing w:line="25" w:lineRule="atLeast"/>
              <w:jc w:val="right"/>
              <w:rPr>
                <w:color w:val="000000"/>
              </w:rPr>
            </w:pPr>
          </w:p>
        </w:tc>
      </w:tr>
      <w:tr w:rsidR="00852854" w:rsidRPr="00554A60" w14:paraId="3E7DF48D" w14:textId="77777777" w:rsidTr="00D44C3F">
        <w:trPr>
          <w:trHeight w:val="320"/>
        </w:trPr>
        <w:tc>
          <w:tcPr>
            <w:tcW w:w="1440" w:type="dxa"/>
            <w:tcBorders>
              <w:top w:val="nil"/>
              <w:left w:val="nil"/>
              <w:bottom w:val="nil"/>
              <w:right w:val="nil"/>
            </w:tcBorders>
          </w:tcPr>
          <w:p w14:paraId="5DD495D7" w14:textId="77777777" w:rsidR="00DB5D56" w:rsidRPr="0035477D" w:rsidRDefault="00DB5D56" w:rsidP="00AB1697">
            <w:pPr>
              <w:spacing w:line="25" w:lineRule="atLeast"/>
              <w:rPr>
                <w:color w:val="000000"/>
              </w:rPr>
            </w:pPr>
            <w:r w:rsidRPr="0035477D">
              <w:rPr>
                <w:color w:val="000000"/>
              </w:rPr>
              <w:t>Gordon</w:t>
            </w:r>
          </w:p>
        </w:tc>
        <w:tc>
          <w:tcPr>
            <w:tcW w:w="1340" w:type="dxa"/>
            <w:tcBorders>
              <w:top w:val="nil"/>
              <w:left w:val="nil"/>
              <w:bottom w:val="nil"/>
              <w:right w:val="nil"/>
            </w:tcBorders>
          </w:tcPr>
          <w:p w14:paraId="3F854813" w14:textId="21C19D2B"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260" w:type="dxa"/>
            <w:tcBorders>
              <w:top w:val="nil"/>
              <w:left w:val="nil"/>
              <w:bottom w:val="nil"/>
              <w:right w:val="nil"/>
            </w:tcBorders>
          </w:tcPr>
          <w:p w14:paraId="772ADB1D"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4224DC0D" w14:textId="77777777" w:rsidR="00DB5D56" w:rsidRPr="0035477D" w:rsidRDefault="00DB5D56" w:rsidP="00AB1697">
            <w:pPr>
              <w:spacing w:line="25" w:lineRule="atLeast"/>
              <w:jc w:val="center"/>
              <w:rPr>
                <w:rFonts w:eastAsiaTheme="majorEastAsia"/>
                <w:i/>
                <w:iCs/>
                <w:color w:val="000000"/>
              </w:rPr>
            </w:pPr>
            <w:r w:rsidRPr="0035477D">
              <w:rPr>
                <w:color w:val="000000"/>
              </w:rPr>
              <w:t>0.25</w:t>
            </w:r>
          </w:p>
        </w:tc>
        <w:tc>
          <w:tcPr>
            <w:tcW w:w="1799" w:type="dxa"/>
            <w:gridSpan w:val="2"/>
            <w:tcBorders>
              <w:top w:val="nil"/>
              <w:left w:val="nil"/>
              <w:bottom w:val="nil"/>
              <w:right w:val="nil"/>
            </w:tcBorders>
          </w:tcPr>
          <w:p w14:paraId="1B1AA396" w14:textId="77777777" w:rsidR="00DB5D56" w:rsidRPr="0035477D" w:rsidRDefault="00DB5D56" w:rsidP="00AB1697">
            <w:pPr>
              <w:spacing w:line="25" w:lineRule="atLeast"/>
              <w:rPr>
                <w:color w:val="000000"/>
              </w:rPr>
            </w:pPr>
            <w:r w:rsidRPr="0035477D">
              <w:rPr>
                <w:color w:val="000000"/>
              </w:rPr>
              <w:t>[ -0.06 , 0.55 ]</w:t>
            </w:r>
          </w:p>
        </w:tc>
        <w:tc>
          <w:tcPr>
            <w:tcW w:w="537" w:type="dxa"/>
            <w:tcBorders>
              <w:top w:val="nil"/>
              <w:left w:val="nil"/>
              <w:bottom w:val="nil"/>
              <w:right w:val="nil"/>
            </w:tcBorders>
          </w:tcPr>
          <w:p w14:paraId="68026232" w14:textId="77777777" w:rsidR="00DB5D56" w:rsidRPr="0035477D" w:rsidRDefault="00DB5D56" w:rsidP="00AB1697">
            <w:pPr>
              <w:spacing w:line="25" w:lineRule="atLeast"/>
              <w:jc w:val="right"/>
              <w:rPr>
                <w:color w:val="000000"/>
              </w:rPr>
            </w:pPr>
          </w:p>
        </w:tc>
      </w:tr>
      <w:tr w:rsidR="00852854" w:rsidRPr="00554A60" w14:paraId="6AED99F1" w14:textId="77777777" w:rsidTr="00D44C3F">
        <w:trPr>
          <w:trHeight w:val="320"/>
        </w:trPr>
        <w:tc>
          <w:tcPr>
            <w:tcW w:w="1440" w:type="dxa"/>
            <w:tcBorders>
              <w:top w:val="nil"/>
              <w:left w:val="nil"/>
              <w:bottom w:val="nil"/>
              <w:right w:val="nil"/>
            </w:tcBorders>
          </w:tcPr>
          <w:p w14:paraId="011B9DA4" w14:textId="77777777" w:rsidR="00DB5D56" w:rsidRPr="0035477D" w:rsidRDefault="00DB5D56" w:rsidP="00AB1697">
            <w:pPr>
              <w:spacing w:line="25" w:lineRule="atLeast"/>
              <w:rPr>
                <w:color w:val="000000"/>
              </w:rPr>
            </w:pPr>
            <w:r w:rsidRPr="0035477D">
              <w:rPr>
                <w:color w:val="000000"/>
              </w:rPr>
              <w:t>IIT-Sp16</w:t>
            </w:r>
          </w:p>
        </w:tc>
        <w:tc>
          <w:tcPr>
            <w:tcW w:w="1340" w:type="dxa"/>
            <w:tcBorders>
              <w:top w:val="nil"/>
              <w:left w:val="nil"/>
              <w:bottom w:val="nil"/>
              <w:right w:val="nil"/>
            </w:tcBorders>
          </w:tcPr>
          <w:p w14:paraId="1B7B5CF2" w14:textId="77777777" w:rsidR="00DB5D56" w:rsidRPr="0035477D" w:rsidRDefault="00DB5D56" w:rsidP="00AB1697">
            <w:pPr>
              <w:spacing w:line="25" w:lineRule="atLeast"/>
              <w:jc w:val="center"/>
              <w:rPr>
                <w:rFonts w:eastAsiaTheme="majorEastAsia"/>
                <w:color w:val="000000"/>
              </w:rPr>
            </w:pPr>
            <w:r w:rsidRPr="0035477D">
              <w:rPr>
                <w:color w:val="000000"/>
              </w:rPr>
              <w:t>0.17</w:t>
            </w:r>
          </w:p>
        </w:tc>
        <w:tc>
          <w:tcPr>
            <w:tcW w:w="1260" w:type="dxa"/>
            <w:tcBorders>
              <w:top w:val="nil"/>
              <w:left w:val="nil"/>
              <w:bottom w:val="nil"/>
              <w:right w:val="nil"/>
            </w:tcBorders>
          </w:tcPr>
          <w:p w14:paraId="66A96483"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0B81EE91" w14:textId="77777777" w:rsidR="00DB5D56" w:rsidRPr="0035477D" w:rsidRDefault="00DB5D56" w:rsidP="00AB1697">
            <w:pPr>
              <w:spacing w:line="25" w:lineRule="atLeast"/>
              <w:jc w:val="center"/>
              <w:rPr>
                <w:rFonts w:eastAsiaTheme="majorEastAsia"/>
                <w:i/>
                <w:iCs/>
                <w:color w:val="000000"/>
              </w:rPr>
            </w:pPr>
            <w:r w:rsidRPr="0035477D">
              <w:rPr>
                <w:color w:val="000000"/>
              </w:rPr>
              <w:t>-0.02</w:t>
            </w:r>
          </w:p>
        </w:tc>
        <w:tc>
          <w:tcPr>
            <w:tcW w:w="1799" w:type="dxa"/>
            <w:gridSpan w:val="2"/>
            <w:tcBorders>
              <w:top w:val="nil"/>
              <w:left w:val="nil"/>
              <w:bottom w:val="nil"/>
              <w:right w:val="nil"/>
            </w:tcBorders>
          </w:tcPr>
          <w:p w14:paraId="12A9DAF0" w14:textId="54EBD505" w:rsidR="00DB5D56" w:rsidRPr="0035477D" w:rsidRDefault="00DB5D56" w:rsidP="00AB1697">
            <w:pPr>
              <w:spacing w:line="25" w:lineRule="atLeast"/>
              <w:rPr>
                <w:color w:val="000000"/>
              </w:rPr>
            </w:pPr>
            <w:r w:rsidRPr="0035477D">
              <w:rPr>
                <w:color w:val="000000"/>
              </w:rPr>
              <w:t>[ -0.3</w:t>
            </w:r>
            <w:r w:rsidR="00D907ED">
              <w:rPr>
                <w:color w:val="000000"/>
              </w:rPr>
              <w:t>0</w:t>
            </w:r>
            <w:r w:rsidRPr="0035477D">
              <w:rPr>
                <w:color w:val="000000"/>
              </w:rPr>
              <w:t xml:space="preserve"> , 0.26 ]</w:t>
            </w:r>
          </w:p>
        </w:tc>
        <w:tc>
          <w:tcPr>
            <w:tcW w:w="537" w:type="dxa"/>
            <w:tcBorders>
              <w:top w:val="nil"/>
              <w:left w:val="nil"/>
              <w:bottom w:val="nil"/>
              <w:right w:val="nil"/>
            </w:tcBorders>
          </w:tcPr>
          <w:p w14:paraId="1940EDC0" w14:textId="77777777" w:rsidR="00DB5D56" w:rsidRPr="0035477D" w:rsidRDefault="00DB5D56" w:rsidP="00AB1697">
            <w:pPr>
              <w:spacing w:line="25" w:lineRule="atLeast"/>
              <w:jc w:val="right"/>
              <w:rPr>
                <w:color w:val="000000"/>
              </w:rPr>
            </w:pPr>
          </w:p>
        </w:tc>
      </w:tr>
      <w:tr w:rsidR="00852854" w:rsidRPr="00554A60" w14:paraId="5247A7E4" w14:textId="77777777" w:rsidTr="00D44C3F">
        <w:trPr>
          <w:trHeight w:val="320"/>
        </w:trPr>
        <w:tc>
          <w:tcPr>
            <w:tcW w:w="1440" w:type="dxa"/>
            <w:tcBorders>
              <w:top w:val="nil"/>
              <w:left w:val="nil"/>
              <w:bottom w:val="nil"/>
              <w:right w:val="nil"/>
            </w:tcBorders>
          </w:tcPr>
          <w:p w14:paraId="38379F6C" w14:textId="77777777" w:rsidR="00DB5D56" w:rsidRPr="0035477D" w:rsidRDefault="00DB5D56" w:rsidP="00AB1697">
            <w:pPr>
              <w:spacing w:line="25" w:lineRule="atLeast"/>
              <w:rPr>
                <w:color w:val="000000"/>
              </w:rPr>
            </w:pPr>
            <w:r w:rsidRPr="0035477D">
              <w:rPr>
                <w:color w:val="000000"/>
              </w:rPr>
              <w:t>IIT-Sp17</w:t>
            </w:r>
          </w:p>
        </w:tc>
        <w:tc>
          <w:tcPr>
            <w:tcW w:w="1340" w:type="dxa"/>
            <w:tcBorders>
              <w:top w:val="nil"/>
              <w:left w:val="nil"/>
              <w:bottom w:val="nil"/>
              <w:right w:val="nil"/>
            </w:tcBorders>
          </w:tcPr>
          <w:p w14:paraId="48EBC93A" w14:textId="77777777" w:rsidR="00DB5D56" w:rsidRPr="0035477D" w:rsidRDefault="00DB5D56" w:rsidP="00AB1697">
            <w:pPr>
              <w:spacing w:line="25" w:lineRule="atLeast"/>
              <w:jc w:val="center"/>
              <w:rPr>
                <w:rFonts w:eastAsiaTheme="majorEastAsia"/>
                <w:i/>
                <w:iCs/>
                <w:color w:val="000000"/>
              </w:rPr>
            </w:pPr>
            <w:r w:rsidRPr="0035477D">
              <w:rPr>
                <w:color w:val="000000"/>
              </w:rPr>
              <w:t>0.05</w:t>
            </w:r>
          </w:p>
        </w:tc>
        <w:tc>
          <w:tcPr>
            <w:tcW w:w="1260" w:type="dxa"/>
            <w:tcBorders>
              <w:top w:val="nil"/>
              <w:left w:val="nil"/>
              <w:bottom w:val="nil"/>
              <w:right w:val="nil"/>
            </w:tcBorders>
          </w:tcPr>
          <w:p w14:paraId="18938B7E"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6F5B16F2" w14:textId="1653A3DA" w:rsidR="00DB5D56" w:rsidRPr="0035477D" w:rsidRDefault="00DB5D56" w:rsidP="00AB1697">
            <w:pPr>
              <w:spacing w:line="25" w:lineRule="atLeast"/>
              <w:jc w:val="center"/>
              <w:rPr>
                <w:rFonts w:eastAsiaTheme="majorEastAsia"/>
                <w:i/>
                <w:iCs/>
                <w:color w:val="000000"/>
              </w:rPr>
            </w:pPr>
            <w:r w:rsidRPr="0035477D">
              <w:rPr>
                <w:color w:val="000000"/>
              </w:rPr>
              <w:t>0.1</w:t>
            </w:r>
            <w:r w:rsidR="00D907ED">
              <w:rPr>
                <w:color w:val="000000"/>
              </w:rPr>
              <w:t>0</w:t>
            </w:r>
          </w:p>
        </w:tc>
        <w:tc>
          <w:tcPr>
            <w:tcW w:w="1799" w:type="dxa"/>
            <w:gridSpan w:val="2"/>
            <w:tcBorders>
              <w:top w:val="nil"/>
              <w:left w:val="nil"/>
              <w:bottom w:val="nil"/>
              <w:right w:val="nil"/>
            </w:tcBorders>
          </w:tcPr>
          <w:p w14:paraId="148C2845" w14:textId="7657F7F4" w:rsidR="00DB5D56" w:rsidRPr="0035477D" w:rsidRDefault="00DB5D56" w:rsidP="00AB1697">
            <w:pPr>
              <w:spacing w:line="25" w:lineRule="atLeast"/>
              <w:rPr>
                <w:color w:val="000000"/>
              </w:rPr>
            </w:pPr>
            <w:r w:rsidRPr="0035477D">
              <w:rPr>
                <w:color w:val="000000"/>
              </w:rPr>
              <w:t>[ -0.2</w:t>
            </w:r>
            <w:r w:rsidR="00D907ED">
              <w:rPr>
                <w:color w:val="000000"/>
              </w:rPr>
              <w:t>0</w:t>
            </w:r>
            <w:r w:rsidRPr="0035477D">
              <w:rPr>
                <w:color w:val="000000"/>
              </w:rPr>
              <w:t xml:space="preserve"> , 0.39 ]</w:t>
            </w:r>
          </w:p>
        </w:tc>
        <w:tc>
          <w:tcPr>
            <w:tcW w:w="537" w:type="dxa"/>
            <w:tcBorders>
              <w:top w:val="nil"/>
              <w:left w:val="nil"/>
              <w:bottom w:val="nil"/>
              <w:right w:val="nil"/>
            </w:tcBorders>
          </w:tcPr>
          <w:p w14:paraId="5FF19756" w14:textId="77777777" w:rsidR="00DB5D56" w:rsidRPr="0035477D" w:rsidRDefault="00DB5D56" w:rsidP="00AB1697">
            <w:pPr>
              <w:spacing w:line="25" w:lineRule="atLeast"/>
              <w:jc w:val="right"/>
              <w:rPr>
                <w:color w:val="000000"/>
              </w:rPr>
            </w:pPr>
          </w:p>
        </w:tc>
      </w:tr>
      <w:tr w:rsidR="00852854" w:rsidRPr="00554A60" w14:paraId="53B67CD5" w14:textId="77777777" w:rsidTr="00D44C3F">
        <w:trPr>
          <w:trHeight w:val="320"/>
        </w:trPr>
        <w:tc>
          <w:tcPr>
            <w:tcW w:w="1440" w:type="dxa"/>
            <w:tcBorders>
              <w:top w:val="nil"/>
              <w:left w:val="nil"/>
              <w:bottom w:val="nil"/>
              <w:right w:val="nil"/>
            </w:tcBorders>
          </w:tcPr>
          <w:p w14:paraId="2200B404" w14:textId="77777777" w:rsidR="00DB5D56" w:rsidRPr="0035477D" w:rsidRDefault="00DB5D56" w:rsidP="00AB1697">
            <w:pPr>
              <w:spacing w:line="25" w:lineRule="atLeast"/>
              <w:rPr>
                <w:color w:val="000000"/>
              </w:rPr>
            </w:pPr>
            <w:r w:rsidRPr="0035477D">
              <w:rPr>
                <w:color w:val="000000"/>
              </w:rPr>
              <w:t>MSU</w:t>
            </w:r>
          </w:p>
        </w:tc>
        <w:tc>
          <w:tcPr>
            <w:tcW w:w="1340" w:type="dxa"/>
            <w:tcBorders>
              <w:top w:val="nil"/>
              <w:left w:val="nil"/>
              <w:bottom w:val="nil"/>
              <w:right w:val="nil"/>
            </w:tcBorders>
          </w:tcPr>
          <w:p w14:paraId="1006BD4C"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6D98B6CB"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16A96DB4"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7CE251DA" w14:textId="77777777" w:rsidR="00DB5D56" w:rsidRPr="0035477D" w:rsidRDefault="00DB5D56" w:rsidP="00AB1697">
            <w:pPr>
              <w:spacing w:line="25" w:lineRule="atLeast"/>
              <w:rPr>
                <w:color w:val="000000"/>
              </w:rPr>
            </w:pPr>
            <w:r w:rsidRPr="0035477D">
              <w:rPr>
                <w:color w:val="000000"/>
              </w:rPr>
              <w:t>[ -0.15 , 0.32 ]</w:t>
            </w:r>
          </w:p>
        </w:tc>
        <w:tc>
          <w:tcPr>
            <w:tcW w:w="537" w:type="dxa"/>
            <w:tcBorders>
              <w:top w:val="nil"/>
              <w:left w:val="nil"/>
              <w:bottom w:val="nil"/>
              <w:right w:val="nil"/>
            </w:tcBorders>
          </w:tcPr>
          <w:p w14:paraId="116B12A2" w14:textId="77777777" w:rsidR="00DB5D56" w:rsidRPr="0035477D" w:rsidRDefault="00DB5D56" w:rsidP="00AB1697">
            <w:pPr>
              <w:spacing w:line="25" w:lineRule="atLeast"/>
              <w:jc w:val="right"/>
              <w:rPr>
                <w:color w:val="000000"/>
              </w:rPr>
            </w:pPr>
          </w:p>
        </w:tc>
      </w:tr>
      <w:tr w:rsidR="00852854" w:rsidRPr="00554A60" w14:paraId="569F67FC" w14:textId="77777777" w:rsidTr="00D44C3F">
        <w:trPr>
          <w:trHeight w:val="320"/>
        </w:trPr>
        <w:tc>
          <w:tcPr>
            <w:tcW w:w="1440" w:type="dxa"/>
            <w:tcBorders>
              <w:top w:val="nil"/>
              <w:left w:val="nil"/>
              <w:bottom w:val="nil"/>
              <w:right w:val="nil"/>
            </w:tcBorders>
          </w:tcPr>
          <w:p w14:paraId="1ADFE91F" w14:textId="77777777" w:rsidR="00DB5D56" w:rsidRPr="0035477D" w:rsidRDefault="00DB5D56" w:rsidP="00AB1697">
            <w:pPr>
              <w:spacing w:line="25" w:lineRule="atLeast"/>
              <w:rPr>
                <w:color w:val="000000"/>
              </w:rPr>
            </w:pPr>
            <w:r w:rsidRPr="0035477D">
              <w:rPr>
                <w:color w:val="000000"/>
              </w:rPr>
              <w:t>SAU</w:t>
            </w:r>
          </w:p>
        </w:tc>
        <w:tc>
          <w:tcPr>
            <w:tcW w:w="1340" w:type="dxa"/>
            <w:tcBorders>
              <w:top w:val="nil"/>
              <w:left w:val="nil"/>
              <w:bottom w:val="nil"/>
              <w:right w:val="nil"/>
            </w:tcBorders>
          </w:tcPr>
          <w:p w14:paraId="1AFF19C3" w14:textId="77777777" w:rsidR="00DB5D56" w:rsidRPr="0035477D" w:rsidRDefault="00DB5D56" w:rsidP="00AB1697">
            <w:pPr>
              <w:spacing w:line="25" w:lineRule="atLeast"/>
              <w:jc w:val="center"/>
              <w:rPr>
                <w:rFonts w:eastAsiaTheme="majorEastAsia"/>
                <w:i/>
                <w:iCs/>
                <w:color w:val="000000"/>
              </w:rPr>
            </w:pPr>
            <w:r w:rsidRPr="0035477D">
              <w:rPr>
                <w:color w:val="000000"/>
              </w:rPr>
              <w:t>0.06</w:t>
            </w:r>
          </w:p>
        </w:tc>
        <w:tc>
          <w:tcPr>
            <w:tcW w:w="1260" w:type="dxa"/>
            <w:tcBorders>
              <w:top w:val="nil"/>
              <w:left w:val="nil"/>
              <w:bottom w:val="nil"/>
              <w:right w:val="nil"/>
            </w:tcBorders>
          </w:tcPr>
          <w:p w14:paraId="478C1CF7" w14:textId="77777777" w:rsidR="00DB5D56" w:rsidRPr="0035477D" w:rsidRDefault="00DB5D56" w:rsidP="00AB1697">
            <w:pPr>
              <w:spacing w:line="25" w:lineRule="atLeast"/>
              <w:jc w:val="center"/>
              <w:rPr>
                <w:rFonts w:eastAsiaTheme="majorEastAsia"/>
                <w:i/>
                <w:iCs/>
                <w:color w:val="000000"/>
              </w:rPr>
            </w:pPr>
            <w:r w:rsidRPr="0035477D">
              <w:rPr>
                <w:color w:val="000000"/>
              </w:rPr>
              <w:t>0.15</w:t>
            </w:r>
          </w:p>
        </w:tc>
        <w:tc>
          <w:tcPr>
            <w:tcW w:w="1300" w:type="dxa"/>
            <w:tcBorders>
              <w:top w:val="nil"/>
              <w:left w:val="nil"/>
              <w:bottom w:val="nil"/>
              <w:right w:val="nil"/>
            </w:tcBorders>
          </w:tcPr>
          <w:p w14:paraId="65400260" w14:textId="77777777" w:rsidR="00DB5D56" w:rsidRPr="0035477D" w:rsidRDefault="00DB5D56" w:rsidP="00AB1697">
            <w:pPr>
              <w:spacing w:line="25" w:lineRule="atLeast"/>
              <w:jc w:val="center"/>
              <w:rPr>
                <w:rFonts w:eastAsiaTheme="majorEastAsia"/>
                <w:i/>
                <w:iCs/>
                <w:color w:val="000000"/>
              </w:rPr>
            </w:pPr>
            <w:r w:rsidRPr="0035477D">
              <w:rPr>
                <w:color w:val="000000"/>
              </w:rPr>
              <w:t>0.09</w:t>
            </w:r>
          </w:p>
        </w:tc>
        <w:tc>
          <w:tcPr>
            <w:tcW w:w="1799" w:type="dxa"/>
            <w:gridSpan w:val="2"/>
            <w:tcBorders>
              <w:top w:val="nil"/>
              <w:left w:val="nil"/>
              <w:bottom w:val="nil"/>
              <w:right w:val="nil"/>
            </w:tcBorders>
          </w:tcPr>
          <w:p w14:paraId="63A80420" w14:textId="77777777" w:rsidR="00DB5D56" w:rsidRPr="0035477D" w:rsidRDefault="00DB5D56" w:rsidP="00AB1697">
            <w:pPr>
              <w:spacing w:line="25" w:lineRule="atLeast"/>
              <w:rPr>
                <w:color w:val="000000"/>
              </w:rPr>
            </w:pPr>
            <w:r w:rsidRPr="0035477D">
              <w:rPr>
                <w:color w:val="000000"/>
              </w:rPr>
              <w:t>[ -0.22 , 0.39 ]</w:t>
            </w:r>
          </w:p>
        </w:tc>
        <w:tc>
          <w:tcPr>
            <w:tcW w:w="537" w:type="dxa"/>
            <w:tcBorders>
              <w:top w:val="nil"/>
              <w:left w:val="nil"/>
              <w:bottom w:val="nil"/>
              <w:right w:val="nil"/>
            </w:tcBorders>
          </w:tcPr>
          <w:p w14:paraId="3FB32501" w14:textId="77777777" w:rsidR="00DB5D56" w:rsidRPr="0035477D" w:rsidRDefault="00DB5D56" w:rsidP="00AB1697">
            <w:pPr>
              <w:spacing w:line="25" w:lineRule="atLeast"/>
              <w:jc w:val="right"/>
              <w:rPr>
                <w:color w:val="000000"/>
              </w:rPr>
            </w:pPr>
          </w:p>
        </w:tc>
      </w:tr>
    </w:tbl>
    <w:p w14:paraId="5F521AE6" w14:textId="22894816" w:rsidR="009D7711" w:rsidRPr="00554A60" w:rsidRDefault="00B77260">
      <w:r w:rsidRPr="00554A60">
        <w:br w:type="page"/>
      </w:r>
    </w:p>
    <w:p w14:paraId="5AB9ACD9" w14:textId="16D7CA97" w:rsidR="009F42A1" w:rsidRPr="00AB0966" w:rsidRDefault="00E53C04" w:rsidP="00AA532B">
      <w:r w:rsidRPr="00AB0966">
        <w:rPr>
          <w:noProof/>
        </w:rPr>
        <w:lastRenderedPageBreak/>
        <w:drawing>
          <wp:inline distT="0" distB="0" distL="0" distR="0" wp14:anchorId="21067E6C" wp14:editId="4D1A0856">
            <wp:extent cx="3761105" cy="1975485"/>
            <wp:effectExtent l="0" t="0" r="0" b="5715"/>
            <wp:docPr id="6" name="Picture 6" descr="../Documents/Research/Psi-Chi%20Journal%20Article/R/Forest%20Expres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uments/Research/Psi-Chi%20Journal%20Article/R/Forest%20Express.pd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1105" cy="1975485"/>
                    </a:xfrm>
                    <a:prstGeom prst="rect">
                      <a:avLst/>
                    </a:prstGeom>
                    <a:noFill/>
                    <a:ln>
                      <a:noFill/>
                    </a:ln>
                  </pic:spPr>
                </pic:pic>
              </a:graphicData>
            </a:graphic>
          </wp:inline>
        </w:drawing>
      </w:r>
    </w:p>
    <w:p w14:paraId="27A15711" w14:textId="518F9284" w:rsidR="00B77260" w:rsidRPr="0035477D" w:rsidRDefault="00B77260" w:rsidP="00B77260">
      <w:r w:rsidRPr="0035477D">
        <w:rPr>
          <w:i/>
        </w:rPr>
        <w:t>Figure 1</w:t>
      </w:r>
      <w:r w:rsidR="00A17776" w:rsidRPr="0035477D">
        <w:t xml:space="preserve">. Forest plot for meta-analysis of CREP replication studies showing effect sizes, weights, and </w:t>
      </w:r>
      <w:r w:rsidR="00630795" w:rsidRPr="0035477D">
        <w:t xml:space="preserve">95% </w:t>
      </w:r>
      <w:r w:rsidR="00A17776" w:rsidRPr="0035477D">
        <w:t xml:space="preserve">confidence intervals. The effect sizes represent the Opportunity to Express Self as predicted by self-esteem. </w:t>
      </w:r>
      <w:r w:rsidR="00630795" w:rsidRPr="0035477D">
        <w:t xml:space="preserve">Signs represent the direction of the relationship. </w:t>
      </w:r>
      <w:r w:rsidR="00A17776" w:rsidRPr="0035477D">
        <w:t>Summary effect size includes prediction interval represented by a dashed line.</w:t>
      </w:r>
    </w:p>
    <w:p w14:paraId="0BF4B383" w14:textId="28307374" w:rsidR="00630795" w:rsidRPr="00AB0966" w:rsidRDefault="00630795">
      <w:r w:rsidRPr="00AB0966">
        <w:br w:type="page"/>
      </w:r>
    </w:p>
    <w:p w14:paraId="65C9E36F" w14:textId="2E32901A" w:rsidR="00630795" w:rsidRPr="00AB0966" w:rsidRDefault="007F48A5" w:rsidP="00B77260">
      <w:r w:rsidRPr="00AB0966">
        <w:rPr>
          <w:noProof/>
        </w:rPr>
        <w:lastRenderedPageBreak/>
        <w:drawing>
          <wp:inline distT="0" distB="0" distL="0" distR="0" wp14:anchorId="2C8D4866" wp14:editId="1C68138D">
            <wp:extent cx="3752215" cy="1949450"/>
            <wp:effectExtent l="0" t="0" r="6985" b="6350"/>
            <wp:docPr id="10" name="Picture 10" descr="../Documents/Research/Psi-Chi%20Journal%20Article/R/Forest%20Connec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s/Research/Psi-Chi%20Journal%20Article/R/Forest%20Connect.pd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2215" cy="1949450"/>
                    </a:xfrm>
                    <a:prstGeom prst="rect">
                      <a:avLst/>
                    </a:prstGeom>
                    <a:noFill/>
                    <a:ln>
                      <a:noFill/>
                    </a:ln>
                  </pic:spPr>
                </pic:pic>
              </a:graphicData>
            </a:graphic>
          </wp:inline>
        </w:drawing>
      </w:r>
    </w:p>
    <w:p w14:paraId="6809E1BB" w14:textId="0F701185" w:rsidR="00630795" w:rsidRPr="0035477D" w:rsidRDefault="00630795" w:rsidP="00630795">
      <w:r w:rsidRPr="0035477D">
        <w:rPr>
          <w:i/>
        </w:rPr>
        <w:t>Figure 2</w:t>
      </w:r>
      <w:r w:rsidRPr="0035477D">
        <w:t>. Forest plot for meta-analysis of CREP replication studies showing effect sizes, weights, and 95% confidence intervals. The effect sizes represent the Opportunity to Connect with Others as predicted by self-esteem. Signs represent the direction of the relationship. Summary effect size includes prediction interval represented by a dashed line.</w:t>
      </w:r>
    </w:p>
    <w:p w14:paraId="36F68DB1" w14:textId="595CC619" w:rsidR="00630795" w:rsidRPr="00AB0966" w:rsidRDefault="00630795">
      <w:r w:rsidRPr="00AB0966">
        <w:br w:type="page"/>
      </w:r>
    </w:p>
    <w:p w14:paraId="5728A26B" w14:textId="6F913027" w:rsidR="00630795" w:rsidRPr="00AB0966" w:rsidRDefault="00184915" w:rsidP="00630795">
      <w:r w:rsidRPr="00AB0966">
        <w:rPr>
          <w:noProof/>
        </w:rPr>
        <w:lastRenderedPageBreak/>
        <w:drawing>
          <wp:inline distT="0" distB="0" distL="0" distR="0" wp14:anchorId="691CB5D2" wp14:editId="3E779314">
            <wp:extent cx="3769995" cy="1975485"/>
            <wp:effectExtent l="0" t="0" r="0" b="5715"/>
            <wp:docPr id="8" name="Picture 8" descr="../Documents/Research/Psi-Chi%20Journal%20Article/R/Forest%20Safet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uments/Research/Psi-Chi%20Journal%20Article/R/Forest%20Safety.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9995" cy="1975485"/>
                    </a:xfrm>
                    <a:prstGeom prst="rect">
                      <a:avLst/>
                    </a:prstGeom>
                    <a:noFill/>
                    <a:ln>
                      <a:noFill/>
                    </a:ln>
                  </pic:spPr>
                </pic:pic>
              </a:graphicData>
            </a:graphic>
          </wp:inline>
        </w:drawing>
      </w:r>
    </w:p>
    <w:p w14:paraId="0A5FCAA1" w14:textId="774FB2BE" w:rsidR="00630795" w:rsidRPr="0035477D" w:rsidRDefault="00630795" w:rsidP="00630795">
      <w:r w:rsidRPr="0035477D">
        <w:rPr>
          <w:i/>
        </w:rPr>
        <w:t>Figure 3</w:t>
      </w:r>
      <w:r w:rsidRPr="0035477D">
        <w:t xml:space="preserve">. Forest plot for meta-analysis of CREP replication studies showing effect sizes, weights, and 95% confidence intervals. The effect sizes represent </w:t>
      </w:r>
      <w:r w:rsidR="00967CCD" w:rsidRPr="0035477D">
        <w:t>Self-Disclosure Safety</w:t>
      </w:r>
      <w:r w:rsidRPr="0035477D">
        <w:t xml:space="preserve"> as predicted by self-esteem. Signs represent the direction of the relationship. Summary effect size includes prediction interval represented by a dashed line.</w:t>
      </w:r>
    </w:p>
    <w:p w14:paraId="761FC417" w14:textId="1A8DA583" w:rsidR="006C5D21" w:rsidRPr="0035477D" w:rsidRDefault="006C5D21">
      <w:r w:rsidRPr="0035477D">
        <w:br w:type="page"/>
      </w:r>
    </w:p>
    <w:p w14:paraId="471363E3" w14:textId="2D8E3964" w:rsidR="006C5D21" w:rsidRPr="0035477D" w:rsidRDefault="004F2750" w:rsidP="006C5D21">
      <w:r w:rsidRPr="0035477D">
        <w:rPr>
          <w:noProof/>
        </w:rPr>
        <w:lastRenderedPageBreak/>
        <w:drawing>
          <wp:inline distT="0" distB="0" distL="0" distR="0" wp14:anchorId="500060D8" wp14:editId="4CB10D8C">
            <wp:extent cx="3795395" cy="2001520"/>
            <wp:effectExtent l="0" t="0" r="0" b="5080"/>
            <wp:docPr id="9" name="Picture 9" descr="../Documents/Research/Psi-Chi%20Journal%20Article/R/Forest%20Advantage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Research/Psi-Chi%20Journal%20Article/R/Forest%20Advantages.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5395" cy="2001520"/>
                    </a:xfrm>
                    <a:prstGeom prst="rect">
                      <a:avLst/>
                    </a:prstGeom>
                    <a:noFill/>
                    <a:ln>
                      <a:noFill/>
                    </a:ln>
                  </pic:spPr>
                </pic:pic>
              </a:graphicData>
            </a:graphic>
          </wp:inline>
        </w:drawing>
      </w:r>
    </w:p>
    <w:p w14:paraId="28AC464C" w14:textId="220B0CC2" w:rsidR="00630795" w:rsidRPr="00AB0966" w:rsidRDefault="006C5D21">
      <w:r w:rsidRPr="0035477D">
        <w:rPr>
          <w:i/>
        </w:rPr>
        <w:t>Figure 4</w:t>
      </w:r>
      <w:r w:rsidRPr="0035477D">
        <w:t>. Forest plot for meta-analysis of CREP replication studies showing effect sizes, weights, and 95% confidence intervals. The effect sizes represent Self-Disclosure Advantages as predicted by self-esteem. Signs represent the direction of the relationship. Summary effect size includes prediction interval represented by a dashed line.</w:t>
      </w:r>
    </w:p>
    <w:sectPr w:rsidR="00630795" w:rsidRPr="00AB0966" w:rsidSect="00BC4FD4">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AE8388" w14:textId="77777777" w:rsidR="007F7EED" w:rsidRDefault="007F7EED">
      <w:r>
        <w:separator/>
      </w:r>
    </w:p>
  </w:endnote>
  <w:endnote w:type="continuationSeparator" w:id="0">
    <w:p w14:paraId="1A8054C4" w14:textId="77777777" w:rsidR="007F7EED" w:rsidRDefault="007F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w:panose1 w:val="00000000000000000000"/>
    <w:charset w:val="4D"/>
    <w:family w:val="auto"/>
    <w:pitch w:val="variable"/>
    <w:sig w:usb0="A00002FF" w:usb1="7800205A" w:usb2="14600000" w:usb3="00000000" w:csb0="00000193" w:csb1="00000000"/>
  </w:font>
  <w:font w:name="Helvetica Neue Condensed">
    <w:panose1 w:val="02000806000000020004"/>
    <w:charset w:val="00"/>
    <w:family w:val="auto"/>
    <w:pitch w:val="variable"/>
    <w:sig w:usb0="A00002FF" w:usb1="5000205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DBEBD" w14:textId="287D9E33" w:rsidR="0002100D" w:rsidRDefault="0002100D">
    <w:pPr>
      <w:jc w:val="center"/>
      <w:rPr>
        <w:rFonts w:cs="Verdana"/>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3011D" w14:textId="77777777" w:rsidR="007F7EED" w:rsidRDefault="007F7EED">
      <w:r>
        <w:separator/>
      </w:r>
    </w:p>
  </w:footnote>
  <w:footnote w:type="continuationSeparator" w:id="0">
    <w:p w14:paraId="15BDD385" w14:textId="77777777" w:rsidR="007F7EED" w:rsidRDefault="007F7EED">
      <w:r>
        <w:continuationSeparator/>
      </w:r>
    </w:p>
  </w:footnote>
  <w:footnote w:id="1">
    <w:p w14:paraId="7358C226" w14:textId="09118776" w:rsidR="0002100D" w:rsidRPr="005A00B9" w:rsidRDefault="0002100D" w:rsidP="00331933">
      <w:pPr>
        <w:pStyle w:val="FootnoteText"/>
        <w:rPr>
          <w:rFonts w:ascii="Times New Roman" w:hAnsi="Times New Roman"/>
        </w:rPr>
      </w:pPr>
      <w:r w:rsidRPr="005A00B9">
        <w:rPr>
          <w:rStyle w:val="FootnoteReference"/>
          <w:rFonts w:ascii="Times New Roman" w:hAnsi="Times New Roman"/>
        </w:rPr>
        <w:footnoteRef/>
      </w:r>
      <w:r w:rsidRPr="005A00B9">
        <w:rPr>
          <w:rFonts w:ascii="Times New Roman" w:hAnsi="Times New Roman"/>
        </w:rPr>
        <w:t xml:space="preserve"> It is important to note that the CREP is not the only meta-science project for undergraduate research (see e.g., Registered Reports and Pipeline projects; </w:t>
      </w:r>
      <w:r>
        <w:rPr>
          <w:rFonts w:ascii="Times New Roman" w:hAnsi="Times New Roman"/>
        </w:rPr>
        <w:t>Grahe, et al.</w:t>
      </w:r>
      <w:r w:rsidRPr="005A00B9">
        <w:rPr>
          <w:rFonts w:ascii="Times New Roman" w:hAnsi="Times New Roman"/>
        </w:rPr>
        <w:t>, 2016).</w:t>
      </w:r>
    </w:p>
  </w:footnote>
  <w:footnote w:id="2">
    <w:p w14:paraId="2643CFCA" w14:textId="2D2D6E54" w:rsidR="0002100D" w:rsidRPr="00D44C3F" w:rsidRDefault="0002100D">
      <w:pPr>
        <w:pStyle w:val="FootnoteText"/>
        <w:rPr>
          <w:rFonts w:ascii="Times New Roman" w:hAnsi="Times New Roman"/>
        </w:rPr>
      </w:pPr>
      <w:r w:rsidRPr="00D44C3F">
        <w:rPr>
          <w:rStyle w:val="FootnoteReference"/>
          <w:rFonts w:ascii="Times New Roman" w:hAnsi="Times New Roman"/>
        </w:rPr>
        <w:footnoteRef/>
      </w:r>
      <w:r w:rsidRPr="00D44C3F">
        <w:rPr>
          <w:rFonts w:ascii="Times New Roman" w:hAnsi="Times New Roman"/>
        </w:rPr>
        <w:t xml:space="preserve"> A test of equality of independent proportions revealed no significant difference in female proportions between the original and replication studies. The male difference barely reached significance, and fell short of significance when two of the five undisclosed in the original study are added to the male proportion.</w:t>
      </w:r>
    </w:p>
  </w:footnote>
  <w:footnote w:id="3">
    <w:p w14:paraId="7E0931E4" w14:textId="5F26134A" w:rsidR="0002100D" w:rsidRPr="00D44C3F" w:rsidRDefault="0002100D">
      <w:pPr>
        <w:pStyle w:val="FootnoteText"/>
        <w:rPr>
          <w:rFonts w:ascii="Times New Roman" w:hAnsi="Times New Roman"/>
          <w:color w:val="000000"/>
          <w:lang w:val="en"/>
        </w:rPr>
      </w:pPr>
      <w:r w:rsidRPr="00D44C3F">
        <w:rPr>
          <w:rFonts w:ascii="Times New Roman" w:hAnsi="Times New Roman"/>
          <w:color w:val="000000"/>
          <w:lang w:val="en"/>
        </w:rPr>
        <w:footnoteRef/>
      </w:r>
      <w:r w:rsidRPr="00D44C3F">
        <w:rPr>
          <w:rFonts w:ascii="Times New Roman" w:hAnsi="Times New Roman"/>
          <w:color w:val="000000"/>
          <w:lang w:val="en"/>
        </w:rPr>
        <w:t xml:space="preserve"> Alpha ranges are based on five datasets as one dataset did not contain scores on individual items making up composites, and one raw dataset was not available. Also, Forest and Wood (2012) did not report alpha coefficients for the RSE.</w:t>
      </w:r>
    </w:p>
  </w:footnote>
  <w:footnote w:id="4">
    <w:p w14:paraId="0B3125FF" w14:textId="786916DE" w:rsidR="0002100D" w:rsidRDefault="0002100D">
      <w:pPr>
        <w:pStyle w:val="FootnoteText"/>
      </w:pPr>
      <w:r w:rsidRPr="00D44C3F">
        <w:rPr>
          <w:rStyle w:val="FootnoteReference"/>
          <w:rFonts w:ascii="Times New Roman" w:hAnsi="Times New Roman"/>
        </w:rPr>
        <w:footnoteRef/>
      </w:r>
      <w:r w:rsidRPr="00D44C3F">
        <w:rPr>
          <w:rFonts w:ascii="Times New Roman" w:hAnsi="Times New Roman"/>
        </w:rPr>
        <w:t xml:space="preserve"> For one variable (opportunity to express self), only a marginal </w:t>
      </w:r>
      <w:r w:rsidRPr="00D44C3F">
        <w:rPr>
          <w:rFonts w:ascii="Times New Roman" w:hAnsi="Times New Roman"/>
          <w:i/>
        </w:rPr>
        <w:t>t</w:t>
      </w:r>
      <w:r w:rsidRPr="00D44C3F">
        <w:rPr>
          <w:rFonts w:ascii="Times New Roman" w:hAnsi="Times New Roman"/>
        </w:rPr>
        <w:t xml:space="preserve">-statistic (&lt; 1.36) and non-significance were reported. Effect size </w:t>
      </w:r>
      <w:r w:rsidRPr="00D44C3F">
        <w:rPr>
          <w:rFonts w:ascii="Times New Roman" w:hAnsi="Times New Roman"/>
          <w:i/>
        </w:rPr>
        <w:t>r</w:t>
      </w:r>
      <w:r w:rsidRPr="00D44C3F">
        <w:rPr>
          <w:rFonts w:ascii="Times New Roman" w:hAnsi="Times New Roman"/>
        </w:rPr>
        <w:t xml:space="preserve"> for this variable was inferred by using the mean degrees of freedom from the three other outcome variables, and calculating effect size </w:t>
      </w:r>
      <w:r w:rsidRPr="00D44C3F">
        <w:rPr>
          <w:rFonts w:ascii="Times New Roman" w:hAnsi="Times New Roman"/>
          <w:i/>
        </w:rPr>
        <w:t>r</w:t>
      </w:r>
      <w:r w:rsidRPr="00D44C3F">
        <w:rPr>
          <w:rFonts w:ascii="Times New Roman" w:hAnsi="Times New Roman"/>
        </w:rPr>
        <w:t xml:space="preserve"> using a </w:t>
      </w:r>
      <w:r w:rsidRPr="00D44C3F">
        <w:rPr>
          <w:rFonts w:ascii="Times New Roman" w:hAnsi="Times New Roman"/>
          <w:i/>
        </w:rPr>
        <w:t>t</w:t>
      </w:r>
      <w:r w:rsidRPr="00D44C3F">
        <w:rPr>
          <w:rFonts w:ascii="Times New Roman" w:hAnsi="Times New Roman"/>
        </w:rPr>
        <w:t>-statistic of 1.35.</w:t>
      </w:r>
    </w:p>
  </w:footnote>
  <w:footnote w:id="5">
    <w:p w14:paraId="3AC3E54A" w14:textId="4E8049D3" w:rsidR="0002100D" w:rsidRPr="00D44C3F" w:rsidRDefault="0002100D" w:rsidP="00C84038">
      <w:pPr>
        <w:pStyle w:val="FootnoteText"/>
        <w:rPr>
          <w:rFonts w:ascii="Times New Roman" w:hAnsi="Times New Roman"/>
        </w:rPr>
      </w:pPr>
      <w:r w:rsidRPr="00874BDB">
        <w:rPr>
          <w:rStyle w:val="FootnoteReference"/>
          <w:rFonts w:ascii="Times New Roman" w:hAnsi="Times New Roman"/>
        </w:rPr>
        <w:footnoteRef/>
      </w:r>
      <w:r w:rsidRPr="00874BDB">
        <w:rPr>
          <w:rFonts w:ascii="Times New Roman" w:hAnsi="Times New Roman"/>
        </w:rPr>
        <w:t xml:space="preserve"> </w:t>
      </w:r>
      <w:r w:rsidRPr="00D44C3F">
        <w:rPr>
          <w:rFonts w:ascii="Times New Roman" w:hAnsi="Times New Roman"/>
        </w:rPr>
        <w:t>F</w:t>
      </w:r>
      <w:r w:rsidRPr="00874BDB">
        <w:rPr>
          <w:rFonts w:ascii="Times New Roman" w:hAnsi="Times New Roman"/>
        </w:rPr>
        <w:t xml:space="preserve">or the simple linear regressions considered in this meta-analysis, the standardized beta coefficient is equivalent to effect size </w:t>
      </w:r>
      <w:r w:rsidRPr="00874BDB">
        <w:rPr>
          <w:rFonts w:ascii="Times New Roman" w:hAnsi="Times New Roman"/>
          <w:i/>
        </w:rPr>
        <w:t>r</w:t>
      </w:r>
      <w:r w:rsidRPr="00874BDB">
        <w:rPr>
          <w:rFonts w:ascii="Times New Roman" w:hAnsi="Times New Roman"/>
        </w:rPr>
        <w:t xml:space="preserve"> but we used the calculated effect sizes because one result in Forest &amp; Wood (2012) did not include the standardized beta coefficient.</w:t>
      </w:r>
    </w:p>
  </w:footnote>
  <w:footnote w:id="6">
    <w:p w14:paraId="69A04B1F" w14:textId="3D415128" w:rsidR="0002100D" w:rsidRPr="00D44C3F" w:rsidRDefault="0002100D" w:rsidP="00B07DA4">
      <w:pPr>
        <w:pStyle w:val="FootnoteText"/>
        <w:ind w:firstLine="360"/>
        <w:rPr>
          <w:rFonts w:ascii="Times New Roman" w:hAnsi="Times New Roman"/>
        </w:rPr>
      </w:pPr>
      <w:r w:rsidRPr="00D44C3F">
        <w:rPr>
          <w:rStyle w:val="FootnoteReference"/>
          <w:rFonts w:ascii="Times New Roman" w:hAnsi="Times New Roman"/>
        </w:rPr>
        <w:footnoteRef/>
      </w:r>
      <w:r w:rsidRPr="00D44C3F">
        <w:rPr>
          <w:rFonts w:ascii="Times New Roman" w:hAnsi="Times New Roman"/>
        </w:rPr>
        <w:t xml:space="preserve"> Because of the relatively small sample sizes, the </w:t>
      </w:r>
      <w:r w:rsidRPr="00874BDB">
        <w:rPr>
          <w:rFonts w:ascii="Times New Roman" w:hAnsi="Times New Roman"/>
        </w:rPr>
        <w:t xml:space="preserve">effect size difference </w:t>
      </w:r>
      <w:r>
        <w:rPr>
          <w:rFonts w:ascii="Times New Roman" w:hAnsi="Times New Roman"/>
        </w:rPr>
        <w:t>CI</w:t>
      </w:r>
      <w:r w:rsidRPr="00D44C3F">
        <w:rPr>
          <w:rFonts w:ascii="Times New Roman" w:hAnsi="Times New Roman"/>
        </w:rPr>
        <w:t>s are quite wide, and so these results are interpreted with caution.</w:t>
      </w:r>
      <w:r w:rsidRPr="00874BDB">
        <w:rPr>
          <w:rFonts w:ascii="Times New Roman" w:hAnsi="Times New Roman"/>
        </w:rPr>
        <w:t xml:space="preserve"> We further note that these nonsignificant effect size differences are not sufficient evidence for effect size equivalence between the original and replication studies (Anderson &amp; Maxwell (2016); goal 6), which would require a stronger burden of proof (an equivalence test) than non-significance implies. </w:t>
      </w:r>
    </w:p>
  </w:footnote>
  <w:footnote w:id="7">
    <w:p w14:paraId="5F1D3E7A" w14:textId="305DF73C" w:rsidR="0002100D" w:rsidRPr="00D44C3F" w:rsidRDefault="0002100D" w:rsidP="00B07DA4">
      <w:pPr>
        <w:ind w:firstLine="360"/>
      </w:pPr>
      <w:r w:rsidRPr="00D44C3F">
        <w:rPr>
          <w:vertAlign w:val="superscript"/>
        </w:rPr>
        <w:footnoteRef/>
      </w:r>
      <w:r w:rsidRPr="00D44C3F">
        <w:t xml:space="preserve"> H</w:t>
      </w:r>
      <w:r w:rsidRPr="00874BDB">
        <w:t>eterogeneity statistics show considerable bias</w:t>
      </w:r>
      <w:r w:rsidRPr="00D44C3F">
        <w:t xml:space="preserve"> with small numbers of studies, so should be done with caution (Borenstein et al., 2009; von Hippel, 2015). We present heterogeneity statistics, but refrain from making conclusive interpretation.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29B23" w14:textId="77777777" w:rsidR="0002100D" w:rsidRDefault="0002100D" w:rsidP="002304FF">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2CC421" w14:textId="77777777" w:rsidR="0002100D" w:rsidRDefault="0002100D" w:rsidP="009F42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66C94" w14:textId="670E9068" w:rsidR="0002100D" w:rsidRPr="00AB0966" w:rsidRDefault="0002100D" w:rsidP="002304FF">
    <w:pPr>
      <w:pStyle w:val="Header"/>
      <w:framePr w:wrap="none" w:vAnchor="text" w:hAnchor="margin" w:xAlign="right" w:y="1"/>
      <w:rPr>
        <w:rStyle w:val="PageNumber"/>
        <w:rFonts w:ascii="Times New Roman" w:hAnsi="Times New Roman"/>
      </w:rPr>
    </w:pPr>
    <w:r w:rsidRPr="00AB0966">
      <w:rPr>
        <w:rStyle w:val="PageNumber"/>
        <w:rFonts w:ascii="Times New Roman" w:hAnsi="Times New Roman"/>
      </w:rPr>
      <w:fldChar w:fldCharType="begin"/>
    </w:r>
    <w:r w:rsidRPr="00AB0966">
      <w:rPr>
        <w:rStyle w:val="PageNumber"/>
        <w:rFonts w:ascii="Times New Roman" w:hAnsi="Times New Roman"/>
      </w:rPr>
      <w:instrText xml:space="preserve">PAGE  </w:instrText>
    </w:r>
    <w:r w:rsidRPr="00AB0966">
      <w:rPr>
        <w:rStyle w:val="PageNumber"/>
        <w:rFonts w:ascii="Times New Roman" w:hAnsi="Times New Roman"/>
      </w:rPr>
      <w:fldChar w:fldCharType="separate"/>
    </w:r>
    <w:r w:rsidR="005A00B9">
      <w:rPr>
        <w:rStyle w:val="PageNumber"/>
        <w:rFonts w:ascii="Times New Roman" w:hAnsi="Times New Roman"/>
        <w:noProof/>
      </w:rPr>
      <w:t>6</w:t>
    </w:r>
    <w:r w:rsidRPr="00AB0966">
      <w:rPr>
        <w:rStyle w:val="PageNumber"/>
        <w:rFonts w:ascii="Times New Roman" w:hAnsi="Times New Roman"/>
      </w:rPr>
      <w:fldChar w:fldCharType="end"/>
    </w:r>
  </w:p>
  <w:p w14:paraId="5AF6EC4D" w14:textId="2F0AEAE1" w:rsidR="0002100D" w:rsidRPr="00AB0966" w:rsidRDefault="0002100D" w:rsidP="009F42A1">
    <w:pPr>
      <w:tabs>
        <w:tab w:val="right" w:pos="12960"/>
      </w:tabs>
      <w:ind w:right="360"/>
    </w:pPr>
    <w:r w:rsidRPr="00AB0966">
      <w:t>FACEBOOK AND SELF-ESTEEM META-ANALYSIS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D841D" w14:textId="77BEF748" w:rsidR="0002100D" w:rsidRPr="00554A60" w:rsidRDefault="0002100D" w:rsidP="003D0C9E">
    <w:pPr>
      <w:pStyle w:val="Header"/>
      <w:framePr w:wrap="none" w:vAnchor="text" w:hAnchor="margin" w:xAlign="right" w:y="1"/>
      <w:rPr>
        <w:rStyle w:val="PageNumber"/>
        <w:rFonts w:ascii="Times New Roman" w:hAnsi="Times New Roman"/>
      </w:rPr>
    </w:pPr>
    <w:r w:rsidRPr="00554A60">
      <w:rPr>
        <w:rStyle w:val="PageNumber"/>
        <w:rFonts w:ascii="Times New Roman" w:hAnsi="Times New Roman"/>
      </w:rPr>
      <w:fldChar w:fldCharType="begin"/>
    </w:r>
    <w:r w:rsidRPr="00554A60">
      <w:rPr>
        <w:rStyle w:val="PageNumber"/>
        <w:rFonts w:ascii="Times New Roman" w:hAnsi="Times New Roman"/>
      </w:rPr>
      <w:instrText xml:space="preserve">PAGE  </w:instrText>
    </w:r>
    <w:r w:rsidRPr="00554A60">
      <w:rPr>
        <w:rStyle w:val="PageNumber"/>
        <w:rFonts w:ascii="Times New Roman" w:hAnsi="Times New Roman"/>
      </w:rPr>
      <w:fldChar w:fldCharType="separate"/>
    </w:r>
    <w:r w:rsidR="005A00B9">
      <w:rPr>
        <w:rStyle w:val="PageNumber"/>
        <w:rFonts w:ascii="Times New Roman" w:hAnsi="Times New Roman"/>
        <w:noProof/>
      </w:rPr>
      <w:t>1</w:t>
    </w:r>
    <w:r w:rsidRPr="00554A60">
      <w:rPr>
        <w:rStyle w:val="PageNumber"/>
        <w:rFonts w:ascii="Times New Roman" w:hAnsi="Times New Roman"/>
      </w:rPr>
      <w:fldChar w:fldCharType="end"/>
    </w:r>
  </w:p>
  <w:p w14:paraId="3B7E5DF0" w14:textId="1BDC0968" w:rsidR="0002100D" w:rsidRPr="00554A60" w:rsidRDefault="0002100D" w:rsidP="003D0C9E">
    <w:pPr>
      <w:tabs>
        <w:tab w:val="right" w:pos="12960"/>
      </w:tabs>
      <w:ind w:right="360"/>
    </w:pPr>
    <w:r w:rsidRPr="00554A60">
      <w:t>Running head: FACEBOOK AND SELF-ESTEEM META-ANALYSIS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C300E"/>
    <w:multiLevelType w:val="hybridMultilevel"/>
    <w:tmpl w:val="4F92ED3C"/>
    <w:lvl w:ilvl="0" w:tplc="849A8F12">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916E7"/>
    <w:multiLevelType w:val="hybridMultilevel"/>
    <w:tmpl w:val="8F288650"/>
    <w:lvl w:ilvl="0" w:tplc="635C32F0">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37510"/>
    <w:multiLevelType w:val="hybridMultilevel"/>
    <w:tmpl w:val="E89EBB72"/>
    <w:lvl w:ilvl="0" w:tplc="B91854E2">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E10E41"/>
    <w:multiLevelType w:val="hybridMultilevel"/>
    <w:tmpl w:val="CE506C48"/>
    <w:lvl w:ilvl="0" w:tplc="DD128DC8">
      <w:numFmt w:val="bullet"/>
      <w:lvlText w:val=""/>
      <w:lvlJc w:val="left"/>
      <w:pPr>
        <w:ind w:left="720" w:hanging="360"/>
      </w:pPr>
      <w:rPr>
        <w:rFonts w:ascii="Symbol" w:eastAsia="Verdan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removePersonalInformation/>
  <w:removeDateAndTime/>
  <w:embedSystemFonts/>
  <w:bordersDoNotSurroundHeader/>
  <w:bordersDoNotSurroundFooter/>
  <w:proofState w:grammar="clean"/>
  <w:defaultTabStop w:val="720"/>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BA"/>
    <w:rsid w:val="0000031D"/>
    <w:rsid w:val="000008A4"/>
    <w:rsid w:val="000053A4"/>
    <w:rsid w:val="000140AD"/>
    <w:rsid w:val="0002100D"/>
    <w:rsid w:val="00021CCA"/>
    <w:rsid w:val="000229A2"/>
    <w:rsid w:val="00022D2F"/>
    <w:rsid w:val="00022E4D"/>
    <w:rsid w:val="00024C57"/>
    <w:rsid w:val="00025273"/>
    <w:rsid w:val="00026F59"/>
    <w:rsid w:val="00030027"/>
    <w:rsid w:val="00037D84"/>
    <w:rsid w:val="0004136B"/>
    <w:rsid w:val="000433B3"/>
    <w:rsid w:val="000519C9"/>
    <w:rsid w:val="000575B0"/>
    <w:rsid w:val="00073A58"/>
    <w:rsid w:val="00075629"/>
    <w:rsid w:val="00077DC0"/>
    <w:rsid w:val="00084E60"/>
    <w:rsid w:val="000870C3"/>
    <w:rsid w:val="00091AD1"/>
    <w:rsid w:val="000923D2"/>
    <w:rsid w:val="00092CA4"/>
    <w:rsid w:val="0009311D"/>
    <w:rsid w:val="000952AE"/>
    <w:rsid w:val="000A1D62"/>
    <w:rsid w:val="000A647E"/>
    <w:rsid w:val="000B4052"/>
    <w:rsid w:val="000B6135"/>
    <w:rsid w:val="000C202A"/>
    <w:rsid w:val="000D1C24"/>
    <w:rsid w:val="000D7DBC"/>
    <w:rsid w:val="000F350F"/>
    <w:rsid w:val="000F4FB8"/>
    <w:rsid w:val="000F7529"/>
    <w:rsid w:val="0010082D"/>
    <w:rsid w:val="00101524"/>
    <w:rsid w:val="00102687"/>
    <w:rsid w:val="00114D43"/>
    <w:rsid w:val="00122A6C"/>
    <w:rsid w:val="001245D2"/>
    <w:rsid w:val="0012471C"/>
    <w:rsid w:val="00131CA4"/>
    <w:rsid w:val="00140505"/>
    <w:rsid w:val="00141153"/>
    <w:rsid w:val="00154491"/>
    <w:rsid w:val="001649A4"/>
    <w:rsid w:val="001663EF"/>
    <w:rsid w:val="00184915"/>
    <w:rsid w:val="00192ECE"/>
    <w:rsid w:val="001959D7"/>
    <w:rsid w:val="001B4BFB"/>
    <w:rsid w:val="001C198B"/>
    <w:rsid w:val="001C2E1F"/>
    <w:rsid w:val="001C5FCC"/>
    <w:rsid w:val="001C6641"/>
    <w:rsid w:val="001D1F0D"/>
    <w:rsid w:val="001D2491"/>
    <w:rsid w:val="001E20BB"/>
    <w:rsid w:val="001E4687"/>
    <w:rsid w:val="001E4D0F"/>
    <w:rsid w:val="001E5CB5"/>
    <w:rsid w:val="001F007D"/>
    <w:rsid w:val="001F14D4"/>
    <w:rsid w:val="001F4089"/>
    <w:rsid w:val="001F5280"/>
    <w:rsid w:val="002016B0"/>
    <w:rsid w:val="00214C1F"/>
    <w:rsid w:val="00215563"/>
    <w:rsid w:val="00215CF9"/>
    <w:rsid w:val="002203D8"/>
    <w:rsid w:val="00220FC7"/>
    <w:rsid w:val="00223186"/>
    <w:rsid w:val="002304FF"/>
    <w:rsid w:val="002341D1"/>
    <w:rsid w:val="002346F7"/>
    <w:rsid w:val="00234C39"/>
    <w:rsid w:val="00245C8A"/>
    <w:rsid w:val="002536D9"/>
    <w:rsid w:val="002606D4"/>
    <w:rsid w:val="00263AB7"/>
    <w:rsid w:val="00271E23"/>
    <w:rsid w:val="00280028"/>
    <w:rsid w:val="0028495E"/>
    <w:rsid w:val="002866DA"/>
    <w:rsid w:val="002978E1"/>
    <w:rsid w:val="002A175D"/>
    <w:rsid w:val="002A47D1"/>
    <w:rsid w:val="002A657A"/>
    <w:rsid w:val="002A77F7"/>
    <w:rsid w:val="002A7C97"/>
    <w:rsid w:val="002B008D"/>
    <w:rsid w:val="002B230A"/>
    <w:rsid w:val="002D7D6D"/>
    <w:rsid w:val="002E31FF"/>
    <w:rsid w:val="002F3EF8"/>
    <w:rsid w:val="002F4708"/>
    <w:rsid w:val="002F507D"/>
    <w:rsid w:val="003004B1"/>
    <w:rsid w:val="00300F72"/>
    <w:rsid w:val="00301CF7"/>
    <w:rsid w:val="00312449"/>
    <w:rsid w:val="003159B7"/>
    <w:rsid w:val="003255B1"/>
    <w:rsid w:val="00331933"/>
    <w:rsid w:val="00340179"/>
    <w:rsid w:val="00344145"/>
    <w:rsid w:val="00344D72"/>
    <w:rsid w:val="00345FAB"/>
    <w:rsid w:val="0035477D"/>
    <w:rsid w:val="003561C2"/>
    <w:rsid w:val="0037249B"/>
    <w:rsid w:val="00375ACF"/>
    <w:rsid w:val="00375FCF"/>
    <w:rsid w:val="0038155A"/>
    <w:rsid w:val="00381DED"/>
    <w:rsid w:val="00394078"/>
    <w:rsid w:val="003A0C2E"/>
    <w:rsid w:val="003A1CE6"/>
    <w:rsid w:val="003A54EA"/>
    <w:rsid w:val="003B107E"/>
    <w:rsid w:val="003B3961"/>
    <w:rsid w:val="003B5113"/>
    <w:rsid w:val="003C3945"/>
    <w:rsid w:val="003C5A69"/>
    <w:rsid w:val="003C7585"/>
    <w:rsid w:val="003C7BC8"/>
    <w:rsid w:val="003D0884"/>
    <w:rsid w:val="003D0C9E"/>
    <w:rsid w:val="003D67C5"/>
    <w:rsid w:val="003E0BE1"/>
    <w:rsid w:val="003F02EA"/>
    <w:rsid w:val="003F6925"/>
    <w:rsid w:val="00403EDB"/>
    <w:rsid w:val="004139C9"/>
    <w:rsid w:val="004242FD"/>
    <w:rsid w:val="00432647"/>
    <w:rsid w:val="00433DE3"/>
    <w:rsid w:val="00433E78"/>
    <w:rsid w:val="004351F9"/>
    <w:rsid w:val="00436264"/>
    <w:rsid w:val="004423C6"/>
    <w:rsid w:val="004452C7"/>
    <w:rsid w:val="00446B03"/>
    <w:rsid w:val="004533DF"/>
    <w:rsid w:val="004536CB"/>
    <w:rsid w:val="00460AD4"/>
    <w:rsid w:val="00463B61"/>
    <w:rsid w:val="0047462F"/>
    <w:rsid w:val="004757D4"/>
    <w:rsid w:val="00476BF0"/>
    <w:rsid w:val="0048343E"/>
    <w:rsid w:val="00486AD8"/>
    <w:rsid w:val="0049041A"/>
    <w:rsid w:val="0049606C"/>
    <w:rsid w:val="00496F4B"/>
    <w:rsid w:val="004A2950"/>
    <w:rsid w:val="004A4DE0"/>
    <w:rsid w:val="004A68E9"/>
    <w:rsid w:val="004B000E"/>
    <w:rsid w:val="004B3AC5"/>
    <w:rsid w:val="004C0CC5"/>
    <w:rsid w:val="004C399B"/>
    <w:rsid w:val="004C650A"/>
    <w:rsid w:val="004C6D59"/>
    <w:rsid w:val="004D51BA"/>
    <w:rsid w:val="004E19B4"/>
    <w:rsid w:val="004E5E22"/>
    <w:rsid w:val="004F2750"/>
    <w:rsid w:val="004F63EA"/>
    <w:rsid w:val="004F7D7C"/>
    <w:rsid w:val="00503065"/>
    <w:rsid w:val="005031AA"/>
    <w:rsid w:val="005112B1"/>
    <w:rsid w:val="005139E4"/>
    <w:rsid w:val="005169C5"/>
    <w:rsid w:val="00517EED"/>
    <w:rsid w:val="00525AA1"/>
    <w:rsid w:val="00530618"/>
    <w:rsid w:val="00530F3C"/>
    <w:rsid w:val="0053340E"/>
    <w:rsid w:val="00535465"/>
    <w:rsid w:val="005378B3"/>
    <w:rsid w:val="00540707"/>
    <w:rsid w:val="00544E34"/>
    <w:rsid w:val="0055375E"/>
    <w:rsid w:val="005539D4"/>
    <w:rsid w:val="00554A60"/>
    <w:rsid w:val="00556897"/>
    <w:rsid w:val="00586825"/>
    <w:rsid w:val="005900C7"/>
    <w:rsid w:val="005912A3"/>
    <w:rsid w:val="00592E59"/>
    <w:rsid w:val="00593B9B"/>
    <w:rsid w:val="005965D7"/>
    <w:rsid w:val="005A00B9"/>
    <w:rsid w:val="005A5355"/>
    <w:rsid w:val="005A56D9"/>
    <w:rsid w:val="005A6665"/>
    <w:rsid w:val="005A765C"/>
    <w:rsid w:val="005B0F92"/>
    <w:rsid w:val="005B297E"/>
    <w:rsid w:val="005B505E"/>
    <w:rsid w:val="005B6998"/>
    <w:rsid w:val="005C1735"/>
    <w:rsid w:val="005D2654"/>
    <w:rsid w:val="005D4506"/>
    <w:rsid w:val="005D5A7E"/>
    <w:rsid w:val="005E0061"/>
    <w:rsid w:val="005E5145"/>
    <w:rsid w:val="005E659A"/>
    <w:rsid w:val="005F09A0"/>
    <w:rsid w:val="005F2854"/>
    <w:rsid w:val="005F4432"/>
    <w:rsid w:val="00607514"/>
    <w:rsid w:val="0061116D"/>
    <w:rsid w:val="006136DD"/>
    <w:rsid w:val="00615933"/>
    <w:rsid w:val="00617C80"/>
    <w:rsid w:val="00630795"/>
    <w:rsid w:val="00630A61"/>
    <w:rsid w:val="00631278"/>
    <w:rsid w:val="00633DBF"/>
    <w:rsid w:val="00634646"/>
    <w:rsid w:val="0063674E"/>
    <w:rsid w:val="00636DD5"/>
    <w:rsid w:val="00637197"/>
    <w:rsid w:val="00643E1E"/>
    <w:rsid w:val="00690E12"/>
    <w:rsid w:val="006926E9"/>
    <w:rsid w:val="00695D2A"/>
    <w:rsid w:val="00695DCD"/>
    <w:rsid w:val="006A31AD"/>
    <w:rsid w:val="006A34E0"/>
    <w:rsid w:val="006A709D"/>
    <w:rsid w:val="006B0D2F"/>
    <w:rsid w:val="006C19F2"/>
    <w:rsid w:val="006C597E"/>
    <w:rsid w:val="006C5D21"/>
    <w:rsid w:val="006D2F69"/>
    <w:rsid w:val="006D4B91"/>
    <w:rsid w:val="006E0597"/>
    <w:rsid w:val="006E12A3"/>
    <w:rsid w:val="006F228D"/>
    <w:rsid w:val="006F2D06"/>
    <w:rsid w:val="00702BFC"/>
    <w:rsid w:val="007031D6"/>
    <w:rsid w:val="00711ED9"/>
    <w:rsid w:val="00713738"/>
    <w:rsid w:val="00720CA3"/>
    <w:rsid w:val="0072507A"/>
    <w:rsid w:val="00733CC9"/>
    <w:rsid w:val="007346F4"/>
    <w:rsid w:val="00740CFC"/>
    <w:rsid w:val="007457C9"/>
    <w:rsid w:val="00745B7D"/>
    <w:rsid w:val="00746AF5"/>
    <w:rsid w:val="00751015"/>
    <w:rsid w:val="00754EAF"/>
    <w:rsid w:val="00765309"/>
    <w:rsid w:val="00767A03"/>
    <w:rsid w:val="00770848"/>
    <w:rsid w:val="0077118F"/>
    <w:rsid w:val="00773C0F"/>
    <w:rsid w:val="00773E0C"/>
    <w:rsid w:val="00776EBD"/>
    <w:rsid w:val="0078464D"/>
    <w:rsid w:val="00785746"/>
    <w:rsid w:val="00787DBA"/>
    <w:rsid w:val="0079240C"/>
    <w:rsid w:val="00792C81"/>
    <w:rsid w:val="007970F8"/>
    <w:rsid w:val="007A1085"/>
    <w:rsid w:val="007A139B"/>
    <w:rsid w:val="007A46DA"/>
    <w:rsid w:val="007A5AA7"/>
    <w:rsid w:val="007B01BB"/>
    <w:rsid w:val="007B2F9D"/>
    <w:rsid w:val="007B6AED"/>
    <w:rsid w:val="007C462D"/>
    <w:rsid w:val="007D0AED"/>
    <w:rsid w:val="007D1BF4"/>
    <w:rsid w:val="007D66C3"/>
    <w:rsid w:val="007E3EE4"/>
    <w:rsid w:val="007E4B7B"/>
    <w:rsid w:val="007E5CF0"/>
    <w:rsid w:val="007F2ABB"/>
    <w:rsid w:val="007F48A5"/>
    <w:rsid w:val="007F57AD"/>
    <w:rsid w:val="007F7EED"/>
    <w:rsid w:val="008003C4"/>
    <w:rsid w:val="00802054"/>
    <w:rsid w:val="008037F8"/>
    <w:rsid w:val="00814F83"/>
    <w:rsid w:val="008157C3"/>
    <w:rsid w:val="00822280"/>
    <w:rsid w:val="0082423E"/>
    <w:rsid w:val="00833218"/>
    <w:rsid w:val="00833BA7"/>
    <w:rsid w:val="00834BE2"/>
    <w:rsid w:val="00844A0B"/>
    <w:rsid w:val="00844B53"/>
    <w:rsid w:val="00845758"/>
    <w:rsid w:val="00845BB4"/>
    <w:rsid w:val="0084684B"/>
    <w:rsid w:val="008511A3"/>
    <w:rsid w:val="0085140B"/>
    <w:rsid w:val="00852854"/>
    <w:rsid w:val="008622C0"/>
    <w:rsid w:val="00864261"/>
    <w:rsid w:val="00865A1E"/>
    <w:rsid w:val="00866492"/>
    <w:rsid w:val="00866D9B"/>
    <w:rsid w:val="00867AFA"/>
    <w:rsid w:val="00867F6C"/>
    <w:rsid w:val="00870DFE"/>
    <w:rsid w:val="00874BDB"/>
    <w:rsid w:val="00875852"/>
    <w:rsid w:val="00893538"/>
    <w:rsid w:val="008A165B"/>
    <w:rsid w:val="008C4715"/>
    <w:rsid w:val="008C6C4D"/>
    <w:rsid w:val="008D0456"/>
    <w:rsid w:val="008D05A5"/>
    <w:rsid w:val="008D3AE5"/>
    <w:rsid w:val="008D46A7"/>
    <w:rsid w:val="008E09CF"/>
    <w:rsid w:val="008E1717"/>
    <w:rsid w:val="008E4927"/>
    <w:rsid w:val="008E7314"/>
    <w:rsid w:val="008F0C49"/>
    <w:rsid w:val="008F711C"/>
    <w:rsid w:val="00904649"/>
    <w:rsid w:val="00904989"/>
    <w:rsid w:val="00904E69"/>
    <w:rsid w:val="00914D94"/>
    <w:rsid w:val="00916865"/>
    <w:rsid w:val="0092047F"/>
    <w:rsid w:val="00934F77"/>
    <w:rsid w:val="00936894"/>
    <w:rsid w:val="009427B0"/>
    <w:rsid w:val="00943B3B"/>
    <w:rsid w:val="00956CB2"/>
    <w:rsid w:val="00961B4D"/>
    <w:rsid w:val="009625AB"/>
    <w:rsid w:val="00963090"/>
    <w:rsid w:val="00965D9E"/>
    <w:rsid w:val="00967CCD"/>
    <w:rsid w:val="00970251"/>
    <w:rsid w:val="00971A33"/>
    <w:rsid w:val="00976E4E"/>
    <w:rsid w:val="00983697"/>
    <w:rsid w:val="00985817"/>
    <w:rsid w:val="00986BC2"/>
    <w:rsid w:val="0099773E"/>
    <w:rsid w:val="009A098F"/>
    <w:rsid w:val="009A6298"/>
    <w:rsid w:val="009A6570"/>
    <w:rsid w:val="009B16E3"/>
    <w:rsid w:val="009D558E"/>
    <w:rsid w:val="009D63B8"/>
    <w:rsid w:val="009D7711"/>
    <w:rsid w:val="009E3287"/>
    <w:rsid w:val="009E471A"/>
    <w:rsid w:val="009E6D75"/>
    <w:rsid w:val="009F2033"/>
    <w:rsid w:val="009F42A1"/>
    <w:rsid w:val="00A07CE1"/>
    <w:rsid w:val="00A14D5C"/>
    <w:rsid w:val="00A14E32"/>
    <w:rsid w:val="00A156C8"/>
    <w:rsid w:val="00A17776"/>
    <w:rsid w:val="00A20C49"/>
    <w:rsid w:val="00A267AB"/>
    <w:rsid w:val="00A333F1"/>
    <w:rsid w:val="00A35477"/>
    <w:rsid w:val="00A374F5"/>
    <w:rsid w:val="00A42FA2"/>
    <w:rsid w:val="00A4621D"/>
    <w:rsid w:val="00A4748B"/>
    <w:rsid w:val="00A52EED"/>
    <w:rsid w:val="00A53A07"/>
    <w:rsid w:val="00A6016A"/>
    <w:rsid w:val="00A653AC"/>
    <w:rsid w:val="00A65C98"/>
    <w:rsid w:val="00A67CE9"/>
    <w:rsid w:val="00A722AA"/>
    <w:rsid w:val="00A72E8F"/>
    <w:rsid w:val="00A76761"/>
    <w:rsid w:val="00A83F1D"/>
    <w:rsid w:val="00A86BD5"/>
    <w:rsid w:val="00A86DFA"/>
    <w:rsid w:val="00A87DFA"/>
    <w:rsid w:val="00A92C8E"/>
    <w:rsid w:val="00A93B2B"/>
    <w:rsid w:val="00A958F1"/>
    <w:rsid w:val="00AA532B"/>
    <w:rsid w:val="00AB06D7"/>
    <w:rsid w:val="00AB0966"/>
    <w:rsid w:val="00AB15E4"/>
    <w:rsid w:val="00AB1697"/>
    <w:rsid w:val="00AB3763"/>
    <w:rsid w:val="00AB79B7"/>
    <w:rsid w:val="00AC173D"/>
    <w:rsid w:val="00AC6978"/>
    <w:rsid w:val="00AD3187"/>
    <w:rsid w:val="00AD5334"/>
    <w:rsid w:val="00AD5700"/>
    <w:rsid w:val="00AE3CB6"/>
    <w:rsid w:val="00AE3E45"/>
    <w:rsid w:val="00AE5D00"/>
    <w:rsid w:val="00AE6703"/>
    <w:rsid w:val="00AE6B4A"/>
    <w:rsid w:val="00AE770E"/>
    <w:rsid w:val="00AF0BB7"/>
    <w:rsid w:val="00AF3FBB"/>
    <w:rsid w:val="00B00A82"/>
    <w:rsid w:val="00B0183B"/>
    <w:rsid w:val="00B064EE"/>
    <w:rsid w:val="00B078A6"/>
    <w:rsid w:val="00B07DA4"/>
    <w:rsid w:val="00B16FEA"/>
    <w:rsid w:val="00B4036B"/>
    <w:rsid w:val="00B47192"/>
    <w:rsid w:val="00B61A54"/>
    <w:rsid w:val="00B623E6"/>
    <w:rsid w:val="00B76E31"/>
    <w:rsid w:val="00B77260"/>
    <w:rsid w:val="00B80606"/>
    <w:rsid w:val="00B80B3C"/>
    <w:rsid w:val="00B80C86"/>
    <w:rsid w:val="00B80F26"/>
    <w:rsid w:val="00B94D17"/>
    <w:rsid w:val="00BA1E20"/>
    <w:rsid w:val="00BA260E"/>
    <w:rsid w:val="00BA5567"/>
    <w:rsid w:val="00BA59C6"/>
    <w:rsid w:val="00BA63A8"/>
    <w:rsid w:val="00BB3E19"/>
    <w:rsid w:val="00BB5202"/>
    <w:rsid w:val="00BC440A"/>
    <w:rsid w:val="00BC4833"/>
    <w:rsid w:val="00BC4FD4"/>
    <w:rsid w:val="00BC57AE"/>
    <w:rsid w:val="00BD12FB"/>
    <w:rsid w:val="00BD58EA"/>
    <w:rsid w:val="00BD5BBA"/>
    <w:rsid w:val="00BD79B4"/>
    <w:rsid w:val="00BE12C8"/>
    <w:rsid w:val="00BE1522"/>
    <w:rsid w:val="00BE41B7"/>
    <w:rsid w:val="00BE68A2"/>
    <w:rsid w:val="00BF14AD"/>
    <w:rsid w:val="00C07BDC"/>
    <w:rsid w:val="00C100A7"/>
    <w:rsid w:val="00C112E3"/>
    <w:rsid w:val="00C131D1"/>
    <w:rsid w:val="00C1545F"/>
    <w:rsid w:val="00C32322"/>
    <w:rsid w:val="00C3391B"/>
    <w:rsid w:val="00C34C7B"/>
    <w:rsid w:val="00C4132B"/>
    <w:rsid w:val="00C44406"/>
    <w:rsid w:val="00C444E9"/>
    <w:rsid w:val="00C44E91"/>
    <w:rsid w:val="00C47794"/>
    <w:rsid w:val="00C477FD"/>
    <w:rsid w:val="00C50AE7"/>
    <w:rsid w:val="00C57D92"/>
    <w:rsid w:val="00C61AEB"/>
    <w:rsid w:val="00C72089"/>
    <w:rsid w:val="00C72A59"/>
    <w:rsid w:val="00C747CD"/>
    <w:rsid w:val="00C771BC"/>
    <w:rsid w:val="00C827CE"/>
    <w:rsid w:val="00C84038"/>
    <w:rsid w:val="00C9272F"/>
    <w:rsid w:val="00C95FE3"/>
    <w:rsid w:val="00CA31C5"/>
    <w:rsid w:val="00CA5F78"/>
    <w:rsid w:val="00CA6D3A"/>
    <w:rsid w:val="00CB0425"/>
    <w:rsid w:val="00CB1DF6"/>
    <w:rsid w:val="00CB44F7"/>
    <w:rsid w:val="00CB5BD3"/>
    <w:rsid w:val="00CC190E"/>
    <w:rsid w:val="00CC747F"/>
    <w:rsid w:val="00CE7B77"/>
    <w:rsid w:val="00CF0C45"/>
    <w:rsid w:val="00CF376E"/>
    <w:rsid w:val="00CF3B07"/>
    <w:rsid w:val="00CF4AEE"/>
    <w:rsid w:val="00CF4F57"/>
    <w:rsid w:val="00D01390"/>
    <w:rsid w:val="00D01FBC"/>
    <w:rsid w:val="00D13E3D"/>
    <w:rsid w:val="00D143B9"/>
    <w:rsid w:val="00D1495B"/>
    <w:rsid w:val="00D176B6"/>
    <w:rsid w:val="00D2281D"/>
    <w:rsid w:val="00D310E3"/>
    <w:rsid w:val="00D35BE8"/>
    <w:rsid w:val="00D42323"/>
    <w:rsid w:val="00D44793"/>
    <w:rsid w:val="00D44C3F"/>
    <w:rsid w:val="00D4562B"/>
    <w:rsid w:val="00D507DE"/>
    <w:rsid w:val="00D50CD4"/>
    <w:rsid w:val="00D55EBA"/>
    <w:rsid w:val="00D64689"/>
    <w:rsid w:val="00D716B7"/>
    <w:rsid w:val="00D75B79"/>
    <w:rsid w:val="00D77DD6"/>
    <w:rsid w:val="00D8444B"/>
    <w:rsid w:val="00D876E3"/>
    <w:rsid w:val="00D907ED"/>
    <w:rsid w:val="00D938FA"/>
    <w:rsid w:val="00D957B2"/>
    <w:rsid w:val="00DA06C1"/>
    <w:rsid w:val="00DA0D63"/>
    <w:rsid w:val="00DA5C33"/>
    <w:rsid w:val="00DB5D56"/>
    <w:rsid w:val="00DB6059"/>
    <w:rsid w:val="00DB7671"/>
    <w:rsid w:val="00DB7973"/>
    <w:rsid w:val="00DC0CFC"/>
    <w:rsid w:val="00DD2054"/>
    <w:rsid w:val="00DD75AE"/>
    <w:rsid w:val="00DE24F7"/>
    <w:rsid w:val="00DE26FE"/>
    <w:rsid w:val="00DF6F92"/>
    <w:rsid w:val="00E03BC2"/>
    <w:rsid w:val="00E12798"/>
    <w:rsid w:val="00E13EE3"/>
    <w:rsid w:val="00E17A9C"/>
    <w:rsid w:val="00E33F2B"/>
    <w:rsid w:val="00E35941"/>
    <w:rsid w:val="00E42FA8"/>
    <w:rsid w:val="00E438AC"/>
    <w:rsid w:val="00E47C7A"/>
    <w:rsid w:val="00E50CE2"/>
    <w:rsid w:val="00E53C04"/>
    <w:rsid w:val="00E57316"/>
    <w:rsid w:val="00E63697"/>
    <w:rsid w:val="00E64F46"/>
    <w:rsid w:val="00E67506"/>
    <w:rsid w:val="00E85F06"/>
    <w:rsid w:val="00E910A6"/>
    <w:rsid w:val="00E91360"/>
    <w:rsid w:val="00E932C2"/>
    <w:rsid w:val="00EA14F2"/>
    <w:rsid w:val="00EA1DB4"/>
    <w:rsid w:val="00EB33D7"/>
    <w:rsid w:val="00EB450D"/>
    <w:rsid w:val="00EB5801"/>
    <w:rsid w:val="00EB778A"/>
    <w:rsid w:val="00ED00B6"/>
    <w:rsid w:val="00ED2D4F"/>
    <w:rsid w:val="00ED5BD0"/>
    <w:rsid w:val="00ED5E1E"/>
    <w:rsid w:val="00EE61F7"/>
    <w:rsid w:val="00EF2F88"/>
    <w:rsid w:val="00EF43AC"/>
    <w:rsid w:val="00F02F06"/>
    <w:rsid w:val="00F0687D"/>
    <w:rsid w:val="00F10884"/>
    <w:rsid w:val="00F126F0"/>
    <w:rsid w:val="00F12E0E"/>
    <w:rsid w:val="00F27C5E"/>
    <w:rsid w:val="00F348E2"/>
    <w:rsid w:val="00F613F3"/>
    <w:rsid w:val="00F641C3"/>
    <w:rsid w:val="00F72640"/>
    <w:rsid w:val="00F7674C"/>
    <w:rsid w:val="00F9129B"/>
    <w:rsid w:val="00F91498"/>
    <w:rsid w:val="00F93BD8"/>
    <w:rsid w:val="00F94A75"/>
    <w:rsid w:val="00F94E3E"/>
    <w:rsid w:val="00F954E8"/>
    <w:rsid w:val="00F96C4D"/>
    <w:rsid w:val="00FA3038"/>
    <w:rsid w:val="00FB6514"/>
    <w:rsid w:val="00FB754C"/>
    <w:rsid w:val="00FC3A69"/>
    <w:rsid w:val="00FD2256"/>
    <w:rsid w:val="00FD677C"/>
    <w:rsid w:val="00FD6D7A"/>
    <w:rsid w:val="00FE3FAC"/>
    <w:rsid w:val="00FE408F"/>
    <w:rsid w:val="00FE4234"/>
    <w:rsid w:val="00FF0174"/>
    <w:rsid w:val="00FF0D58"/>
    <w:rsid w:val="00FF17A2"/>
    <w:rsid w:val="00FF4526"/>
    <w:rsid w:val="00FF4A21"/>
    <w:rsid w:val="00FF563B"/>
    <w:rsid w:val="00FF70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EFD95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Verdana"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457C9"/>
    <w:rPr>
      <w:sz w:val="24"/>
      <w:szCs w:val="24"/>
    </w:rPr>
  </w:style>
  <w:style w:type="paragraph" w:styleId="Heading2">
    <w:name w:val="heading 2"/>
    <w:basedOn w:val="Normal"/>
    <w:link w:val="Heading2Char"/>
    <w:uiPriority w:val="9"/>
    <w:qFormat/>
    <w:rsid w:val="00D143B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5B79"/>
    <w:pPr>
      <w:widowControl w:val="0"/>
      <w:tabs>
        <w:tab w:val="center" w:pos="4680"/>
        <w:tab w:val="right" w:pos="9360"/>
      </w:tabs>
      <w:autoSpaceDE w:val="0"/>
      <w:autoSpaceDN w:val="0"/>
      <w:adjustRightInd w:val="0"/>
    </w:pPr>
    <w:rPr>
      <w:rFonts w:ascii="Verdana" w:hAnsi="Verdana"/>
    </w:rPr>
  </w:style>
  <w:style w:type="character" w:customStyle="1" w:styleId="HeaderChar">
    <w:name w:val="Header Char"/>
    <w:basedOn w:val="DefaultParagraphFont"/>
    <w:link w:val="Header"/>
    <w:uiPriority w:val="99"/>
    <w:rsid w:val="00D75B79"/>
    <w:rPr>
      <w:rFonts w:ascii="Verdana" w:hAnsi="Verdana"/>
      <w:sz w:val="24"/>
      <w:szCs w:val="24"/>
    </w:rPr>
  </w:style>
  <w:style w:type="paragraph" w:styleId="Footer">
    <w:name w:val="footer"/>
    <w:basedOn w:val="Normal"/>
    <w:link w:val="FooterChar"/>
    <w:uiPriority w:val="99"/>
    <w:unhideWhenUsed/>
    <w:rsid w:val="00D75B79"/>
    <w:pPr>
      <w:widowControl w:val="0"/>
      <w:tabs>
        <w:tab w:val="center" w:pos="4680"/>
        <w:tab w:val="right" w:pos="9360"/>
      </w:tabs>
      <w:autoSpaceDE w:val="0"/>
      <w:autoSpaceDN w:val="0"/>
      <w:adjustRightInd w:val="0"/>
    </w:pPr>
    <w:rPr>
      <w:rFonts w:ascii="Verdana" w:hAnsi="Verdana"/>
    </w:rPr>
  </w:style>
  <w:style w:type="character" w:customStyle="1" w:styleId="FooterChar">
    <w:name w:val="Footer Char"/>
    <w:basedOn w:val="DefaultParagraphFont"/>
    <w:link w:val="Footer"/>
    <w:uiPriority w:val="99"/>
    <w:rsid w:val="00D75B79"/>
    <w:rPr>
      <w:rFonts w:ascii="Verdana" w:hAnsi="Verdana"/>
      <w:sz w:val="24"/>
      <w:szCs w:val="24"/>
    </w:rPr>
  </w:style>
  <w:style w:type="character" w:styleId="PageNumber">
    <w:name w:val="page number"/>
    <w:basedOn w:val="DefaultParagraphFont"/>
    <w:uiPriority w:val="99"/>
    <w:semiHidden/>
    <w:unhideWhenUsed/>
    <w:rsid w:val="009F42A1"/>
  </w:style>
  <w:style w:type="paragraph" w:styleId="BalloonText">
    <w:name w:val="Balloon Text"/>
    <w:basedOn w:val="Normal"/>
    <w:link w:val="BalloonTextChar"/>
    <w:uiPriority w:val="99"/>
    <w:semiHidden/>
    <w:unhideWhenUsed/>
    <w:rsid w:val="003D0884"/>
    <w:pPr>
      <w:widowControl w:val="0"/>
      <w:autoSpaceDE w:val="0"/>
      <w:autoSpaceDN w:val="0"/>
      <w:adjustRightInd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884"/>
    <w:rPr>
      <w:rFonts w:ascii="Tahoma" w:hAnsi="Tahoma" w:cs="Tahoma"/>
      <w:sz w:val="16"/>
      <w:szCs w:val="16"/>
    </w:rPr>
  </w:style>
  <w:style w:type="character" w:styleId="Hyperlink">
    <w:name w:val="Hyperlink"/>
    <w:basedOn w:val="DefaultParagraphFont"/>
    <w:uiPriority w:val="99"/>
    <w:unhideWhenUsed/>
    <w:rsid w:val="003D0884"/>
    <w:rPr>
      <w:color w:val="0563C1" w:themeColor="hyperlink"/>
      <w:u w:val="single"/>
    </w:rPr>
  </w:style>
  <w:style w:type="paragraph" w:customStyle="1" w:styleId="Normal1">
    <w:name w:val="Normal1"/>
    <w:rsid w:val="00617C80"/>
    <w:pPr>
      <w:pBdr>
        <w:top w:val="nil"/>
        <w:left w:val="nil"/>
        <w:bottom w:val="nil"/>
        <w:right w:val="nil"/>
        <w:between w:val="nil"/>
      </w:pBdr>
      <w:spacing w:line="480" w:lineRule="auto"/>
      <w:ind w:firstLine="720"/>
      <w:jc w:val="center"/>
    </w:pPr>
    <w:rPr>
      <w:rFonts w:eastAsia="Times New Roman"/>
      <w:color w:val="000000"/>
      <w:sz w:val="24"/>
      <w:szCs w:val="24"/>
      <w:vertAlign w:val="superscript"/>
      <w:lang w:val="en"/>
    </w:rPr>
  </w:style>
  <w:style w:type="character" w:styleId="CommentReference">
    <w:name w:val="annotation reference"/>
    <w:basedOn w:val="DefaultParagraphFont"/>
    <w:uiPriority w:val="99"/>
    <w:semiHidden/>
    <w:unhideWhenUsed/>
    <w:rsid w:val="00617C80"/>
    <w:rPr>
      <w:sz w:val="18"/>
      <w:szCs w:val="18"/>
    </w:rPr>
  </w:style>
  <w:style w:type="paragraph" w:styleId="CommentText">
    <w:name w:val="annotation text"/>
    <w:basedOn w:val="Normal"/>
    <w:link w:val="CommentTextChar"/>
    <w:uiPriority w:val="99"/>
    <w:unhideWhenUsed/>
    <w:rsid w:val="00617C80"/>
    <w:rPr>
      <w:rFonts w:eastAsiaTheme="minorEastAsia"/>
    </w:rPr>
  </w:style>
  <w:style w:type="character" w:customStyle="1" w:styleId="CommentTextChar">
    <w:name w:val="Comment Text Char"/>
    <w:basedOn w:val="DefaultParagraphFont"/>
    <w:link w:val="CommentText"/>
    <w:uiPriority w:val="99"/>
    <w:rsid w:val="00617C80"/>
    <w:rPr>
      <w:rFonts w:eastAsiaTheme="minorEastAsia"/>
      <w:sz w:val="24"/>
      <w:szCs w:val="24"/>
    </w:rPr>
  </w:style>
  <w:style w:type="character" w:styleId="Strong">
    <w:name w:val="Strong"/>
    <w:basedOn w:val="DefaultParagraphFont"/>
    <w:uiPriority w:val="22"/>
    <w:qFormat/>
    <w:rsid w:val="003B107E"/>
    <w:rPr>
      <w:b/>
      <w:bCs/>
    </w:rPr>
  </w:style>
  <w:style w:type="paragraph" w:styleId="CommentSubject">
    <w:name w:val="annotation subject"/>
    <w:basedOn w:val="CommentText"/>
    <w:next w:val="CommentText"/>
    <w:link w:val="CommentSubjectChar"/>
    <w:uiPriority w:val="99"/>
    <w:semiHidden/>
    <w:unhideWhenUsed/>
    <w:rsid w:val="00FA3038"/>
    <w:pPr>
      <w:widowControl w:val="0"/>
      <w:autoSpaceDE w:val="0"/>
      <w:autoSpaceDN w:val="0"/>
      <w:adjustRightInd w:val="0"/>
    </w:pPr>
    <w:rPr>
      <w:rFonts w:ascii="Verdana" w:eastAsia="Verdana" w:hAnsi="Verdana"/>
      <w:b/>
      <w:bCs/>
      <w:sz w:val="20"/>
      <w:szCs w:val="20"/>
    </w:rPr>
  </w:style>
  <w:style w:type="character" w:customStyle="1" w:styleId="CommentSubjectChar">
    <w:name w:val="Comment Subject Char"/>
    <w:basedOn w:val="CommentTextChar"/>
    <w:link w:val="CommentSubject"/>
    <w:uiPriority w:val="99"/>
    <w:semiHidden/>
    <w:rsid w:val="00FA3038"/>
    <w:rPr>
      <w:rFonts w:ascii="Verdana" w:eastAsiaTheme="minorEastAsia" w:hAnsi="Verdana"/>
      <w:b/>
      <w:bCs/>
      <w:sz w:val="24"/>
      <w:szCs w:val="24"/>
    </w:rPr>
  </w:style>
  <w:style w:type="paragraph" w:styleId="Revision">
    <w:name w:val="Revision"/>
    <w:hidden/>
    <w:uiPriority w:val="99"/>
    <w:semiHidden/>
    <w:rsid w:val="00F02F06"/>
    <w:rPr>
      <w:rFonts w:ascii="Verdana" w:hAnsi="Verdana"/>
      <w:sz w:val="24"/>
      <w:szCs w:val="24"/>
    </w:rPr>
  </w:style>
  <w:style w:type="character" w:customStyle="1" w:styleId="Heading2Char">
    <w:name w:val="Heading 2 Char"/>
    <w:basedOn w:val="DefaultParagraphFont"/>
    <w:link w:val="Heading2"/>
    <w:uiPriority w:val="9"/>
    <w:rsid w:val="00D143B9"/>
    <w:rPr>
      <w:b/>
      <w:bCs/>
      <w:sz w:val="36"/>
      <w:szCs w:val="36"/>
    </w:rPr>
  </w:style>
  <w:style w:type="paragraph" w:styleId="ListParagraph">
    <w:name w:val="List Paragraph"/>
    <w:basedOn w:val="Normal"/>
    <w:uiPriority w:val="34"/>
    <w:qFormat/>
    <w:rsid w:val="007D1BF4"/>
    <w:pPr>
      <w:widowControl w:val="0"/>
      <w:autoSpaceDE w:val="0"/>
      <w:autoSpaceDN w:val="0"/>
      <w:adjustRightInd w:val="0"/>
      <w:ind w:left="720"/>
      <w:contextualSpacing/>
    </w:pPr>
    <w:rPr>
      <w:rFonts w:ascii="Verdana" w:hAnsi="Verdana"/>
    </w:rPr>
  </w:style>
  <w:style w:type="paragraph" w:styleId="FootnoteText">
    <w:name w:val="footnote text"/>
    <w:basedOn w:val="Normal"/>
    <w:link w:val="FootnoteTextChar"/>
    <w:uiPriority w:val="99"/>
    <w:unhideWhenUsed/>
    <w:rsid w:val="004C399B"/>
    <w:pPr>
      <w:widowControl w:val="0"/>
      <w:autoSpaceDE w:val="0"/>
      <w:autoSpaceDN w:val="0"/>
      <w:adjustRightInd w:val="0"/>
    </w:pPr>
    <w:rPr>
      <w:rFonts w:ascii="Verdana" w:hAnsi="Verdana"/>
    </w:rPr>
  </w:style>
  <w:style w:type="character" w:customStyle="1" w:styleId="FootnoteTextChar">
    <w:name w:val="Footnote Text Char"/>
    <w:basedOn w:val="DefaultParagraphFont"/>
    <w:link w:val="FootnoteText"/>
    <w:uiPriority w:val="99"/>
    <w:rsid w:val="004C399B"/>
    <w:rPr>
      <w:rFonts w:ascii="Verdana" w:hAnsi="Verdana"/>
      <w:sz w:val="24"/>
      <w:szCs w:val="24"/>
    </w:rPr>
  </w:style>
  <w:style w:type="character" w:styleId="FootnoteReference">
    <w:name w:val="footnote reference"/>
    <w:basedOn w:val="DefaultParagraphFont"/>
    <w:uiPriority w:val="99"/>
    <w:unhideWhenUsed/>
    <w:rsid w:val="004C399B"/>
    <w:rPr>
      <w:vertAlign w:val="superscript"/>
    </w:rPr>
  </w:style>
  <w:style w:type="character" w:styleId="FollowedHyperlink">
    <w:name w:val="FollowedHyperlink"/>
    <w:basedOn w:val="DefaultParagraphFont"/>
    <w:uiPriority w:val="99"/>
    <w:semiHidden/>
    <w:unhideWhenUsed/>
    <w:rsid w:val="00340179"/>
    <w:rPr>
      <w:color w:val="954F72" w:themeColor="followedHyperlink"/>
      <w:u w:val="single"/>
    </w:rPr>
  </w:style>
  <w:style w:type="table" w:customStyle="1" w:styleId="PlainTable21">
    <w:name w:val="Plain Table 21"/>
    <w:basedOn w:val="TableNormal"/>
    <w:uiPriority w:val="42"/>
    <w:rsid w:val="00223186"/>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0A647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rsid w:val="00C3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52708">
      <w:bodyDiv w:val="1"/>
      <w:marLeft w:val="0"/>
      <w:marRight w:val="0"/>
      <w:marTop w:val="0"/>
      <w:marBottom w:val="0"/>
      <w:divBdr>
        <w:top w:val="none" w:sz="0" w:space="0" w:color="auto"/>
        <w:left w:val="none" w:sz="0" w:space="0" w:color="auto"/>
        <w:bottom w:val="none" w:sz="0" w:space="0" w:color="auto"/>
        <w:right w:val="none" w:sz="0" w:space="0" w:color="auto"/>
      </w:divBdr>
    </w:div>
    <w:div w:id="100686274">
      <w:bodyDiv w:val="1"/>
      <w:marLeft w:val="0"/>
      <w:marRight w:val="0"/>
      <w:marTop w:val="0"/>
      <w:marBottom w:val="0"/>
      <w:divBdr>
        <w:top w:val="none" w:sz="0" w:space="0" w:color="auto"/>
        <w:left w:val="none" w:sz="0" w:space="0" w:color="auto"/>
        <w:bottom w:val="none" w:sz="0" w:space="0" w:color="auto"/>
        <w:right w:val="none" w:sz="0" w:space="0" w:color="auto"/>
      </w:divBdr>
    </w:div>
    <w:div w:id="112602053">
      <w:bodyDiv w:val="1"/>
      <w:marLeft w:val="0"/>
      <w:marRight w:val="0"/>
      <w:marTop w:val="0"/>
      <w:marBottom w:val="0"/>
      <w:divBdr>
        <w:top w:val="none" w:sz="0" w:space="0" w:color="auto"/>
        <w:left w:val="none" w:sz="0" w:space="0" w:color="auto"/>
        <w:bottom w:val="none" w:sz="0" w:space="0" w:color="auto"/>
        <w:right w:val="none" w:sz="0" w:space="0" w:color="auto"/>
      </w:divBdr>
    </w:div>
    <w:div w:id="171337660">
      <w:bodyDiv w:val="1"/>
      <w:marLeft w:val="0"/>
      <w:marRight w:val="0"/>
      <w:marTop w:val="0"/>
      <w:marBottom w:val="0"/>
      <w:divBdr>
        <w:top w:val="none" w:sz="0" w:space="0" w:color="auto"/>
        <w:left w:val="none" w:sz="0" w:space="0" w:color="auto"/>
        <w:bottom w:val="none" w:sz="0" w:space="0" w:color="auto"/>
        <w:right w:val="none" w:sz="0" w:space="0" w:color="auto"/>
      </w:divBdr>
    </w:div>
    <w:div w:id="218709528">
      <w:bodyDiv w:val="1"/>
      <w:marLeft w:val="0"/>
      <w:marRight w:val="0"/>
      <w:marTop w:val="0"/>
      <w:marBottom w:val="0"/>
      <w:divBdr>
        <w:top w:val="none" w:sz="0" w:space="0" w:color="auto"/>
        <w:left w:val="none" w:sz="0" w:space="0" w:color="auto"/>
        <w:bottom w:val="none" w:sz="0" w:space="0" w:color="auto"/>
        <w:right w:val="none" w:sz="0" w:space="0" w:color="auto"/>
      </w:divBdr>
    </w:div>
    <w:div w:id="465775894">
      <w:bodyDiv w:val="1"/>
      <w:marLeft w:val="0"/>
      <w:marRight w:val="0"/>
      <w:marTop w:val="0"/>
      <w:marBottom w:val="0"/>
      <w:divBdr>
        <w:top w:val="none" w:sz="0" w:space="0" w:color="auto"/>
        <w:left w:val="none" w:sz="0" w:space="0" w:color="auto"/>
        <w:bottom w:val="none" w:sz="0" w:space="0" w:color="auto"/>
        <w:right w:val="none" w:sz="0" w:space="0" w:color="auto"/>
      </w:divBdr>
    </w:div>
    <w:div w:id="583952589">
      <w:bodyDiv w:val="1"/>
      <w:marLeft w:val="0"/>
      <w:marRight w:val="0"/>
      <w:marTop w:val="0"/>
      <w:marBottom w:val="0"/>
      <w:divBdr>
        <w:top w:val="none" w:sz="0" w:space="0" w:color="auto"/>
        <w:left w:val="none" w:sz="0" w:space="0" w:color="auto"/>
        <w:bottom w:val="none" w:sz="0" w:space="0" w:color="auto"/>
        <w:right w:val="none" w:sz="0" w:space="0" w:color="auto"/>
      </w:divBdr>
    </w:div>
    <w:div w:id="674965759">
      <w:bodyDiv w:val="1"/>
      <w:marLeft w:val="0"/>
      <w:marRight w:val="0"/>
      <w:marTop w:val="0"/>
      <w:marBottom w:val="0"/>
      <w:divBdr>
        <w:top w:val="none" w:sz="0" w:space="0" w:color="auto"/>
        <w:left w:val="none" w:sz="0" w:space="0" w:color="auto"/>
        <w:bottom w:val="none" w:sz="0" w:space="0" w:color="auto"/>
        <w:right w:val="none" w:sz="0" w:space="0" w:color="auto"/>
      </w:divBdr>
    </w:div>
    <w:div w:id="799810388">
      <w:bodyDiv w:val="1"/>
      <w:marLeft w:val="0"/>
      <w:marRight w:val="0"/>
      <w:marTop w:val="0"/>
      <w:marBottom w:val="0"/>
      <w:divBdr>
        <w:top w:val="none" w:sz="0" w:space="0" w:color="auto"/>
        <w:left w:val="none" w:sz="0" w:space="0" w:color="auto"/>
        <w:bottom w:val="none" w:sz="0" w:space="0" w:color="auto"/>
        <w:right w:val="none" w:sz="0" w:space="0" w:color="auto"/>
      </w:divBdr>
    </w:div>
    <w:div w:id="873686983">
      <w:bodyDiv w:val="1"/>
      <w:marLeft w:val="0"/>
      <w:marRight w:val="0"/>
      <w:marTop w:val="0"/>
      <w:marBottom w:val="0"/>
      <w:divBdr>
        <w:top w:val="none" w:sz="0" w:space="0" w:color="auto"/>
        <w:left w:val="none" w:sz="0" w:space="0" w:color="auto"/>
        <w:bottom w:val="none" w:sz="0" w:space="0" w:color="auto"/>
        <w:right w:val="none" w:sz="0" w:space="0" w:color="auto"/>
      </w:divBdr>
    </w:div>
    <w:div w:id="979727952">
      <w:bodyDiv w:val="1"/>
      <w:marLeft w:val="0"/>
      <w:marRight w:val="0"/>
      <w:marTop w:val="0"/>
      <w:marBottom w:val="0"/>
      <w:divBdr>
        <w:top w:val="none" w:sz="0" w:space="0" w:color="auto"/>
        <w:left w:val="none" w:sz="0" w:space="0" w:color="auto"/>
        <w:bottom w:val="none" w:sz="0" w:space="0" w:color="auto"/>
        <w:right w:val="none" w:sz="0" w:space="0" w:color="auto"/>
      </w:divBdr>
    </w:div>
    <w:div w:id="1086028586">
      <w:bodyDiv w:val="1"/>
      <w:marLeft w:val="0"/>
      <w:marRight w:val="0"/>
      <w:marTop w:val="0"/>
      <w:marBottom w:val="0"/>
      <w:divBdr>
        <w:top w:val="none" w:sz="0" w:space="0" w:color="auto"/>
        <w:left w:val="none" w:sz="0" w:space="0" w:color="auto"/>
        <w:bottom w:val="none" w:sz="0" w:space="0" w:color="auto"/>
        <w:right w:val="none" w:sz="0" w:space="0" w:color="auto"/>
      </w:divBdr>
    </w:div>
    <w:div w:id="1121654469">
      <w:bodyDiv w:val="1"/>
      <w:marLeft w:val="0"/>
      <w:marRight w:val="0"/>
      <w:marTop w:val="0"/>
      <w:marBottom w:val="0"/>
      <w:divBdr>
        <w:top w:val="none" w:sz="0" w:space="0" w:color="auto"/>
        <w:left w:val="none" w:sz="0" w:space="0" w:color="auto"/>
        <w:bottom w:val="none" w:sz="0" w:space="0" w:color="auto"/>
        <w:right w:val="none" w:sz="0" w:space="0" w:color="auto"/>
      </w:divBdr>
    </w:div>
    <w:div w:id="1401370951">
      <w:bodyDiv w:val="1"/>
      <w:marLeft w:val="0"/>
      <w:marRight w:val="0"/>
      <w:marTop w:val="0"/>
      <w:marBottom w:val="0"/>
      <w:divBdr>
        <w:top w:val="none" w:sz="0" w:space="0" w:color="auto"/>
        <w:left w:val="none" w:sz="0" w:space="0" w:color="auto"/>
        <w:bottom w:val="none" w:sz="0" w:space="0" w:color="auto"/>
        <w:right w:val="none" w:sz="0" w:space="0" w:color="auto"/>
      </w:divBdr>
    </w:div>
    <w:div w:id="1420522219">
      <w:bodyDiv w:val="1"/>
      <w:marLeft w:val="0"/>
      <w:marRight w:val="0"/>
      <w:marTop w:val="0"/>
      <w:marBottom w:val="0"/>
      <w:divBdr>
        <w:top w:val="none" w:sz="0" w:space="0" w:color="auto"/>
        <w:left w:val="none" w:sz="0" w:space="0" w:color="auto"/>
        <w:bottom w:val="none" w:sz="0" w:space="0" w:color="auto"/>
        <w:right w:val="none" w:sz="0" w:space="0" w:color="auto"/>
      </w:divBdr>
    </w:div>
    <w:div w:id="1494180153">
      <w:bodyDiv w:val="1"/>
      <w:marLeft w:val="0"/>
      <w:marRight w:val="0"/>
      <w:marTop w:val="0"/>
      <w:marBottom w:val="0"/>
      <w:divBdr>
        <w:top w:val="none" w:sz="0" w:space="0" w:color="auto"/>
        <w:left w:val="none" w:sz="0" w:space="0" w:color="auto"/>
        <w:bottom w:val="none" w:sz="0" w:space="0" w:color="auto"/>
        <w:right w:val="none" w:sz="0" w:space="0" w:color="auto"/>
      </w:divBdr>
    </w:div>
    <w:div w:id="1528761743">
      <w:bodyDiv w:val="1"/>
      <w:marLeft w:val="0"/>
      <w:marRight w:val="0"/>
      <w:marTop w:val="0"/>
      <w:marBottom w:val="0"/>
      <w:divBdr>
        <w:top w:val="none" w:sz="0" w:space="0" w:color="auto"/>
        <w:left w:val="none" w:sz="0" w:space="0" w:color="auto"/>
        <w:bottom w:val="none" w:sz="0" w:space="0" w:color="auto"/>
        <w:right w:val="none" w:sz="0" w:space="0" w:color="auto"/>
      </w:divBdr>
    </w:div>
    <w:div w:id="1540315239">
      <w:bodyDiv w:val="1"/>
      <w:marLeft w:val="0"/>
      <w:marRight w:val="0"/>
      <w:marTop w:val="0"/>
      <w:marBottom w:val="0"/>
      <w:divBdr>
        <w:top w:val="none" w:sz="0" w:space="0" w:color="auto"/>
        <w:left w:val="none" w:sz="0" w:space="0" w:color="auto"/>
        <w:bottom w:val="none" w:sz="0" w:space="0" w:color="auto"/>
        <w:right w:val="none" w:sz="0" w:space="0" w:color="auto"/>
      </w:divBdr>
    </w:div>
    <w:div w:id="1623920897">
      <w:bodyDiv w:val="1"/>
      <w:marLeft w:val="0"/>
      <w:marRight w:val="0"/>
      <w:marTop w:val="0"/>
      <w:marBottom w:val="0"/>
      <w:divBdr>
        <w:top w:val="none" w:sz="0" w:space="0" w:color="auto"/>
        <w:left w:val="none" w:sz="0" w:space="0" w:color="auto"/>
        <w:bottom w:val="none" w:sz="0" w:space="0" w:color="auto"/>
        <w:right w:val="none" w:sz="0" w:space="0" w:color="auto"/>
      </w:divBdr>
    </w:div>
    <w:div w:id="1632905074">
      <w:bodyDiv w:val="1"/>
      <w:marLeft w:val="0"/>
      <w:marRight w:val="0"/>
      <w:marTop w:val="0"/>
      <w:marBottom w:val="0"/>
      <w:divBdr>
        <w:top w:val="none" w:sz="0" w:space="0" w:color="auto"/>
        <w:left w:val="none" w:sz="0" w:space="0" w:color="auto"/>
        <w:bottom w:val="none" w:sz="0" w:space="0" w:color="auto"/>
        <w:right w:val="none" w:sz="0" w:space="0" w:color="auto"/>
      </w:divBdr>
    </w:div>
    <w:div w:id="1698971401">
      <w:bodyDiv w:val="1"/>
      <w:marLeft w:val="0"/>
      <w:marRight w:val="0"/>
      <w:marTop w:val="0"/>
      <w:marBottom w:val="0"/>
      <w:divBdr>
        <w:top w:val="none" w:sz="0" w:space="0" w:color="auto"/>
        <w:left w:val="none" w:sz="0" w:space="0" w:color="auto"/>
        <w:bottom w:val="none" w:sz="0" w:space="0" w:color="auto"/>
        <w:right w:val="none" w:sz="0" w:space="0" w:color="auto"/>
      </w:divBdr>
    </w:div>
    <w:div w:id="1711882664">
      <w:bodyDiv w:val="1"/>
      <w:marLeft w:val="0"/>
      <w:marRight w:val="0"/>
      <w:marTop w:val="0"/>
      <w:marBottom w:val="0"/>
      <w:divBdr>
        <w:top w:val="none" w:sz="0" w:space="0" w:color="auto"/>
        <w:left w:val="none" w:sz="0" w:space="0" w:color="auto"/>
        <w:bottom w:val="none" w:sz="0" w:space="0" w:color="auto"/>
        <w:right w:val="none" w:sz="0" w:space="0" w:color="auto"/>
      </w:divBdr>
    </w:div>
    <w:div w:id="1714303336">
      <w:bodyDiv w:val="1"/>
      <w:marLeft w:val="0"/>
      <w:marRight w:val="0"/>
      <w:marTop w:val="0"/>
      <w:marBottom w:val="0"/>
      <w:divBdr>
        <w:top w:val="none" w:sz="0" w:space="0" w:color="auto"/>
        <w:left w:val="none" w:sz="0" w:space="0" w:color="auto"/>
        <w:bottom w:val="none" w:sz="0" w:space="0" w:color="auto"/>
        <w:right w:val="none" w:sz="0" w:space="0" w:color="auto"/>
      </w:divBdr>
    </w:div>
    <w:div w:id="1776636425">
      <w:bodyDiv w:val="1"/>
      <w:marLeft w:val="0"/>
      <w:marRight w:val="0"/>
      <w:marTop w:val="0"/>
      <w:marBottom w:val="0"/>
      <w:divBdr>
        <w:top w:val="none" w:sz="0" w:space="0" w:color="auto"/>
        <w:left w:val="none" w:sz="0" w:space="0" w:color="auto"/>
        <w:bottom w:val="none" w:sz="0" w:space="0" w:color="auto"/>
        <w:right w:val="none" w:sz="0" w:space="0" w:color="auto"/>
      </w:divBdr>
    </w:div>
    <w:div w:id="1927036588">
      <w:bodyDiv w:val="1"/>
      <w:marLeft w:val="0"/>
      <w:marRight w:val="0"/>
      <w:marTop w:val="0"/>
      <w:marBottom w:val="0"/>
      <w:divBdr>
        <w:top w:val="none" w:sz="0" w:space="0" w:color="auto"/>
        <w:left w:val="none" w:sz="0" w:space="0" w:color="auto"/>
        <w:bottom w:val="none" w:sz="0" w:space="0" w:color="auto"/>
        <w:right w:val="none" w:sz="0" w:space="0" w:color="auto"/>
      </w:divBdr>
    </w:div>
    <w:div w:id="2045858967">
      <w:bodyDiv w:val="1"/>
      <w:marLeft w:val="0"/>
      <w:marRight w:val="0"/>
      <w:marTop w:val="0"/>
      <w:marBottom w:val="0"/>
      <w:divBdr>
        <w:top w:val="none" w:sz="0" w:space="0" w:color="auto"/>
        <w:left w:val="none" w:sz="0" w:space="0" w:color="auto"/>
        <w:bottom w:val="none" w:sz="0" w:space="0" w:color="auto"/>
        <w:right w:val="none" w:sz="0" w:space="0" w:color="auto"/>
      </w:divBdr>
    </w:div>
    <w:div w:id="2073236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emf"/><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doi.org/10.24839/2325-7342.JN23.2.98" TargetMode="Externa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4061145-DC41-9F41-A8A5-FDA4564B9153}">
  <ds:schemaRefs>
    <ds:schemaRef ds:uri="http://schemas.openxmlformats.org/officeDocument/2006/bibliography"/>
  </ds:schemaRefs>
</ds:datastoreItem>
</file>

<file path=customXml/itemProps2.xml><?xml version="1.0" encoding="utf-8"?>
<ds:datastoreItem xmlns:ds="http://schemas.openxmlformats.org/officeDocument/2006/customXml" ds:itemID="{74BF67C7-68B5-C247-8B9A-0235D400E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8078</Words>
  <Characters>46051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Forest &amp; Wood Replication</vt:lpstr>
    </vt:vector>
  </TitlesOfParts>
  <Manager/>
  <Company/>
  <LinksUpToDate>false</LinksUpToDate>
  <CharactersWithSpaces>54021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&amp; Wood Replication</dc:title>
  <dc:creator/>
  <cp:lastModifiedBy/>
  <cp:revision>1</cp:revision>
  <cp:lastPrinted>2017-08-24T03:57:00Z</cp:lastPrinted>
  <dcterms:created xsi:type="dcterms:W3CDTF">2017-12-11T21:26:00Z</dcterms:created>
  <dcterms:modified xsi:type="dcterms:W3CDTF">2018-08-01T18:50:00Z</dcterms:modified>
</cp:coreProperties>
</file>