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D3C0A" w14:textId="77777777" w:rsidR="00F059FF" w:rsidRPr="00382E5E" w:rsidRDefault="00F059FF" w:rsidP="00F059FF">
      <w:pPr>
        <w:rPr>
          <w:rStyle w:val="SubtleEmphasis"/>
          <w:rFonts w:ascii="Helvetica" w:hAnsi="Helvetica"/>
          <w:b/>
          <w:i w:val="0"/>
          <w:color w:val="000000" w:themeColor="text1"/>
          <w:sz w:val="32"/>
          <w:szCs w:val="32"/>
        </w:rPr>
      </w:pPr>
      <w:r w:rsidRPr="00382E5E">
        <w:rPr>
          <w:rStyle w:val="SubtleEmphasis"/>
          <w:rFonts w:ascii="Helvetica" w:hAnsi="Helvetica"/>
          <w:b/>
          <w:i w:val="0"/>
          <w:color w:val="000000" w:themeColor="text1"/>
          <w:sz w:val="32"/>
          <w:szCs w:val="32"/>
        </w:rPr>
        <w:t>Cost-Effectiveness of School-Based Mass Drug Administration for Helminth Infections in High Prevalence Settings</w:t>
      </w:r>
    </w:p>
    <w:p w14:paraId="25D50D92" w14:textId="77777777" w:rsidR="00F059FF" w:rsidRPr="00F059FF" w:rsidRDefault="00F059FF" w:rsidP="00F059FF">
      <w:pPr>
        <w:rPr>
          <w:rStyle w:val="SubtleEmphasis"/>
          <w:rFonts w:ascii="Helvetica" w:hAnsi="Helvetica"/>
          <w:i w:val="0"/>
          <w:color w:val="000000" w:themeColor="text1"/>
        </w:rPr>
      </w:pPr>
      <w:r w:rsidRPr="00F059FF">
        <w:rPr>
          <w:rStyle w:val="SubtleEmphasis"/>
          <w:rFonts w:ascii="Helvetica" w:hAnsi="Helvetica"/>
          <w:i w:val="0"/>
          <w:color w:val="000000" w:themeColor="text1"/>
        </w:rPr>
        <w:t>Selam Melese, Natalie Olson</w:t>
      </w:r>
    </w:p>
    <w:p w14:paraId="5DC812C2" w14:textId="5F847E8E" w:rsidR="00AA7CE7" w:rsidRPr="00F059FF" w:rsidRDefault="00F059FF" w:rsidP="00F059FF">
      <w:pPr>
        <w:rPr>
          <w:rStyle w:val="SubtleEmphasis"/>
          <w:rFonts w:ascii="Helvetica" w:hAnsi="Helvetica"/>
          <w:i w:val="0"/>
          <w:color w:val="000000" w:themeColor="text1"/>
        </w:rPr>
      </w:pPr>
      <w:r w:rsidRPr="00F059FF">
        <w:rPr>
          <w:rStyle w:val="SubtleEmphasis"/>
          <w:rFonts w:ascii="Helvetica" w:hAnsi="Helvetica"/>
          <w:i w:val="0"/>
          <w:color w:val="000000" w:themeColor="text1"/>
        </w:rPr>
        <w:t xml:space="preserve">HPM 573 </w:t>
      </w:r>
    </w:p>
    <w:p w14:paraId="4F625AC1" w14:textId="77777777" w:rsidR="00F059FF" w:rsidRPr="00F059FF" w:rsidRDefault="00F059FF" w:rsidP="00F059FF">
      <w:pPr>
        <w:rPr>
          <w:rStyle w:val="SubtleEmphasis"/>
          <w:rFonts w:ascii="Helvetica" w:hAnsi="Helvetica"/>
          <w:i w:val="0"/>
          <w:color w:val="000000" w:themeColor="text1"/>
        </w:rPr>
      </w:pPr>
    </w:p>
    <w:p w14:paraId="2B283556" w14:textId="78F804DE" w:rsidR="001A33C4" w:rsidRPr="00382E5E" w:rsidRDefault="00F059FF" w:rsidP="00F059FF">
      <w:pPr>
        <w:rPr>
          <w:rStyle w:val="SubtleEmphasis"/>
          <w:rFonts w:ascii="Helvetica" w:hAnsi="Helvetica"/>
          <w:b/>
          <w:i w:val="0"/>
          <w:color w:val="000000" w:themeColor="text1"/>
          <w:sz w:val="28"/>
          <w:szCs w:val="28"/>
          <w:u w:val="single"/>
        </w:rPr>
      </w:pPr>
      <w:r w:rsidRPr="00382E5E">
        <w:rPr>
          <w:rStyle w:val="SubtleEmphasis"/>
          <w:rFonts w:ascii="Helvetica" w:hAnsi="Helvetica"/>
          <w:b/>
          <w:i w:val="0"/>
          <w:color w:val="000000" w:themeColor="text1"/>
          <w:sz w:val="28"/>
          <w:szCs w:val="28"/>
          <w:u w:val="single"/>
        </w:rPr>
        <w:t>Abstract:</w:t>
      </w:r>
    </w:p>
    <w:p w14:paraId="46A4F684" w14:textId="69F9AFE3" w:rsidR="00BB7756" w:rsidRPr="00382E5E" w:rsidRDefault="003516DB" w:rsidP="00BB7756">
      <w:pPr>
        <w:rPr>
          <w:rStyle w:val="SubtleEmphasis"/>
          <w:rFonts w:ascii="Helvetica" w:hAnsi="Helvetica"/>
          <w:i w:val="0"/>
          <w:color w:val="000000" w:themeColor="text1"/>
          <w:sz w:val="28"/>
          <w:szCs w:val="28"/>
        </w:rPr>
      </w:pPr>
      <w:r>
        <w:rPr>
          <w:rStyle w:val="SubtleEmphasis"/>
          <w:rFonts w:ascii="Helvetica" w:hAnsi="Helvetica"/>
          <w:i w:val="0"/>
          <w:color w:val="000000" w:themeColor="text1"/>
        </w:rPr>
        <w:t xml:space="preserve">Hookworm </w:t>
      </w:r>
      <w:r w:rsidRPr="00F059FF">
        <w:rPr>
          <w:rStyle w:val="SubtleEmphasis"/>
          <w:rFonts w:ascii="Helvetica" w:hAnsi="Helvetica"/>
          <w:i w:val="0"/>
          <w:color w:val="000000" w:themeColor="text1"/>
        </w:rPr>
        <w:t>(</w:t>
      </w:r>
      <w:r w:rsidRPr="00F059FF">
        <w:rPr>
          <w:rStyle w:val="SubtleEmphasis"/>
          <w:rFonts w:ascii="Helvetica" w:hAnsi="Helvetica"/>
          <w:color w:val="000000" w:themeColor="text1"/>
        </w:rPr>
        <w:t>Necator americanus</w:t>
      </w:r>
      <w:r w:rsidRPr="00F059FF">
        <w:rPr>
          <w:rStyle w:val="SubtleEmphasis"/>
          <w:rFonts w:ascii="Helvetica" w:hAnsi="Helvetica"/>
          <w:i w:val="0"/>
          <w:color w:val="000000" w:themeColor="text1"/>
        </w:rPr>
        <w:t xml:space="preserve"> and </w:t>
      </w:r>
      <w:r w:rsidRPr="00F059FF">
        <w:rPr>
          <w:rStyle w:val="SubtleEmphasis"/>
          <w:rFonts w:ascii="Helvetica" w:hAnsi="Helvetica"/>
          <w:color w:val="000000" w:themeColor="text1"/>
        </w:rPr>
        <w:t>Ancylostoma duodenale</w:t>
      </w:r>
      <w:r w:rsidRPr="00F059FF">
        <w:rPr>
          <w:rStyle w:val="SubtleEmphasis"/>
          <w:rFonts w:ascii="Helvetica" w:hAnsi="Helvetica"/>
          <w:i w:val="0"/>
          <w:color w:val="000000" w:themeColor="text1"/>
        </w:rPr>
        <w:t xml:space="preserve">) </w:t>
      </w:r>
      <w:r w:rsidR="00C0475A">
        <w:rPr>
          <w:rStyle w:val="SubtleEmphasis"/>
          <w:rFonts w:ascii="Helvetica" w:hAnsi="Helvetica"/>
          <w:i w:val="0"/>
          <w:color w:val="000000" w:themeColor="text1"/>
        </w:rPr>
        <w:t xml:space="preserve">afflicts </w:t>
      </w:r>
      <w:r w:rsidR="00D408B8">
        <w:rPr>
          <w:rStyle w:val="SubtleEmphasis"/>
          <w:rFonts w:ascii="Helvetica" w:hAnsi="Helvetica"/>
          <w:i w:val="0"/>
          <w:color w:val="000000" w:themeColor="text1"/>
        </w:rPr>
        <w:t xml:space="preserve">approximately </w:t>
      </w:r>
      <w:r w:rsidR="002B03F8">
        <w:rPr>
          <w:rStyle w:val="SubtleEmphasis"/>
          <w:rFonts w:ascii="Helvetica" w:hAnsi="Helvetica"/>
          <w:i w:val="0"/>
          <w:color w:val="000000" w:themeColor="text1"/>
        </w:rPr>
        <w:t>500 million people</w:t>
      </w:r>
      <w:r>
        <w:rPr>
          <w:rStyle w:val="SubtleEmphasis"/>
          <w:rFonts w:ascii="Helvetica" w:hAnsi="Helvetica"/>
          <w:i w:val="0"/>
          <w:color w:val="000000" w:themeColor="text1"/>
        </w:rPr>
        <w:t xml:space="preserve"> annually</w:t>
      </w:r>
      <w:r w:rsidR="00142FED">
        <w:rPr>
          <w:rStyle w:val="SubtleEmphasis"/>
          <w:rFonts w:ascii="Helvetica" w:hAnsi="Helvetica"/>
          <w:i w:val="0"/>
          <w:color w:val="000000" w:themeColor="text1"/>
        </w:rPr>
        <w:fldChar w:fldCharType="begin"/>
      </w:r>
      <w:r w:rsidR="00142FED">
        <w:rPr>
          <w:rStyle w:val="SubtleEmphasis"/>
          <w:rFonts w:ascii="Helvetica" w:hAnsi="Helvetica"/>
          <w:i w:val="0"/>
          <w:color w:val="000000" w:themeColor="text1"/>
        </w:rPr>
        <w:instrText xml:space="preserve"> ADDIN EN.CITE &lt;EndNote&gt;&lt;Cite&gt;&lt;Author&gt;Loukas&lt;/Author&gt;&lt;Year&gt;2016&lt;/Year&gt;&lt;RecNum&gt;58&lt;/RecNum&gt;&lt;DisplayText&gt;&lt;style face="superscript"&gt;1&lt;/style&gt;&lt;/DisplayText&gt;&lt;record&gt;&lt;rec-number&gt;58&lt;/rec-number&gt;&lt;foreign-keys&gt;&lt;key app="EN" db-id="9tr50wsdbeze5ce9exoxtxpkxxxz922wdtwe" timestamp="1524927788"&gt;58&lt;/key&gt;&lt;/foreign-keys&gt;&lt;ref-type name="Journal Article"&gt;17&lt;/ref-type&gt;&lt;contributors&gt;&lt;authors&gt;&lt;author&gt;Loukas, Alex&lt;/author&gt;&lt;author&gt;Hotez, Peter J&lt;/author&gt;&lt;author&gt;Diemert, David&lt;/author&gt;&lt;author&gt;Yazdanbakhsh, Maria&lt;/author&gt;&lt;author&gt;McCarthy, James S&lt;/author&gt;&lt;author&gt;Correa-Oliveira, Rodrigo&lt;/author&gt;&lt;author&gt;Croese, John&lt;/author&gt;&lt;author&gt;Bethony, Jeffrey M&lt;/author&gt;&lt;/authors&gt;&lt;/contributors&gt;&lt;titles&gt;&lt;title&gt;Hookworm infection&lt;/title&gt;&lt;secondary-title&gt;Nature Reviews Disease Primers&lt;/secondary-title&gt;&lt;/titles&gt;&lt;periodical&gt;&lt;full-title&gt;Nature Reviews Disease Primers&lt;/full-title&gt;&lt;/periodical&gt;&lt;pages&gt;16088&lt;/pages&gt;&lt;volume&gt;2&lt;/volume&gt;&lt;dates&gt;&lt;year&gt;2016&lt;/year&gt;&lt;/dates&gt;&lt;isbn&gt;2056-676X&lt;/isbn&gt;&lt;urls&gt;&lt;/urls&gt;&lt;/record&gt;&lt;/Cite&gt;&lt;/EndNote&gt;</w:instrText>
      </w:r>
      <w:r w:rsidR="00142FED">
        <w:rPr>
          <w:rStyle w:val="SubtleEmphasis"/>
          <w:rFonts w:ascii="Helvetica" w:hAnsi="Helvetica"/>
          <w:i w:val="0"/>
          <w:color w:val="000000" w:themeColor="text1"/>
        </w:rPr>
        <w:fldChar w:fldCharType="separate"/>
      </w:r>
      <w:r w:rsidR="00142FED" w:rsidRPr="00142FED">
        <w:rPr>
          <w:rStyle w:val="SubtleEmphasis"/>
          <w:rFonts w:ascii="Helvetica" w:hAnsi="Helvetica"/>
          <w:i w:val="0"/>
          <w:noProof/>
          <w:color w:val="000000" w:themeColor="text1"/>
          <w:vertAlign w:val="superscript"/>
        </w:rPr>
        <w:t>1</w:t>
      </w:r>
      <w:r w:rsidR="00142FED">
        <w:rPr>
          <w:rStyle w:val="SubtleEmphasis"/>
          <w:rFonts w:ascii="Helvetica" w:hAnsi="Helvetica"/>
          <w:i w:val="0"/>
          <w:color w:val="000000" w:themeColor="text1"/>
        </w:rPr>
        <w:fldChar w:fldCharType="end"/>
      </w:r>
      <w:r>
        <w:rPr>
          <w:rStyle w:val="SubtleEmphasis"/>
          <w:rFonts w:ascii="Helvetica" w:hAnsi="Helvetica"/>
          <w:i w:val="0"/>
          <w:color w:val="000000" w:themeColor="text1"/>
        </w:rPr>
        <w:t>,</w:t>
      </w:r>
      <w:r w:rsidR="002B03F8">
        <w:rPr>
          <w:rStyle w:val="SubtleEmphasis"/>
          <w:rFonts w:ascii="Helvetica" w:hAnsi="Helvetica"/>
          <w:i w:val="0"/>
          <w:color w:val="000000" w:themeColor="text1"/>
        </w:rPr>
        <w:t xml:space="preserve"> </w:t>
      </w:r>
      <w:r>
        <w:rPr>
          <w:rStyle w:val="SubtleEmphasis"/>
          <w:rFonts w:ascii="Helvetica" w:hAnsi="Helvetica"/>
          <w:i w:val="0"/>
          <w:color w:val="000000" w:themeColor="text1"/>
        </w:rPr>
        <w:t>often</w:t>
      </w:r>
      <w:r w:rsidR="000046B3">
        <w:rPr>
          <w:rStyle w:val="SubtleEmphasis"/>
          <w:rFonts w:ascii="Helvetica" w:hAnsi="Helvetica"/>
          <w:i w:val="0"/>
          <w:color w:val="000000" w:themeColor="text1"/>
        </w:rPr>
        <w:t xml:space="preserve"> resulting in severe anemia that can impact growth and development as well as educational attainment among children</w:t>
      </w:r>
      <w:r w:rsidR="00142FED">
        <w:rPr>
          <w:rStyle w:val="SubtleEmphasis"/>
          <w:rFonts w:ascii="Helvetica" w:hAnsi="Helvetica"/>
          <w:i w:val="0"/>
          <w:color w:val="000000" w:themeColor="text1"/>
        </w:rPr>
        <w:t xml:space="preserve"> in endemic regions</w:t>
      </w:r>
      <w:r w:rsidR="00142FED">
        <w:rPr>
          <w:rStyle w:val="SubtleEmphasis"/>
          <w:rFonts w:ascii="Helvetica" w:hAnsi="Helvetica"/>
          <w:i w:val="0"/>
          <w:color w:val="000000" w:themeColor="text1"/>
        </w:rPr>
        <w:fldChar w:fldCharType="begin"/>
      </w:r>
      <w:r w:rsidR="00142FED">
        <w:rPr>
          <w:rStyle w:val="SubtleEmphasis"/>
          <w:rFonts w:ascii="Helvetica" w:hAnsi="Helvetica"/>
          <w:i w:val="0"/>
          <w:color w:val="000000" w:themeColor="text1"/>
        </w:rPr>
        <w:instrText xml:space="preserve"> ADDIN EN.CITE &lt;EndNote&gt;&lt;Cite&gt;&lt;Author&gt;Brooker&lt;/Author&gt;&lt;Year&gt;2004&lt;/Year&gt;&lt;RecNum&gt;55&lt;/RecNum&gt;&lt;DisplayText&gt;&lt;style face="superscript"&gt;2&lt;/style&gt;&lt;/DisplayText&gt;&lt;record&gt;&lt;rec-number&gt;55&lt;/rec-number&gt;&lt;foreign-keys&gt;&lt;key app="EN" db-id="9tr50wsdbeze5ce9exoxtxpkxxxz922wdtwe" timestamp="1520644172"&gt;55&lt;/key&gt;&lt;/foreign-keys&gt;&lt;ref-type name="Journal Article"&gt;17&lt;/ref-type&gt;&lt;contributors&gt;&lt;authors&gt;&lt;author&gt;Brooker, Simon&lt;/author&gt;&lt;author&gt;Bethony, Jeffrey&lt;/author&gt;&lt;author&gt;Hotez, Peter J.&lt;/author&gt;&lt;/authors&gt;&lt;/contributors&gt;&lt;titles&gt;&lt;title&gt;Human Hookworm Infection in the 21(st) Century&lt;/title&gt;&lt;secondary-title&gt;Advances in parasitology&lt;/secondary-title&gt;&lt;/titles&gt;&lt;periodical&gt;&lt;full-title&gt;Advances in parasitology&lt;/full-title&gt;&lt;/periodical&gt;&lt;pages&gt;197-288&lt;/pages&gt;&lt;volume&gt;58&lt;/volume&gt;&lt;dates&gt;&lt;year&gt;2004&lt;/year&gt;&lt;/dates&gt;&lt;isbn&gt;0065-308X&lt;/isbn&gt;&lt;accession-num&gt;PMC2268732&lt;/accession-num&gt;&lt;urls&gt;&lt;related-urls&gt;&lt;url&gt;http://www.ncbi.nlm.nih.gov/pmc/articles/PMC2268732/&lt;/url&gt;&lt;/related-urls&gt;&lt;/urls&gt;&lt;electronic-resource-num&gt;10.1016/S0065-308X(04)58004-1&lt;/electronic-resource-num&gt;&lt;remote-database-name&gt;PMC&lt;/remote-database-name&gt;&lt;/record&gt;&lt;/Cite&gt;&lt;/EndNote&gt;</w:instrText>
      </w:r>
      <w:r w:rsidR="00142FED">
        <w:rPr>
          <w:rStyle w:val="SubtleEmphasis"/>
          <w:rFonts w:ascii="Helvetica" w:hAnsi="Helvetica"/>
          <w:i w:val="0"/>
          <w:color w:val="000000" w:themeColor="text1"/>
        </w:rPr>
        <w:fldChar w:fldCharType="separate"/>
      </w:r>
      <w:r w:rsidR="00142FED" w:rsidRPr="00142FED">
        <w:rPr>
          <w:rStyle w:val="SubtleEmphasis"/>
          <w:rFonts w:ascii="Helvetica" w:hAnsi="Helvetica"/>
          <w:i w:val="0"/>
          <w:noProof/>
          <w:color w:val="000000" w:themeColor="text1"/>
          <w:vertAlign w:val="superscript"/>
        </w:rPr>
        <w:t>2</w:t>
      </w:r>
      <w:r w:rsidR="00142FED">
        <w:rPr>
          <w:rStyle w:val="SubtleEmphasis"/>
          <w:rFonts w:ascii="Helvetica" w:hAnsi="Helvetica"/>
          <w:i w:val="0"/>
          <w:color w:val="000000" w:themeColor="text1"/>
        </w:rPr>
        <w:fldChar w:fldCharType="end"/>
      </w:r>
      <w:r w:rsidR="00142FED">
        <w:rPr>
          <w:rStyle w:val="SubtleEmphasis"/>
          <w:rFonts w:ascii="Helvetica" w:hAnsi="Helvetica"/>
          <w:i w:val="0"/>
          <w:color w:val="000000" w:themeColor="text1"/>
        </w:rPr>
        <w:t>.</w:t>
      </w:r>
      <w:r w:rsidR="000046B3">
        <w:rPr>
          <w:rStyle w:val="SubtleEmphasis"/>
          <w:rFonts w:ascii="Helvetica" w:hAnsi="Helvetica"/>
          <w:i w:val="0"/>
          <w:color w:val="000000" w:themeColor="text1"/>
        </w:rPr>
        <w:t xml:space="preserve"> </w:t>
      </w:r>
      <w:r w:rsidR="00142FED">
        <w:rPr>
          <w:rStyle w:val="SubtleEmphasis"/>
          <w:rFonts w:ascii="Helvetica" w:hAnsi="Helvetica"/>
          <w:i w:val="0"/>
          <w:color w:val="000000" w:themeColor="text1"/>
        </w:rPr>
        <w:t>To combat this disease, mass drug administration using Albe</w:t>
      </w:r>
      <w:r w:rsidR="007F2D85">
        <w:rPr>
          <w:rStyle w:val="SubtleEmphasis"/>
          <w:rFonts w:ascii="Helvetica" w:hAnsi="Helvetica"/>
          <w:i w:val="0"/>
          <w:color w:val="000000" w:themeColor="text1"/>
        </w:rPr>
        <w:t xml:space="preserve">ndazole is </w:t>
      </w:r>
      <w:r w:rsidR="002C07EA">
        <w:rPr>
          <w:rStyle w:val="SubtleEmphasis"/>
          <w:rFonts w:ascii="Helvetica" w:hAnsi="Helvetica"/>
          <w:i w:val="0"/>
          <w:color w:val="000000" w:themeColor="text1"/>
        </w:rPr>
        <w:t xml:space="preserve">often </w:t>
      </w:r>
      <w:r w:rsidR="007F2D85">
        <w:rPr>
          <w:rStyle w:val="SubtleEmphasis"/>
          <w:rFonts w:ascii="Helvetica" w:hAnsi="Helvetica"/>
          <w:i w:val="0"/>
          <w:color w:val="000000" w:themeColor="text1"/>
        </w:rPr>
        <w:t>implemented annually in these regions</w:t>
      </w:r>
      <w:r w:rsidR="007F2D85">
        <w:rPr>
          <w:rStyle w:val="SubtleEmphasis"/>
          <w:rFonts w:ascii="Helvetica" w:hAnsi="Helvetica"/>
          <w:i w:val="0"/>
          <w:color w:val="000000" w:themeColor="text1"/>
        </w:rPr>
        <w:fldChar w:fldCharType="begin"/>
      </w:r>
      <w:r w:rsidR="007F2D85">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sidR="007F2D85">
        <w:rPr>
          <w:rStyle w:val="SubtleEmphasis"/>
          <w:rFonts w:ascii="Helvetica" w:hAnsi="Helvetica"/>
          <w:i w:val="0"/>
          <w:color w:val="000000" w:themeColor="text1"/>
        </w:rPr>
        <w:fldChar w:fldCharType="separate"/>
      </w:r>
      <w:r w:rsidR="007F2D85" w:rsidRPr="007F2D85">
        <w:rPr>
          <w:rStyle w:val="SubtleEmphasis"/>
          <w:rFonts w:ascii="Helvetica" w:hAnsi="Helvetica"/>
          <w:i w:val="0"/>
          <w:noProof/>
          <w:color w:val="000000" w:themeColor="text1"/>
          <w:vertAlign w:val="superscript"/>
        </w:rPr>
        <w:t>3</w:t>
      </w:r>
      <w:r w:rsidR="007F2D85">
        <w:rPr>
          <w:rStyle w:val="SubtleEmphasis"/>
          <w:rFonts w:ascii="Helvetica" w:hAnsi="Helvetica"/>
          <w:i w:val="0"/>
          <w:color w:val="000000" w:themeColor="text1"/>
        </w:rPr>
        <w:fldChar w:fldCharType="end"/>
      </w:r>
      <w:r w:rsidR="00B2006D">
        <w:rPr>
          <w:rStyle w:val="SubtleEmphasis"/>
          <w:rFonts w:ascii="Helvetica" w:hAnsi="Helvetica"/>
          <w:i w:val="0"/>
          <w:color w:val="000000" w:themeColor="text1"/>
        </w:rPr>
        <w:t xml:space="preserve">. In order to determine </w:t>
      </w:r>
      <w:r w:rsidR="007F2D85">
        <w:rPr>
          <w:rStyle w:val="SubtleEmphasis"/>
          <w:rFonts w:ascii="Helvetica" w:hAnsi="Helvetica"/>
          <w:i w:val="0"/>
          <w:color w:val="000000" w:themeColor="text1"/>
        </w:rPr>
        <w:t>whether</w:t>
      </w:r>
      <w:r w:rsidR="00B2006D">
        <w:rPr>
          <w:rStyle w:val="SubtleEmphasis"/>
          <w:rFonts w:ascii="Helvetica" w:hAnsi="Helvetica"/>
          <w:i w:val="0"/>
          <w:color w:val="000000" w:themeColor="text1"/>
        </w:rPr>
        <w:t xml:space="preserve"> semi-annual </w:t>
      </w:r>
      <w:r w:rsidR="00FC47D4" w:rsidRPr="00F059FF">
        <w:rPr>
          <w:rStyle w:val="SubtleEmphasis"/>
          <w:rFonts w:ascii="Helvetica" w:hAnsi="Helvetica"/>
          <w:i w:val="0"/>
          <w:color w:val="000000" w:themeColor="text1"/>
        </w:rPr>
        <w:t>Albendazole mass drug administration (MDA) campaigns</w:t>
      </w:r>
      <w:r w:rsidR="00F059FF" w:rsidRPr="00F059FF">
        <w:rPr>
          <w:rStyle w:val="SubtleEmphasis"/>
          <w:rFonts w:ascii="Helvetica" w:hAnsi="Helvetica"/>
          <w:i w:val="0"/>
          <w:color w:val="000000" w:themeColor="text1"/>
        </w:rPr>
        <w:t xml:space="preserve"> </w:t>
      </w:r>
      <w:r w:rsidR="00543976">
        <w:rPr>
          <w:rStyle w:val="SubtleEmphasis"/>
          <w:rFonts w:ascii="Helvetica" w:hAnsi="Helvetica"/>
          <w:i w:val="0"/>
          <w:color w:val="000000" w:themeColor="text1"/>
        </w:rPr>
        <w:t>are a</w:t>
      </w:r>
      <w:r w:rsidR="00B2006D">
        <w:rPr>
          <w:rStyle w:val="SubtleEmphasis"/>
          <w:rFonts w:ascii="Helvetica" w:hAnsi="Helvetica"/>
          <w:i w:val="0"/>
          <w:color w:val="000000" w:themeColor="text1"/>
        </w:rPr>
        <w:t xml:space="preserve"> more</w:t>
      </w:r>
      <w:r w:rsidR="00FC47D4" w:rsidRPr="00F059FF">
        <w:rPr>
          <w:rStyle w:val="SubtleEmphasis"/>
          <w:rFonts w:ascii="Helvetica" w:hAnsi="Helvetica"/>
          <w:i w:val="0"/>
          <w:color w:val="000000" w:themeColor="text1"/>
        </w:rPr>
        <w:t xml:space="preserve"> </w:t>
      </w:r>
      <w:r w:rsidR="00F059FF" w:rsidRPr="00F059FF">
        <w:rPr>
          <w:rStyle w:val="SubtleEmphasis"/>
          <w:rFonts w:ascii="Helvetica" w:hAnsi="Helvetica"/>
          <w:i w:val="0"/>
          <w:color w:val="000000" w:themeColor="text1"/>
        </w:rPr>
        <w:t>cost-effective strategy</w:t>
      </w:r>
      <w:r w:rsidR="00FC47D4" w:rsidRPr="00F059FF">
        <w:rPr>
          <w:rStyle w:val="SubtleEmphasis"/>
          <w:rFonts w:ascii="Helvetica" w:hAnsi="Helvetica"/>
          <w:i w:val="0"/>
          <w:color w:val="000000" w:themeColor="text1"/>
        </w:rPr>
        <w:t xml:space="preserve"> for controlling hookworm infection</w:t>
      </w:r>
      <w:r w:rsidR="00543976">
        <w:rPr>
          <w:rStyle w:val="SubtleEmphasis"/>
          <w:rFonts w:ascii="Helvetica" w:hAnsi="Helvetica"/>
          <w:i w:val="0"/>
          <w:color w:val="000000" w:themeColor="text1"/>
        </w:rPr>
        <w:t xml:space="preserve"> than the current standard of annual</w:t>
      </w:r>
      <w:r w:rsidR="006E7AF5">
        <w:rPr>
          <w:rStyle w:val="SubtleEmphasis"/>
          <w:rFonts w:ascii="Helvetica" w:hAnsi="Helvetica"/>
          <w:i w:val="0"/>
          <w:color w:val="000000" w:themeColor="text1"/>
        </w:rPr>
        <w:t xml:space="preserve"> school-based</w:t>
      </w:r>
      <w:r w:rsidR="00543976">
        <w:rPr>
          <w:rStyle w:val="SubtleEmphasis"/>
          <w:rFonts w:ascii="Helvetica" w:hAnsi="Helvetica"/>
          <w:i w:val="0"/>
          <w:color w:val="000000" w:themeColor="text1"/>
        </w:rPr>
        <w:t xml:space="preserve"> MDA campaigns</w:t>
      </w:r>
      <w:r w:rsidR="007F2D85">
        <w:rPr>
          <w:rStyle w:val="SubtleEmphasis"/>
          <w:rFonts w:ascii="Helvetica" w:hAnsi="Helvetica"/>
          <w:i w:val="0"/>
          <w:color w:val="000000" w:themeColor="text1"/>
        </w:rPr>
        <w:t xml:space="preserve">, a Markov model was used to </w:t>
      </w:r>
      <w:r w:rsidR="006E7AF5">
        <w:rPr>
          <w:rStyle w:val="SubtleEmphasis"/>
          <w:rFonts w:ascii="Helvetica" w:hAnsi="Helvetica"/>
          <w:i w:val="0"/>
          <w:color w:val="000000" w:themeColor="text1"/>
        </w:rPr>
        <w:t xml:space="preserve">simulate a school-aged population in a high-transmission setting and </w:t>
      </w:r>
      <w:r w:rsidR="007F2D85">
        <w:rPr>
          <w:rStyle w:val="SubtleEmphasis"/>
          <w:rFonts w:ascii="Helvetica" w:hAnsi="Helvetica"/>
          <w:i w:val="0"/>
          <w:color w:val="000000" w:themeColor="text1"/>
        </w:rPr>
        <w:t xml:space="preserve">generate cost-effectiveness analyses. </w:t>
      </w:r>
      <w:r w:rsidR="003D78C6">
        <w:rPr>
          <w:rStyle w:val="SubtleEmphasis"/>
          <w:rFonts w:ascii="Helvetica" w:hAnsi="Helvetica"/>
          <w:i w:val="0"/>
          <w:color w:val="000000" w:themeColor="text1"/>
        </w:rPr>
        <w:t xml:space="preserve">According to this model, </w:t>
      </w:r>
      <w:r w:rsidR="006654F8">
        <w:rPr>
          <w:rStyle w:val="SubtleEmphasis"/>
          <w:rFonts w:ascii="Helvetica" w:hAnsi="Helvetica"/>
          <w:i w:val="0"/>
          <w:color w:val="000000" w:themeColor="text1"/>
        </w:rPr>
        <w:t>semi-annual MDA can decrease the average cumulative duration of infection among children and reduce</w:t>
      </w:r>
      <w:r w:rsidR="00591D56">
        <w:rPr>
          <w:rStyle w:val="SubtleEmphasis"/>
          <w:rFonts w:ascii="Helvetica" w:hAnsi="Helvetica"/>
          <w:i w:val="0"/>
          <w:color w:val="000000" w:themeColor="text1"/>
        </w:rPr>
        <w:t xml:space="preserve"> the burden of</w:t>
      </w:r>
      <w:r w:rsidR="006654F8">
        <w:rPr>
          <w:rStyle w:val="SubtleEmphasis"/>
          <w:rFonts w:ascii="Helvetica" w:hAnsi="Helvetica"/>
          <w:i w:val="0"/>
          <w:color w:val="000000" w:themeColor="text1"/>
        </w:rPr>
        <w:t xml:space="preserve"> </w:t>
      </w:r>
      <w:r w:rsidR="00591D56">
        <w:rPr>
          <w:rStyle w:val="SubtleEmphasis"/>
          <w:rFonts w:ascii="Helvetica" w:hAnsi="Helvetica"/>
          <w:i w:val="0"/>
          <w:color w:val="000000" w:themeColor="text1"/>
        </w:rPr>
        <w:t>disability-adjusted life-years (</w:t>
      </w:r>
      <w:r w:rsidR="006654F8">
        <w:rPr>
          <w:rStyle w:val="SubtleEmphasis"/>
          <w:rFonts w:ascii="Helvetica" w:hAnsi="Helvetica"/>
          <w:i w:val="0"/>
          <w:color w:val="000000" w:themeColor="text1"/>
        </w:rPr>
        <w:t>DALYs</w:t>
      </w:r>
      <w:r w:rsidR="00591D56">
        <w:rPr>
          <w:rStyle w:val="SubtleEmphasis"/>
          <w:rFonts w:ascii="Helvetica" w:hAnsi="Helvetica"/>
          <w:i w:val="0"/>
          <w:color w:val="000000" w:themeColor="text1"/>
        </w:rPr>
        <w:t>)</w:t>
      </w:r>
      <w:r w:rsidR="006654F8">
        <w:rPr>
          <w:rStyle w:val="SubtleEmphasis"/>
          <w:rFonts w:ascii="Helvetica" w:hAnsi="Helvetica"/>
          <w:i w:val="0"/>
          <w:color w:val="000000" w:themeColor="text1"/>
        </w:rPr>
        <w:t xml:space="preserve"> attributable to hookworm infection</w:t>
      </w:r>
      <w:r w:rsidR="00543976">
        <w:rPr>
          <w:rStyle w:val="SubtleEmphasis"/>
          <w:rFonts w:ascii="Helvetica" w:hAnsi="Helvetica"/>
          <w:i w:val="0"/>
          <w:color w:val="000000" w:themeColor="text1"/>
        </w:rPr>
        <w:t xml:space="preserve"> but annual MDA remains a cost-effective strategy when available funds are limited</w:t>
      </w:r>
      <w:r w:rsidR="00BB7756">
        <w:rPr>
          <w:rStyle w:val="SubtleEmphasis"/>
          <w:rFonts w:ascii="Helvetica" w:hAnsi="Helvetica"/>
          <w:i w:val="0"/>
          <w:color w:val="000000" w:themeColor="text1"/>
        </w:rPr>
        <w:t>.</w:t>
      </w:r>
    </w:p>
    <w:p w14:paraId="4191F6A7" w14:textId="249E4A7D" w:rsidR="00FC47D4" w:rsidRPr="00382E5E" w:rsidRDefault="00FC47D4" w:rsidP="00BB7756">
      <w:pPr>
        <w:tabs>
          <w:tab w:val="left" w:pos="3518"/>
        </w:tabs>
        <w:rPr>
          <w:rStyle w:val="SubtleEmphasis"/>
          <w:rFonts w:ascii="Helvetica" w:hAnsi="Helvetica"/>
          <w:i w:val="0"/>
          <w:color w:val="000000" w:themeColor="text1"/>
          <w:sz w:val="28"/>
          <w:szCs w:val="28"/>
        </w:rPr>
      </w:pPr>
    </w:p>
    <w:p w14:paraId="7A7BCA41" w14:textId="2ADD8F5A" w:rsidR="00382E5E" w:rsidRPr="00382E5E" w:rsidRDefault="00FC47D4" w:rsidP="00F059FF">
      <w:pPr>
        <w:rPr>
          <w:rStyle w:val="SubtleEmphasis"/>
          <w:rFonts w:ascii="Helvetica" w:hAnsi="Helvetica"/>
          <w:b/>
          <w:i w:val="0"/>
          <w:color w:val="000000" w:themeColor="text1"/>
          <w:sz w:val="28"/>
          <w:szCs w:val="28"/>
          <w:u w:val="single"/>
        </w:rPr>
      </w:pPr>
      <w:r w:rsidRPr="00382E5E">
        <w:rPr>
          <w:rStyle w:val="SubtleEmphasis"/>
          <w:rFonts w:ascii="Helvetica" w:hAnsi="Helvetica"/>
          <w:b/>
          <w:i w:val="0"/>
          <w:color w:val="000000" w:themeColor="text1"/>
          <w:sz w:val="28"/>
          <w:szCs w:val="28"/>
          <w:u w:val="single"/>
        </w:rPr>
        <w:t>Background:</w:t>
      </w:r>
    </w:p>
    <w:p w14:paraId="4DBD9131" w14:textId="1BAA95F9" w:rsidR="00F34680" w:rsidRDefault="00FC47D4" w:rsidP="00F059FF">
      <w:pPr>
        <w:rPr>
          <w:rStyle w:val="SubtleEmphasis"/>
          <w:rFonts w:ascii="Helvetica" w:hAnsi="Helvetica"/>
          <w:i w:val="0"/>
          <w:color w:val="000000" w:themeColor="text1"/>
        </w:rPr>
      </w:pPr>
      <w:r w:rsidRPr="00F059FF">
        <w:rPr>
          <w:rStyle w:val="SubtleEmphasis"/>
          <w:rFonts w:ascii="Helvetica" w:hAnsi="Helvetica"/>
          <w:i w:val="0"/>
          <w:color w:val="000000" w:themeColor="text1"/>
        </w:rPr>
        <w:t xml:space="preserve">Hookworm is a soil-transmitted helminth (STH) that persists </w:t>
      </w:r>
      <w:r w:rsidR="00925C1E">
        <w:rPr>
          <w:rStyle w:val="SubtleEmphasis"/>
          <w:rFonts w:ascii="Helvetica" w:hAnsi="Helvetica"/>
          <w:i w:val="0"/>
          <w:color w:val="000000" w:themeColor="text1"/>
        </w:rPr>
        <w:t>environmentally</w:t>
      </w:r>
      <w:r w:rsidRPr="00F059FF">
        <w:rPr>
          <w:rStyle w:val="SubtleEmphasis"/>
          <w:rFonts w:ascii="Helvetica" w:hAnsi="Helvetica"/>
          <w:i w:val="0"/>
          <w:color w:val="000000" w:themeColor="text1"/>
        </w:rPr>
        <w:t xml:space="preserve"> </w:t>
      </w:r>
      <w:r w:rsidR="00217E94">
        <w:rPr>
          <w:rStyle w:val="SubtleEmphasis"/>
          <w:rFonts w:ascii="Helvetica" w:hAnsi="Helvetica"/>
          <w:i w:val="0"/>
          <w:color w:val="000000" w:themeColor="text1"/>
        </w:rPr>
        <w:t>in sub-tropical and tropical regions</w:t>
      </w:r>
      <w:r w:rsidR="00217E94">
        <w:rPr>
          <w:rStyle w:val="SubtleEmphasis"/>
          <w:rFonts w:ascii="Helvetica" w:hAnsi="Helvetica"/>
          <w:i w:val="0"/>
          <w:color w:val="000000" w:themeColor="text1"/>
        </w:rPr>
        <w:fldChar w:fldCharType="begin"/>
      </w:r>
      <w:r w:rsidR="00217E94">
        <w:rPr>
          <w:rStyle w:val="SubtleEmphasis"/>
          <w:rFonts w:ascii="Helvetica" w:hAnsi="Helvetica"/>
          <w:i w:val="0"/>
          <w:color w:val="000000" w:themeColor="text1"/>
        </w:rPr>
        <w:instrText xml:space="preserve"> ADDIN EN.CITE &lt;EndNote&gt;&lt;Cite&gt;&lt;Author&gt;Loukas&lt;/Author&gt;&lt;Year&gt;2016&lt;/Year&gt;&lt;RecNum&gt;58&lt;/RecNum&gt;&lt;DisplayText&gt;&lt;style face="superscript"&gt;1&lt;/style&gt;&lt;/DisplayText&gt;&lt;record&gt;&lt;rec-number&gt;58&lt;/rec-number&gt;&lt;foreign-keys&gt;&lt;key app="EN" db-id="9tr50wsdbeze5ce9exoxtxpkxxxz922wdtwe" timestamp="1524927788"&gt;58&lt;/key&gt;&lt;/foreign-keys&gt;&lt;ref-type name="Journal Article"&gt;17&lt;/ref-type&gt;&lt;contributors&gt;&lt;authors&gt;&lt;author&gt;Loukas, Alex&lt;/author&gt;&lt;author&gt;Hotez, Peter J&lt;/author&gt;&lt;author&gt;Diemert, David&lt;/author&gt;&lt;author&gt;Yazdanbakhsh, Maria&lt;/author&gt;&lt;author&gt;McCarthy, James S&lt;/author&gt;&lt;author&gt;Correa-Oliveira, Rodrigo&lt;/author&gt;&lt;author&gt;Croese, John&lt;/author&gt;&lt;author&gt;Bethony, Jeffrey M&lt;/author&gt;&lt;/authors&gt;&lt;/contributors&gt;&lt;titles&gt;&lt;title&gt;Hookworm infection&lt;/title&gt;&lt;secondary-title&gt;Nature Reviews Disease Primers&lt;/secondary-title&gt;&lt;/titles&gt;&lt;periodical&gt;&lt;full-title&gt;Nature Reviews Disease Primers&lt;/full-title&gt;&lt;/periodical&gt;&lt;pages&gt;16088&lt;/pages&gt;&lt;volume&gt;2&lt;/volume&gt;&lt;dates&gt;&lt;year&gt;2016&lt;/year&gt;&lt;/dates&gt;&lt;isbn&gt;2056-676X&lt;/isbn&gt;&lt;urls&gt;&lt;/urls&gt;&lt;/record&gt;&lt;/Cite&gt;&lt;/EndNote&gt;</w:instrText>
      </w:r>
      <w:r w:rsidR="00217E94">
        <w:rPr>
          <w:rStyle w:val="SubtleEmphasis"/>
          <w:rFonts w:ascii="Helvetica" w:hAnsi="Helvetica"/>
          <w:i w:val="0"/>
          <w:color w:val="000000" w:themeColor="text1"/>
        </w:rPr>
        <w:fldChar w:fldCharType="separate"/>
      </w:r>
      <w:r w:rsidR="00217E94" w:rsidRPr="00217E94">
        <w:rPr>
          <w:rStyle w:val="SubtleEmphasis"/>
          <w:rFonts w:ascii="Helvetica" w:hAnsi="Helvetica"/>
          <w:i w:val="0"/>
          <w:noProof/>
          <w:color w:val="000000" w:themeColor="text1"/>
          <w:vertAlign w:val="superscript"/>
        </w:rPr>
        <w:t>1</w:t>
      </w:r>
      <w:r w:rsidR="00217E94">
        <w:rPr>
          <w:rStyle w:val="SubtleEmphasis"/>
          <w:rFonts w:ascii="Helvetica" w:hAnsi="Helvetica"/>
          <w:i w:val="0"/>
          <w:color w:val="000000" w:themeColor="text1"/>
        </w:rPr>
        <w:fldChar w:fldCharType="end"/>
      </w:r>
      <w:r w:rsidR="00217E94">
        <w:rPr>
          <w:rStyle w:val="SubtleEmphasis"/>
          <w:rFonts w:ascii="Helvetica" w:hAnsi="Helvetica"/>
          <w:i w:val="0"/>
          <w:color w:val="000000" w:themeColor="text1"/>
        </w:rPr>
        <w:t xml:space="preserve">. </w:t>
      </w:r>
      <w:r w:rsidR="00095872">
        <w:rPr>
          <w:rStyle w:val="SubtleEmphasis"/>
          <w:rFonts w:ascii="Helvetica" w:hAnsi="Helvetica"/>
          <w:i w:val="0"/>
          <w:color w:val="000000" w:themeColor="text1"/>
        </w:rPr>
        <w:t>As seen in the life cycle diagram presented in Figure 1, t</w:t>
      </w:r>
      <w:r w:rsidR="00217E94">
        <w:rPr>
          <w:rStyle w:val="SubtleEmphasis"/>
          <w:rFonts w:ascii="Helvetica" w:hAnsi="Helvetica"/>
          <w:i w:val="0"/>
          <w:color w:val="000000" w:themeColor="text1"/>
        </w:rPr>
        <w:t xml:space="preserve">he parasite’s eggs hatch </w:t>
      </w:r>
      <w:r w:rsidR="007F2D85">
        <w:rPr>
          <w:rStyle w:val="SubtleEmphasis"/>
          <w:rFonts w:ascii="Helvetica" w:hAnsi="Helvetica"/>
          <w:i w:val="0"/>
          <w:color w:val="000000" w:themeColor="text1"/>
        </w:rPr>
        <w:t xml:space="preserve">after </w:t>
      </w:r>
      <w:r w:rsidR="00217E94">
        <w:rPr>
          <w:rStyle w:val="SubtleEmphasis"/>
          <w:rFonts w:ascii="Helvetica" w:hAnsi="Helvetica"/>
          <w:i w:val="0"/>
          <w:color w:val="000000" w:themeColor="text1"/>
        </w:rPr>
        <w:t xml:space="preserve">entering the environment through fecal transmission </w:t>
      </w:r>
      <w:r w:rsidRPr="00F059FF">
        <w:rPr>
          <w:rStyle w:val="SubtleEmphasis"/>
          <w:rFonts w:ascii="Helvetica" w:hAnsi="Helvetica"/>
          <w:i w:val="0"/>
          <w:color w:val="000000" w:themeColor="text1"/>
        </w:rPr>
        <w:t>and</w:t>
      </w:r>
      <w:r w:rsidR="00217E94">
        <w:rPr>
          <w:rStyle w:val="SubtleEmphasis"/>
          <w:rFonts w:ascii="Helvetica" w:hAnsi="Helvetica"/>
          <w:i w:val="0"/>
          <w:color w:val="000000" w:themeColor="text1"/>
        </w:rPr>
        <w:t xml:space="preserve"> </w:t>
      </w:r>
      <w:r w:rsidR="00051FDA">
        <w:rPr>
          <w:rStyle w:val="SubtleEmphasis"/>
          <w:rFonts w:ascii="Helvetica" w:hAnsi="Helvetica"/>
          <w:i w:val="0"/>
          <w:color w:val="000000" w:themeColor="text1"/>
        </w:rPr>
        <w:t>infection occurs through oral ingestion or penetration of exposed skin</w:t>
      </w:r>
      <w:r w:rsidR="000911E3">
        <w:rPr>
          <w:rStyle w:val="SubtleEmphasis"/>
          <w:rFonts w:ascii="Helvetica" w:hAnsi="Helvetica"/>
          <w:i w:val="0"/>
          <w:color w:val="000000" w:themeColor="text1"/>
        </w:rPr>
        <w:t xml:space="preserve"> by parasites in the L3</w:t>
      </w:r>
      <w:r w:rsidR="004B6EC7">
        <w:rPr>
          <w:rStyle w:val="SubtleEmphasis"/>
          <w:rFonts w:ascii="Helvetica" w:hAnsi="Helvetica"/>
          <w:i w:val="0"/>
          <w:color w:val="000000" w:themeColor="text1"/>
        </w:rPr>
        <w:t xml:space="preserve"> larval stage</w:t>
      </w:r>
      <w:r w:rsidR="00217E94">
        <w:rPr>
          <w:rStyle w:val="SubtleEmphasis"/>
          <w:rFonts w:ascii="Helvetica" w:hAnsi="Helvetica"/>
          <w:i w:val="0"/>
          <w:color w:val="000000" w:themeColor="text1"/>
        </w:rPr>
        <w:fldChar w:fldCharType="begin"/>
      </w:r>
      <w:r w:rsidR="00217E94">
        <w:rPr>
          <w:rStyle w:val="SubtleEmphasis"/>
          <w:rFonts w:ascii="Helvetica" w:hAnsi="Helvetica"/>
          <w:i w:val="0"/>
          <w:color w:val="000000" w:themeColor="text1"/>
        </w:rPr>
        <w:instrText xml:space="preserve"> ADDIN EN.CITE &lt;EndNote&gt;&lt;Cite&gt;&lt;Author&gt;Loukas&lt;/Author&gt;&lt;Year&gt;2016&lt;/Year&gt;&lt;RecNum&gt;58&lt;/RecNum&gt;&lt;DisplayText&gt;&lt;style face="superscript"&gt;1&lt;/style&gt;&lt;/DisplayText&gt;&lt;record&gt;&lt;rec-number&gt;58&lt;/rec-number&gt;&lt;foreign-keys&gt;&lt;key app="EN" db-id="9tr50wsdbeze5ce9exoxtxpkxxxz922wdtwe" timestamp="1524927788"&gt;58&lt;/key&gt;&lt;/foreign-keys&gt;&lt;ref-type name="Journal Article"&gt;17&lt;/ref-type&gt;&lt;contributors&gt;&lt;authors&gt;&lt;author&gt;Loukas, Alex&lt;/author&gt;&lt;author&gt;Hotez, Peter J&lt;/author&gt;&lt;author&gt;Diemert, David&lt;/author&gt;&lt;author&gt;Yazdanbakhsh, Maria&lt;/author&gt;&lt;author&gt;McCarthy, James S&lt;/author&gt;&lt;author&gt;Correa-Oliveira, Rodrigo&lt;/author&gt;&lt;author&gt;Croese, John&lt;/author&gt;&lt;author&gt;Bethony, Jeffrey M&lt;/author&gt;&lt;/authors&gt;&lt;/contributors&gt;&lt;titles&gt;&lt;title&gt;Hookworm infection&lt;/title&gt;&lt;secondary-title&gt;Nature Reviews Disease Primers&lt;/secondary-title&gt;&lt;/titles&gt;&lt;periodical&gt;&lt;full-title&gt;Nature Reviews Disease Primers&lt;/full-title&gt;&lt;/periodical&gt;&lt;pages&gt;16088&lt;/pages&gt;&lt;volume&gt;2&lt;/volume&gt;&lt;dates&gt;&lt;year&gt;2016&lt;/year&gt;&lt;/dates&gt;&lt;isbn&gt;2056-676X&lt;/isbn&gt;&lt;urls&gt;&lt;/urls&gt;&lt;/record&gt;&lt;/Cite&gt;&lt;/EndNote&gt;</w:instrText>
      </w:r>
      <w:r w:rsidR="00217E94">
        <w:rPr>
          <w:rStyle w:val="SubtleEmphasis"/>
          <w:rFonts w:ascii="Helvetica" w:hAnsi="Helvetica"/>
          <w:i w:val="0"/>
          <w:color w:val="000000" w:themeColor="text1"/>
        </w:rPr>
        <w:fldChar w:fldCharType="separate"/>
      </w:r>
      <w:r w:rsidR="00217E94" w:rsidRPr="00217E94">
        <w:rPr>
          <w:rStyle w:val="SubtleEmphasis"/>
          <w:rFonts w:ascii="Helvetica" w:hAnsi="Helvetica"/>
          <w:i w:val="0"/>
          <w:noProof/>
          <w:color w:val="000000" w:themeColor="text1"/>
          <w:vertAlign w:val="superscript"/>
        </w:rPr>
        <w:t>1</w:t>
      </w:r>
      <w:r w:rsidR="00217E94">
        <w:rPr>
          <w:rStyle w:val="SubtleEmphasis"/>
          <w:rFonts w:ascii="Helvetica" w:hAnsi="Helvetica"/>
          <w:i w:val="0"/>
          <w:color w:val="000000" w:themeColor="text1"/>
        </w:rPr>
        <w:fldChar w:fldCharType="end"/>
      </w:r>
      <w:r w:rsidRPr="00F059FF">
        <w:rPr>
          <w:rStyle w:val="SubtleEmphasis"/>
          <w:rFonts w:ascii="Helvetica" w:hAnsi="Helvetica"/>
          <w:i w:val="0"/>
          <w:color w:val="000000" w:themeColor="text1"/>
        </w:rPr>
        <w:t>.</w:t>
      </w:r>
      <w:r w:rsidR="000911E3">
        <w:rPr>
          <w:rStyle w:val="SubtleEmphasis"/>
          <w:rFonts w:ascii="Helvetica" w:hAnsi="Helvetica"/>
          <w:i w:val="0"/>
          <w:color w:val="000000" w:themeColor="text1"/>
        </w:rPr>
        <w:t xml:space="preserve"> After migrating through the bloodstream to the heart, larvae undergo tracheal migration to the gastro-intestinal tract where a</w:t>
      </w:r>
      <w:r w:rsidR="00787A6E">
        <w:rPr>
          <w:rStyle w:val="SubtleEmphasis"/>
          <w:rFonts w:ascii="Helvetica" w:hAnsi="Helvetica"/>
          <w:i w:val="0"/>
          <w:color w:val="000000" w:themeColor="text1"/>
        </w:rPr>
        <w:t>dult h</w:t>
      </w:r>
      <w:r w:rsidR="007F2D85">
        <w:rPr>
          <w:rStyle w:val="SubtleEmphasis"/>
          <w:rFonts w:ascii="Helvetica" w:hAnsi="Helvetica"/>
          <w:i w:val="0"/>
          <w:color w:val="000000" w:themeColor="text1"/>
        </w:rPr>
        <w:t>ookworm</w:t>
      </w:r>
      <w:r w:rsidR="00787A6E">
        <w:rPr>
          <w:rStyle w:val="SubtleEmphasis"/>
          <w:rFonts w:ascii="Helvetica" w:hAnsi="Helvetica"/>
          <w:i w:val="0"/>
          <w:color w:val="000000" w:themeColor="text1"/>
        </w:rPr>
        <w:t>s develop within</w:t>
      </w:r>
      <w:r w:rsidR="007F2D85">
        <w:rPr>
          <w:rStyle w:val="SubtleEmphasis"/>
          <w:rFonts w:ascii="Helvetica" w:hAnsi="Helvetica"/>
          <w:i w:val="0"/>
          <w:color w:val="000000" w:themeColor="text1"/>
        </w:rPr>
        <w:t xml:space="preserve"> the human small intestine</w:t>
      </w:r>
      <w:r w:rsidR="000222B3">
        <w:rPr>
          <w:rStyle w:val="SubtleEmphasis"/>
          <w:rFonts w:ascii="Helvetica" w:hAnsi="Helvetica"/>
          <w:i w:val="0"/>
          <w:color w:val="000000" w:themeColor="text1"/>
        </w:rPr>
        <w:t xml:space="preserve">. In the small intestine, the adult hookworm </w:t>
      </w:r>
      <w:r w:rsidR="007F2D85">
        <w:rPr>
          <w:rStyle w:val="SubtleEmphasis"/>
          <w:rFonts w:ascii="Helvetica" w:hAnsi="Helvetica"/>
          <w:i w:val="0"/>
          <w:color w:val="000000" w:themeColor="text1"/>
        </w:rPr>
        <w:t>feeds on the host’s blood, causing iron-deficiency anemia</w:t>
      </w:r>
      <w:r w:rsidR="007F2D85">
        <w:rPr>
          <w:rStyle w:val="SubtleEmphasis"/>
          <w:rFonts w:ascii="Helvetica" w:hAnsi="Helvetica"/>
          <w:i w:val="0"/>
          <w:color w:val="000000" w:themeColor="text1"/>
        </w:rPr>
        <w:fldChar w:fldCharType="begin"/>
      </w:r>
      <w:r w:rsidR="007F2D85">
        <w:rPr>
          <w:rStyle w:val="SubtleEmphasis"/>
          <w:rFonts w:ascii="Helvetica" w:hAnsi="Helvetica"/>
          <w:i w:val="0"/>
          <w:color w:val="000000" w:themeColor="text1"/>
        </w:rPr>
        <w:instrText xml:space="preserve"> ADDIN EN.CITE &lt;EndNote&gt;&lt;Cite&gt;&lt;Author&gt;Loukas&lt;/Author&gt;&lt;Year&gt;2016&lt;/Year&gt;&lt;RecNum&gt;58&lt;/RecNum&gt;&lt;DisplayText&gt;&lt;style face="superscript"&gt;1&lt;/style&gt;&lt;/DisplayText&gt;&lt;record&gt;&lt;rec-number&gt;58&lt;/rec-number&gt;&lt;foreign-keys&gt;&lt;key app="EN" db-id="9tr50wsdbeze5ce9exoxtxpkxxxz922wdtwe" timestamp="1524927788"&gt;58&lt;/key&gt;&lt;/foreign-keys&gt;&lt;ref-type name="Journal Article"&gt;17&lt;/ref-type&gt;&lt;contributors&gt;&lt;authors&gt;&lt;author&gt;Loukas, Alex&lt;/author&gt;&lt;author&gt;Hotez, Peter J&lt;/author&gt;&lt;author&gt;Diemert, David&lt;/author&gt;&lt;author&gt;Yazdanbakhsh, Maria&lt;/author&gt;&lt;author&gt;McCarthy, James S&lt;/author&gt;&lt;author&gt;Correa-Oliveira, Rodrigo&lt;/author&gt;&lt;author&gt;Croese, John&lt;/author&gt;&lt;author&gt;Bethony, Jeffrey M&lt;/author&gt;&lt;/authors&gt;&lt;/contributors&gt;&lt;titles&gt;&lt;title&gt;Hookworm infection&lt;/title&gt;&lt;secondary-title&gt;Nature Reviews Disease Primers&lt;/secondary-title&gt;&lt;/titles&gt;&lt;periodical&gt;&lt;full-title&gt;Nature Reviews Disease Primers&lt;/full-title&gt;&lt;/periodical&gt;&lt;pages&gt;16088&lt;/pages&gt;&lt;volume&gt;2&lt;/volume&gt;&lt;dates&gt;&lt;year&gt;2016&lt;/year&gt;&lt;/dates&gt;&lt;isbn&gt;2056-676X&lt;/isbn&gt;&lt;urls&gt;&lt;/urls&gt;&lt;/record&gt;&lt;/Cite&gt;&lt;/EndNote&gt;</w:instrText>
      </w:r>
      <w:r w:rsidR="007F2D85">
        <w:rPr>
          <w:rStyle w:val="SubtleEmphasis"/>
          <w:rFonts w:ascii="Helvetica" w:hAnsi="Helvetica"/>
          <w:i w:val="0"/>
          <w:color w:val="000000" w:themeColor="text1"/>
        </w:rPr>
        <w:fldChar w:fldCharType="separate"/>
      </w:r>
      <w:r w:rsidR="007F2D85" w:rsidRPr="007F2D85">
        <w:rPr>
          <w:rStyle w:val="SubtleEmphasis"/>
          <w:rFonts w:ascii="Helvetica" w:hAnsi="Helvetica"/>
          <w:i w:val="0"/>
          <w:noProof/>
          <w:color w:val="000000" w:themeColor="text1"/>
          <w:vertAlign w:val="superscript"/>
        </w:rPr>
        <w:t>1</w:t>
      </w:r>
      <w:r w:rsidR="007F2D85">
        <w:rPr>
          <w:rStyle w:val="SubtleEmphasis"/>
          <w:rFonts w:ascii="Helvetica" w:hAnsi="Helvetica"/>
          <w:i w:val="0"/>
          <w:color w:val="000000" w:themeColor="text1"/>
        </w:rPr>
        <w:fldChar w:fldCharType="end"/>
      </w:r>
      <w:r w:rsidR="000222B3">
        <w:rPr>
          <w:rStyle w:val="SubtleEmphasis"/>
          <w:rFonts w:ascii="Helvetica" w:hAnsi="Helvetica"/>
          <w:i w:val="0"/>
          <w:color w:val="000000" w:themeColor="text1"/>
        </w:rPr>
        <w:t xml:space="preserve"> and down-regulating the host immune response to infection</w:t>
      </w:r>
      <w:r w:rsidR="000222B3">
        <w:rPr>
          <w:rStyle w:val="SubtleEmphasis"/>
          <w:rFonts w:ascii="Helvetica" w:hAnsi="Helvetica"/>
          <w:i w:val="0"/>
          <w:color w:val="000000" w:themeColor="text1"/>
        </w:rPr>
        <w:fldChar w:fldCharType="begin"/>
      </w:r>
      <w:r w:rsidR="000222B3">
        <w:rPr>
          <w:rStyle w:val="SubtleEmphasis"/>
          <w:rFonts w:ascii="Helvetica" w:hAnsi="Helvetica"/>
          <w:i w:val="0"/>
          <w:color w:val="000000" w:themeColor="text1"/>
        </w:rPr>
        <w:instrText xml:space="preserve"> ADDIN EN.CITE &lt;EndNote&gt;&lt;Cite&gt;&lt;Author&gt;Loukas&lt;/Author&gt;&lt;Year&gt;2016&lt;/Year&gt;&lt;RecNum&gt;58&lt;/RecNum&gt;&lt;DisplayText&gt;&lt;style face="superscript"&gt;1&lt;/style&gt;&lt;/DisplayText&gt;&lt;record&gt;&lt;rec-number&gt;58&lt;/rec-number&gt;&lt;foreign-keys&gt;&lt;key app="EN" db-id="9tr50wsdbeze5ce9exoxtxpkxxxz922wdtwe" timestamp="1524927788"&gt;58&lt;/key&gt;&lt;/foreign-keys&gt;&lt;ref-type name="Journal Article"&gt;17&lt;/ref-type&gt;&lt;contributors&gt;&lt;authors&gt;&lt;author&gt;Loukas, Alex&lt;/author&gt;&lt;author&gt;Hotez, Peter J&lt;/author&gt;&lt;author&gt;Diemert, David&lt;/author&gt;&lt;author&gt;Yazdanbakhsh, Maria&lt;/author&gt;&lt;author&gt;McCarthy, James S&lt;/author&gt;&lt;author&gt;Correa-Oliveira, Rodrigo&lt;/author&gt;&lt;author&gt;Croese, John&lt;/author&gt;&lt;author&gt;Bethony, Jeffrey M&lt;/author&gt;&lt;/authors&gt;&lt;/contributors&gt;&lt;titles&gt;&lt;title&gt;Hookworm infection&lt;/title&gt;&lt;secondary-title&gt;Nature Reviews Disease Primers&lt;/secondary-title&gt;&lt;/titles&gt;&lt;periodical&gt;&lt;full-title&gt;Nature Reviews Disease Primers&lt;/full-title&gt;&lt;/periodical&gt;&lt;pages&gt;16088&lt;/pages&gt;&lt;volume&gt;2&lt;/volume&gt;&lt;dates&gt;&lt;year&gt;2016&lt;/year&gt;&lt;/dates&gt;&lt;isbn&gt;2056-676X&lt;/isbn&gt;&lt;urls&gt;&lt;/urls&gt;&lt;/record&gt;&lt;/Cite&gt;&lt;/EndNote&gt;</w:instrText>
      </w:r>
      <w:r w:rsidR="000222B3">
        <w:rPr>
          <w:rStyle w:val="SubtleEmphasis"/>
          <w:rFonts w:ascii="Helvetica" w:hAnsi="Helvetica"/>
          <w:i w:val="0"/>
          <w:color w:val="000000" w:themeColor="text1"/>
        </w:rPr>
        <w:fldChar w:fldCharType="separate"/>
      </w:r>
      <w:r w:rsidR="000222B3" w:rsidRPr="000222B3">
        <w:rPr>
          <w:rStyle w:val="SubtleEmphasis"/>
          <w:rFonts w:ascii="Helvetica" w:hAnsi="Helvetica"/>
          <w:i w:val="0"/>
          <w:noProof/>
          <w:color w:val="000000" w:themeColor="text1"/>
          <w:vertAlign w:val="superscript"/>
        </w:rPr>
        <w:t>1</w:t>
      </w:r>
      <w:r w:rsidR="000222B3">
        <w:rPr>
          <w:rStyle w:val="SubtleEmphasis"/>
          <w:rFonts w:ascii="Helvetica" w:hAnsi="Helvetica"/>
          <w:i w:val="0"/>
          <w:color w:val="000000" w:themeColor="text1"/>
        </w:rPr>
        <w:fldChar w:fldCharType="end"/>
      </w:r>
      <w:r w:rsidR="007F2D85">
        <w:rPr>
          <w:rStyle w:val="SubtleEmphasis"/>
          <w:rFonts w:ascii="Helvetica" w:hAnsi="Helvetica"/>
          <w:i w:val="0"/>
          <w:color w:val="000000" w:themeColor="text1"/>
        </w:rPr>
        <w:t xml:space="preserve">. </w:t>
      </w:r>
      <w:r w:rsidRPr="00F059FF">
        <w:rPr>
          <w:rStyle w:val="SubtleEmphasis"/>
          <w:rFonts w:ascii="Helvetica" w:hAnsi="Helvetica"/>
          <w:i w:val="0"/>
          <w:color w:val="000000" w:themeColor="text1"/>
        </w:rPr>
        <w:t xml:space="preserve"> Hookworm is prevalent among children and adults in low- and middle-income countries</w:t>
      </w:r>
      <w:r w:rsidR="00217E94">
        <w:rPr>
          <w:rStyle w:val="SubtleEmphasis"/>
          <w:rFonts w:ascii="Helvetica" w:hAnsi="Helvetica"/>
          <w:i w:val="0"/>
          <w:color w:val="000000" w:themeColor="text1"/>
        </w:rPr>
        <w:t>; c</w:t>
      </w:r>
      <w:r w:rsidRPr="00F059FF">
        <w:rPr>
          <w:rStyle w:val="SubtleEmphasis"/>
          <w:rFonts w:ascii="Helvetica" w:hAnsi="Helvetica"/>
          <w:i w:val="0"/>
          <w:color w:val="000000" w:themeColor="text1"/>
        </w:rPr>
        <w:t>hronic hookworm infection during childhood can result in impaired cognitive function and stunted growth and development</w:t>
      </w:r>
      <w:r w:rsidR="00F059FF" w:rsidRPr="00F059FF">
        <w:rPr>
          <w:rStyle w:val="SubtleEmphasis"/>
          <w:rFonts w:ascii="Helvetica" w:hAnsi="Helvetica"/>
          <w:i w:val="0"/>
          <w:color w:val="000000" w:themeColor="text1"/>
        </w:rPr>
        <w:fldChar w:fldCharType="begin"/>
      </w:r>
      <w:r w:rsidR="00142FED">
        <w:rPr>
          <w:rStyle w:val="SubtleEmphasis"/>
          <w:rFonts w:ascii="Helvetica" w:hAnsi="Helvetica"/>
          <w:i w:val="0"/>
          <w:color w:val="000000" w:themeColor="text1"/>
        </w:rPr>
        <w:instrText xml:space="preserve"> ADDIN EN.CITE &lt;EndNote&gt;&lt;Cite&gt;&lt;Author&gt;Brooker&lt;/Author&gt;&lt;Year&gt;2004&lt;/Year&gt;&lt;RecNum&gt;55&lt;/RecNum&gt;&lt;DisplayText&gt;&lt;style face="superscript"&gt;2&lt;/style&gt;&lt;/DisplayText&gt;&lt;record&gt;&lt;rec-number&gt;55&lt;/rec-number&gt;&lt;foreign-keys&gt;&lt;key app="EN" db-id="9tr50wsdbeze5ce9exoxtxpkxxxz922wdtwe" timestamp="1520644172"&gt;55&lt;/key&gt;&lt;/foreign-keys&gt;&lt;ref-type name="Journal Article"&gt;17&lt;/ref-type&gt;&lt;contributors&gt;&lt;authors&gt;&lt;author&gt;Brooker, Simon&lt;/author&gt;&lt;author&gt;Bethony, Jeffrey&lt;/author&gt;&lt;author&gt;Hotez, Peter J.&lt;/author&gt;&lt;/authors&gt;&lt;/contributors&gt;&lt;titles&gt;&lt;title&gt;Human Hookworm Infection in the 21(st) Century&lt;/title&gt;&lt;secondary-title&gt;Advances in parasitology&lt;/secondary-title&gt;&lt;/titles&gt;&lt;periodical&gt;&lt;full-title&gt;Advances in parasitology&lt;/full-title&gt;&lt;/periodical&gt;&lt;pages&gt;197-288&lt;/pages&gt;&lt;volume&gt;58&lt;/volume&gt;&lt;dates&gt;&lt;year&gt;2004&lt;/year&gt;&lt;/dates&gt;&lt;isbn&gt;0065-308X&lt;/isbn&gt;&lt;accession-num&gt;PMC2268732&lt;/accession-num&gt;&lt;urls&gt;&lt;related-urls&gt;&lt;url&gt;http://www.ncbi.nlm.nih.gov/pmc/articles/PMC2268732/&lt;/url&gt;&lt;/related-urls&gt;&lt;/urls&gt;&lt;electronic-resource-num&gt;10.1016/S0065-308X(04)58004-1&lt;/electronic-resource-num&gt;&lt;remote-database-name&gt;PMC&lt;/remote-database-name&gt;&lt;/record&gt;&lt;/Cite&gt;&lt;/EndNote&gt;</w:instrText>
      </w:r>
      <w:r w:rsidR="00F059FF" w:rsidRPr="00F059FF">
        <w:rPr>
          <w:rStyle w:val="SubtleEmphasis"/>
          <w:rFonts w:ascii="Helvetica" w:hAnsi="Helvetica"/>
          <w:i w:val="0"/>
          <w:color w:val="000000" w:themeColor="text1"/>
        </w:rPr>
        <w:fldChar w:fldCharType="separate"/>
      </w:r>
      <w:r w:rsidR="00142FED" w:rsidRPr="00142FED">
        <w:rPr>
          <w:rStyle w:val="SubtleEmphasis"/>
          <w:rFonts w:ascii="Helvetica" w:hAnsi="Helvetica"/>
          <w:i w:val="0"/>
          <w:noProof/>
          <w:color w:val="000000" w:themeColor="text1"/>
          <w:vertAlign w:val="superscript"/>
        </w:rPr>
        <w:t>2</w:t>
      </w:r>
      <w:r w:rsidR="00F059FF" w:rsidRPr="00F059FF">
        <w:rPr>
          <w:rStyle w:val="SubtleEmphasis"/>
          <w:rFonts w:ascii="Helvetica" w:hAnsi="Helvetica"/>
          <w:i w:val="0"/>
          <w:color w:val="000000" w:themeColor="text1"/>
        </w:rPr>
        <w:fldChar w:fldCharType="end"/>
      </w:r>
      <w:r w:rsidRPr="00F059FF">
        <w:rPr>
          <w:rStyle w:val="SubtleEmphasis"/>
          <w:rFonts w:ascii="Helvetica" w:hAnsi="Helvetica"/>
          <w:i w:val="0"/>
          <w:color w:val="000000" w:themeColor="text1"/>
        </w:rPr>
        <w:t xml:space="preserve">. </w:t>
      </w:r>
    </w:p>
    <w:p w14:paraId="7C77DB0A" w14:textId="09D95840" w:rsidR="00F34680" w:rsidRDefault="007C5587" w:rsidP="00F059FF">
      <w:pPr>
        <w:rPr>
          <w:rStyle w:val="SubtleEmphasis"/>
          <w:rFonts w:ascii="Helvetica" w:hAnsi="Helvetica"/>
          <w:i w:val="0"/>
          <w:color w:val="000000" w:themeColor="text1"/>
        </w:rPr>
      </w:pPr>
      <w:r>
        <w:rPr>
          <w:rStyle w:val="SubtleEmphasis"/>
          <w:rFonts w:ascii="Helvetica" w:hAnsi="Helvetica"/>
          <w:i w:val="0"/>
          <w:noProof/>
          <w:color w:val="000000" w:themeColor="text1"/>
        </w:rPr>
        <w:lastRenderedPageBreak/>
        <w:drawing>
          <wp:inline distT="0" distB="0" distL="0" distR="0" wp14:anchorId="7A0D0BDA" wp14:editId="4B2D7C00">
            <wp:extent cx="5257119" cy="4503063"/>
            <wp:effectExtent l="0" t="0" r="1270" b="0"/>
            <wp:docPr id="3" name="Picture 3" descr="hookworm%20life%20cycl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okworm%20life%20cycle%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491" cy="4525652"/>
                    </a:xfrm>
                    <a:prstGeom prst="rect">
                      <a:avLst/>
                    </a:prstGeom>
                    <a:noFill/>
                    <a:ln>
                      <a:noFill/>
                    </a:ln>
                  </pic:spPr>
                </pic:pic>
              </a:graphicData>
            </a:graphic>
          </wp:inline>
        </w:drawing>
      </w:r>
    </w:p>
    <w:p w14:paraId="4F15FD92" w14:textId="77777777" w:rsidR="007C5587" w:rsidRDefault="007C5587" w:rsidP="00F059FF">
      <w:pPr>
        <w:rPr>
          <w:rStyle w:val="SubtleEmphasis"/>
          <w:rFonts w:ascii="Helvetica" w:hAnsi="Helvetica"/>
          <w:i w:val="0"/>
          <w:color w:val="000000" w:themeColor="text1"/>
        </w:rPr>
      </w:pPr>
    </w:p>
    <w:p w14:paraId="2AFAE40B" w14:textId="1EADF678" w:rsidR="007C5587" w:rsidRPr="007C5587" w:rsidRDefault="007C5587" w:rsidP="007C5587">
      <w:pPr>
        <w:jc w:val="right"/>
        <w:rPr>
          <w:rStyle w:val="SubtleEmphasis"/>
          <w:rFonts w:ascii="Helvetica" w:hAnsi="Helvetica"/>
          <w:color w:val="000000" w:themeColor="text1"/>
        </w:rPr>
      </w:pPr>
      <w:r w:rsidRPr="007C5587">
        <w:rPr>
          <w:rStyle w:val="SubtleEmphasis"/>
          <w:rFonts w:ascii="Helvetica" w:hAnsi="Helvetica"/>
          <w:color w:val="000000" w:themeColor="text1"/>
        </w:rPr>
        <w:t>Fig. 1 Hookworm Life Cycle</w:t>
      </w:r>
      <w:r w:rsidRPr="007C5587">
        <w:rPr>
          <w:rStyle w:val="SubtleEmphasis"/>
          <w:rFonts w:ascii="Helvetica" w:hAnsi="Helvetica"/>
          <w:color w:val="000000" w:themeColor="text1"/>
        </w:rPr>
        <w:fldChar w:fldCharType="begin"/>
      </w:r>
      <w:r w:rsidRPr="007C5587">
        <w:rPr>
          <w:rStyle w:val="SubtleEmphasis"/>
          <w:rFonts w:ascii="Helvetica" w:hAnsi="Helvetica"/>
          <w:color w:val="000000" w:themeColor="text1"/>
        </w:rPr>
        <w:instrText xml:space="preserve"> ADDIN EN.CITE &lt;EndNote&gt;&lt;Cite&gt;&lt;Author&gt;Loukas&lt;/Author&gt;&lt;Year&gt;2016&lt;/Year&gt;&lt;RecNum&gt;58&lt;/RecNum&gt;&lt;DisplayText&gt;&lt;style face="superscript"&gt;1&lt;/style&gt;&lt;/DisplayText&gt;&lt;record&gt;&lt;rec-number&gt;58&lt;/rec-number&gt;&lt;foreign-keys&gt;&lt;key app="EN" db-id="9tr50wsdbeze5ce9exoxtxpkxxxz922wdtwe" timestamp="1524927788"&gt;58&lt;/key&gt;&lt;/foreign-keys&gt;&lt;ref-type name="Journal Article"&gt;17&lt;/ref-type&gt;&lt;contributors&gt;&lt;authors&gt;&lt;author&gt;Loukas, Alex&lt;/author&gt;&lt;author&gt;Hotez, Peter J&lt;/author&gt;&lt;author&gt;Diemert, David&lt;/author&gt;&lt;author&gt;Yazdanbakhsh, Maria&lt;/author&gt;&lt;author&gt;McCarthy, James S&lt;/author&gt;&lt;author&gt;Correa-Oliveira, Rodrigo&lt;/author&gt;&lt;author&gt;Croese, John&lt;/author&gt;&lt;author&gt;Bethony, Jeffrey M&lt;/author&gt;&lt;/authors&gt;&lt;/contributors&gt;&lt;titles&gt;&lt;title&gt;Hookworm infection&lt;/title&gt;&lt;secondary-title&gt;Nature Reviews Disease Primers&lt;/secondary-title&gt;&lt;/titles&gt;&lt;periodical&gt;&lt;full-title&gt;Nature Reviews Disease Primers&lt;/full-title&gt;&lt;/periodical&gt;&lt;pages&gt;16088&lt;/pages&gt;&lt;volume&gt;2&lt;/volume&gt;&lt;dates&gt;&lt;year&gt;2016&lt;/year&gt;&lt;/dates&gt;&lt;isbn&gt;2056-676X&lt;/isbn&gt;&lt;urls&gt;&lt;/urls&gt;&lt;/record&gt;&lt;/Cite&gt;&lt;/EndNote&gt;</w:instrText>
      </w:r>
      <w:r w:rsidRPr="007C5587">
        <w:rPr>
          <w:rStyle w:val="SubtleEmphasis"/>
          <w:rFonts w:ascii="Helvetica" w:hAnsi="Helvetica"/>
          <w:color w:val="000000" w:themeColor="text1"/>
        </w:rPr>
        <w:fldChar w:fldCharType="separate"/>
      </w:r>
      <w:r w:rsidRPr="007C5587">
        <w:rPr>
          <w:rStyle w:val="SubtleEmphasis"/>
          <w:rFonts w:ascii="Helvetica" w:hAnsi="Helvetica"/>
          <w:noProof/>
          <w:color w:val="000000" w:themeColor="text1"/>
          <w:vertAlign w:val="superscript"/>
        </w:rPr>
        <w:t>1</w:t>
      </w:r>
      <w:r w:rsidRPr="007C5587">
        <w:rPr>
          <w:rStyle w:val="SubtleEmphasis"/>
          <w:rFonts w:ascii="Helvetica" w:hAnsi="Helvetica"/>
          <w:color w:val="000000" w:themeColor="text1"/>
        </w:rPr>
        <w:fldChar w:fldCharType="end"/>
      </w:r>
    </w:p>
    <w:p w14:paraId="187FD0D9" w14:textId="77777777" w:rsidR="00382E5E" w:rsidRPr="000046B3" w:rsidRDefault="00382E5E" w:rsidP="00F059FF">
      <w:pPr>
        <w:rPr>
          <w:rStyle w:val="SubtleEmphasis"/>
          <w:rFonts w:ascii="Helvetica" w:hAnsi="Helvetica"/>
          <w:i w:val="0"/>
          <w:color w:val="000000" w:themeColor="text1"/>
        </w:rPr>
      </w:pPr>
    </w:p>
    <w:p w14:paraId="51BDC566" w14:textId="77777777" w:rsidR="00EB60F5" w:rsidRDefault="00EB60F5" w:rsidP="00F059FF">
      <w:pPr>
        <w:rPr>
          <w:rStyle w:val="SubtleEmphasis"/>
          <w:rFonts w:ascii="Helvetica" w:hAnsi="Helvetica"/>
          <w:b/>
          <w:i w:val="0"/>
          <w:color w:val="000000" w:themeColor="text1"/>
        </w:rPr>
      </w:pPr>
    </w:p>
    <w:p w14:paraId="670CF8B1" w14:textId="3700D206" w:rsidR="005E502B" w:rsidRDefault="00382E5E" w:rsidP="00F059FF">
      <w:pPr>
        <w:rPr>
          <w:rStyle w:val="SubtleEmphasis"/>
          <w:rFonts w:ascii="Helvetica" w:hAnsi="Helvetica"/>
          <w:b/>
          <w:i w:val="0"/>
          <w:color w:val="000000" w:themeColor="text1"/>
        </w:rPr>
      </w:pPr>
      <w:r w:rsidRPr="00F059FF">
        <w:rPr>
          <w:rStyle w:val="SubtleEmphasis"/>
          <w:rFonts w:ascii="Helvetica" w:hAnsi="Helvetica"/>
          <w:i w:val="0"/>
          <w:color w:val="000000" w:themeColor="text1"/>
        </w:rPr>
        <w:t xml:space="preserve">While improved sanitation and </w:t>
      </w:r>
      <w:r w:rsidR="00095872">
        <w:rPr>
          <w:rStyle w:val="SubtleEmphasis"/>
          <w:rFonts w:ascii="Helvetica" w:hAnsi="Helvetica"/>
          <w:i w:val="0"/>
          <w:color w:val="000000" w:themeColor="text1"/>
        </w:rPr>
        <w:t xml:space="preserve">hygiene </w:t>
      </w:r>
      <w:r w:rsidRPr="00F059FF">
        <w:rPr>
          <w:rStyle w:val="SubtleEmphasis"/>
          <w:rFonts w:ascii="Helvetica" w:hAnsi="Helvetica"/>
          <w:i w:val="0"/>
          <w:color w:val="000000" w:themeColor="text1"/>
        </w:rPr>
        <w:t>education are critical components in reducing hookworm morbidity</w:t>
      </w:r>
      <w:r w:rsidRPr="00F059FF">
        <w:rPr>
          <w:rStyle w:val="SubtleEmphasis"/>
          <w:rFonts w:ascii="Helvetica" w:hAnsi="Helvetica"/>
          <w:i w:val="0"/>
          <w:color w:val="000000" w:themeColor="text1"/>
        </w:rPr>
        <w:fldChar w:fldCharType="begin"/>
      </w:r>
      <w:r w:rsidR="007F2D85">
        <w:rPr>
          <w:rStyle w:val="SubtleEmphasis"/>
          <w:rFonts w:ascii="Helvetica" w:hAnsi="Helvetica"/>
          <w:i w:val="0"/>
          <w:color w:val="000000" w:themeColor="text1"/>
        </w:rPr>
        <w:instrText xml:space="preserve"> ADDIN EN.CITE &lt;EndNote&gt;&lt;Cite&gt;&lt;Author&gt;Jia&lt;/Author&gt;&lt;Year&gt;2012&lt;/Year&gt;&lt;RecNum&gt;51&lt;/RecNum&gt;&lt;DisplayText&gt;&lt;style face="superscript"&gt;4&lt;/style&gt;&lt;/DisplayText&gt;&lt;record&gt;&lt;rec-number&gt;51&lt;/rec-number&gt;&lt;foreign-keys&gt;&lt;key app="EN" db-id="9tr50wsdbeze5ce9exoxtxpkxxxz922wdtwe" timestamp="1520638879"&gt;51&lt;/key&gt;&lt;/foreign-keys&gt;&lt;ref-type name="Journal Article"&gt;17&lt;/ref-type&gt;&lt;contributors&gt;&lt;authors&gt;&lt;author&gt;Jia, Tie-Wu&lt;/author&gt;&lt;author&gt;Melville, Sara&lt;/author&gt;&lt;author&gt;Utzinger, Jürg&lt;/author&gt;&lt;author&gt;King, Charles H.&lt;/author&gt;&lt;author&gt;Zhou, Xiao-Nong&lt;/author&gt;&lt;/authors&gt;&lt;/contributors&gt;&lt;titles&gt;&lt;title&gt;Soil-Transmitted Helminth Reinfection after Drug Treatment: A Systematic Review and Meta-Analysis&lt;/title&gt;&lt;secondary-title&gt;PLOS Neglected Tropical Diseases&lt;/secondary-title&gt;&lt;/titles&gt;&lt;periodical&gt;&lt;full-title&gt;PLOS Neglected Tropical Diseases&lt;/full-title&gt;&lt;/periodical&gt;&lt;pages&gt;e1621&lt;/pages&gt;&lt;volume&gt;6&lt;/volume&gt;&lt;number&gt;5&lt;/number&gt;&lt;dates&gt;&lt;year&gt;2012&lt;/year&gt;&lt;/dates&gt;&lt;publisher&gt;Public Library of Science&lt;/publisher&gt;&lt;urls&gt;&lt;related-urls&gt;&lt;url&gt;https://doi.org/10.1371/journal.pntd.0001621&lt;/url&gt;&lt;/related-urls&gt;&lt;/urls&gt;&lt;electronic-resource-num&gt;10.1371/journal.pntd.0001621&lt;/electronic-resource-num&gt;&lt;/record&gt;&lt;/Cite&gt;&lt;/EndNote&gt;</w:instrText>
      </w:r>
      <w:r w:rsidRPr="00F059FF">
        <w:rPr>
          <w:rStyle w:val="SubtleEmphasis"/>
          <w:rFonts w:ascii="Helvetica" w:hAnsi="Helvetica"/>
          <w:i w:val="0"/>
          <w:color w:val="000000" w:themeColor="text1"/>
        </w:rPr>
        <w:fldChar w:fldCharType="separate"/>
      </w:r>
      <w:r w:rsidR="007F2D85" w:rsidRPr="007F2D85">
        <w:rPr>
          <w:rStyle w:val="SubtleEmphasis"/>
          <w:rFonts w:ascii="Helvetica" w:hAnsi="Helvetica"/>
          <w:i w:val="0"/>
          <w:noProof/>
          <w:color w:val="000000" w:themeColor="text1"/>
          <w:vertAlign w:val="superscript"/>
        </w:rPr>
        <w:t>4</w:t>
      </w:r>
      <w:r w:rsidRPr="00F059FF">
        <w:rPr>
          <w:rStyle w:val="SubtleEmphasis"/>
          <w:rFonts w:ascii="Helvetica" w:hAnsi="Helvetica"/>
          <w:i w:val="0"/>
          <w:color w:val="000000" w:themeColor="text1"/>
        </w:rPr>
        <w:fldChar w:fldCharType="end"/>
      </w:r>
      <w:r w:rsidRPr="00F059FF">
        <w:rPr>
          <w:rStyle w:val="SubtleEmphasis"/>
          <w:rFonts w:ascii="Helvetica" w:hAnsi="Helvetica"/>
          <w:i w:val="0"/>
          <w:color w:val="000000" w:themeColor="text1"/>
        </w:rPr>
        <w:t>, the prevailing strategy in controlling hookworm parasitemia is anthelminthic mass drug administration</w:t>
      </w:r>
      <w:r w:rsidR="00095872">
        <w:rPr>
          <w:rStyle w:val="SubtleEmphasis"/>
          <w:rFonts w:ascii="Helvetica" w:hAnsi="Helvetica"/>
          <w:i w:val="0"/>
          <w:color w:val="000000" w:themeColor="text1"/>
        </w:rPr>
        <w:t>(MDA)</w:t>
      </w:r>
      <w:r w:rsidRPr="00F059FF">
        <w:rPr>
          <w:rStyle w:val="SubtleEmphasis"/>
          <w:rFonts w:ascii="Helvetica" w:hAnsi="Helvetica"/>
          <w:i w:val="0"/>
          <w:color w:val="000000" w:themeColor="text1"/>
        </w:rPr>
        <w:fldChar w:fldCharType="begin"/>
      </w:r>
      <w:r w:rsidR="007F2D85">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sidRPr="00F059FF">
        <w:rPr>
          <w:rStyle w:val="SubtleEmphasis"/>
          <w:rFonts w:ascii="Helvetica" w:hAnsi="Helvetica"/>
          <w:i w:val="0"/>
          <w:color w:val="000000" w:themeColor="text1"/>
        </w:rPr>
        <w:fldChar w:fldCharType="separate"/>
      </w:r>
      <w:r w:rsidR="007F2D85" w:rsidRPr="007F2D85">
        <w:rPr>
          <w:rStyle w:val="SubtleEmphasis"/>
          <w:rFonts w:ascii="Helvetica" w:hAnsi="Helvetica"/>
          <w:i w:val="0"/>
          <w:noProof/>
          <w:color w:val="000000" w:themeColor="text1"/>
          <w:vertAlign w:val="superscript"/>
        </w:rPr>
        <w:t>3</w:t>
      </w:r>
      <w:r w:rsidRPr="00F059FF">
        <w:rPr>
          <w:rStyle w:val="SubtleEmphasis"/>
          <w:rFonts w:ascii="Helvetica" w:hAnsi="Helvetica"/>
          <w:i w:val="0"/>
          <w:color w:val="000000" w:themeColor="text1"/>
        </w:rPr>
        <w:fldChar w:fldCharType="end"/>
      </w:r>
      <w:r w:rsidRPr="00F059FF">
        <w:rPr>
          <w:rStyle w:val="SubtleEmphasis"/>
          <w:rFonts w:ascii="Helvetica" w:hAnsi="Helvetica"/>
          <w:i w:val="0"/>
          <w:color w:val="000000" w:themeColor="text1"/>
        </w:rPr>
        <w:t>. The current standard is to employ Albendazole MDA annually in high-risk populations</w:t>
      </w:r>
      <w:r w:rsidRPr="00F059FF">
        <w:rPr>
          <w:rStyle w:val="SubtleEmphasis"/>
          <w:rFonts w:ascii="Helvetica" w:hAnsi="Helvetica"/>
          <w:i w:val="0"/>
          <w:color w:val="000000" w:themeColor="text1"/>
        </w:rPr>
        <w:fldChar w:fldCharType="begin"/>
      </w:r>
      <w:r w:rsidR="00142FED">
        <w:rPr>
          <w:rStyle w:val="SubtleEmphasis"/>
          <w:rFonts w:ascii="Helvetica" w:hAnsi="Helvetica"/>
          <w:i w:val="0"/>
          <w:color w:val="000000" w:themeColor="text1"/>
        </w:rPr>
        <w:instrText xml:space="preserve"> ADDIN EN.CITE &lt;EndNote&gt;&lt;Cite&gt;&lt;Author&gt;Anderson&lt;/Author&gt;&lt;Year&gt;2014&lt;/Year&gt;&lt;RecNum&gt;53&lt;/RecNum&gt;&lt;DisplayText&gt;&lt;style face="superscript"&gt;5&lt;/style&gt;&lt;/DisplayText&gt;&lt;record&gt;&lt;rec-number&gt;53&lt;/rec-number&gt;&lt;foreign-keys&gt;&lt;key app="EN" db-id="9tr50wsdbeze5ce9exoxtxpkxxxz922wdtwe" timestamp="1520639267"&gt;53&lt;/key&gt;&lt;/foreign-keys&gt;&lt;ref-type name="Journal Article"&gt;17&lt;/ref-type&gt;&lt;contributors&gt;&lt;authors&gt;&lt;author&gt;Anderson, Roy&lt;/author&gt;&lt;author&gt;Truscott, James&lt;/author&gt;&lt;author&gt;Hollingsworth, T. Deirdre&lt;/author&gt;&lt;/authors&gt;&lt;/contributors&gt;&lt;titles&gt;&lt;title&gt;The coverage and frequency of mass drug administration required to eliminate persistent transmission of soil-transmitted helminths&lt;/title&gt;&lt;secondary-title&gt;Philosophical Transactions of the Royal Society B: Biological Sciences&lt;/secondary-title&gt;&lt;/titles&gt;&lt;periodical&gt;&lt;full-title&gt;Philosophical Transactions of the Royal Society B: Biological Sciences&lt;/full-title&gt;&lt;/periodical&gt;&lt;pages&gt;20130435&lt;/pages&gt;&lt;volume&gt;369&lt;/volume&gt;&lt;number&gt;1645&lt;/number&gt;&lt;dates&gt;&lt;year&gt;2014&lt;/year&gt;&lt;/dates&gt;&lt;publisher&gt;The Royal Society&lt;/publisher&gt;&lt;isbn&gt;0962-8436&amp;#xD;1471-2970&lt;/isbn&gt;&lt;accession-num&gt;PMC4024228&lt;/accession-num&gt;&lt;urls&gt;&lt;related-urls&gt;&lt;url&gt;http://www.ncbi.nlm.nih.gov/pmc/articles/PMC4024228/&lt;/url&gt;&lt;/related-urls&gt;&lt;/urls&gt;&lt;electronic-resource-num&gt;10.1098/rstb.2013.0435&lt;/electronic-resource-num&gt;&lt;remote-database-name&gt;PMC&lt;/remote-database-name&gt;&lt;/record&gt;&lt;/Cite&gt;&lt;/EndNote&gt;</w:instrText>
      </w:r>
      <w:r w:rsidRPr="00F059FF">
        <w:rPr>
          <w:rStyle w:val="SubtleEmphasis"/>
          <w:rFonts w:ascii="Helvetica" w:hAnsi="Helvetica"/>
          <w:i w:val="0"/>
          <w:color w:val="000000" w:themeColor="text1"/>
        </w:rPr>
        <w:fldChar w:fldCharType="separate"/>
      </w:r>
      <w:r w:rsidR="00142FED" w:rsidRPr="00142FED">
        <w:rPr>
          <w:rStyle w:val="SubtleEmphasis"/>
          <w:rFonts w:ascii="Helvetica" w:hAnsi="Helvetica"/>
          <w:i w:val="0"/>
          <w:noProof/>
          <w:color w:val="000000" w:themeColor="text1"/>
          <w:vertAlign w:val="superscript"/>
        </w:rPr>
        <w:t>5</w:t>
      </w:r>
      <w:r w:rsidRPr="00F059FF">
        <w:rPr>
          <w:rStyle w:val="SubtleEmphasis"/>
          <w:rFonts w:ascii="Helvetica" w:hAnsi="Helvetica"/>
          <w:i w:val="0"/>
          <w:color w:val="000000" w:themeColor="text1"/>
        </w:rPr>
        <w:fldChar w:fldCharType="end"/>
      </w:r>
      <w:r w:rsidRPr="00F059FF">
        <w:rPr>
          <w:rStyle w:val="SubtleEmphasis"/>
          <w:rFonts w:ascii="Helvetica" w:hAnsi="Helvetica"/>
          <w:i w:val="0"/>
          <w:color w:val="000000" w:themeColor="text1"/>
        </w:rPr>
        <w:t>.</w:t>
      </w:r>
      <w:r w:rsidR="00787A6E">
        <w:rPr>
          <w:rStyle w:val="SubtleEmphasis"/>
          <w:rFonts w:ascii="Helvetica" w:hAnsi="Helvetica"/>
          <w:i w:val="0"/>
          <w:color w:val="000000" w:themeColor="text1"/>
        </w:rPr>
        <w:t xml:space="preserve"> </w:t>
      </w:r>
      <w:r w:rsidR="00EE4E3A">
        <w:rPr>
          <w:rStyle w:val="SubtleEmphasis"/>
          <w:rFonts w:ascii="Helvetica" w:hAnsi="Helvetica"/>
          <w:i w:val="0"/>
          <w:color w:val="000000" w:themeColor="text1"/>
        </w:rPr>
        <w:t xml:space="preserve">Albendazole </w:t>
      </w:r>
      <w:r w:rsidR="001E3C98">
        <w:rPr>
          <w:rStyle w:val="SubtleEmphasis"/>
          <w:rFonts w:ascii="Helvetica" w:hAnsi="Helvetica"/>
          <w:i w:val="0"/>
          <w:color w:val="000000" w:themeColor="text1"/>
        </w:rPr>
        <w:t>is a benzimidazole-based therapy that inhibits microtubule polymerization in invertebrate eukaryotes such as helminths, effectively killing adult hookworms</w:t>
      </w:r>
      <w:r w:rsidR="001E3C98">
        <w:rPr>
          <w:rStyle w:val="SubtleEmphasis"/>
          <w:rFonts w:ascii="Helvetica" w:hAnsi="Helvetica"/>
          <w:i w:val="0"/>
          <w:color w:val="000000" w:themeColor="text1"/>
        </w:rPr>
        <w:fldChar w:fldCharType="begin"/>
      </w:r>
      <w:r w:rsidR="001E3C98">
        <w:rPr>
          <w:rStyle w:val="SubtleEmphasis"/>
          <w:rFonts w:ascii="Helvetica" w:hAnsi="Helvetica"/>
          <w:i w:val="0"/>
          <w:color w:val="000000" w:themeColor="text1"/>
        </w:rPr>
        <w:instrText xml:space="preserve"> ADDIN EN.CITE &lt;EndNote&gt;&lt;Cite&gt;&lt;Author&gt;Loukas&lt;/Author&gt;&lt;Year&gt;2016&lt;/Year&gt;&lt;RecNum&gt;58&lt;/RecNum&gt;&lt;DisplayText&gt;&lt;style face="superscript"&gt;1&lt;/style&gt;&lt;/DisplayText&gt;&lt;record&gt;&lt;rec-number&gt;58&lt;/rec-number&gt;&lt;foreign-keys&gt;&lt;key app="EN" db-id="9tr50wsdbeze5ce9exoxtxpkxxxz922wdtwe" timestamp="1524927788"&gt;58&lt;/key&gt;&lt;/foreign-keys&gt;&lt;ref-type name="Journal Article"&gt;17&lt;/ref-type&gt;&lt;contributors&gt;&lt;authors&gt;&lt;author&gt;Loukas, Alex&lt;/author&gt;&lt;author&gt;Hotez, Peter J&lt;/author&gt;&lt;author&gt;Diemert, David&lt;/author&gt;&lt;author&gt;Yazdanbakhsh, Maria&lt;/author&gt;&lt;author&gt;McCarthy, James S&lt;/author&gt;&lt;author&gt;Correa-Oliveira, Rodrigo&lt;/author&gt;&lt;author&gt;Croese, John&lt;/author&gt;&lt;author&gt;Bethony, Jeffrey M&lt;/author&gt;&lt;/authors&gt;&lt;/contributors&gt;&lt;titles&gt;&lt;title&gt;Hookworm infection&lt;/title&gt;&lt;secondary-title&gt;Nature Reviews Disease Primers&lt;/secondary-title&gt;&lt;/titles&gt;&lt;periodical&gt;&lt;full-title&gt;Nature Reviews Disease Primers&lt;/full-title&gt;&lt;/periodical&gt;&lt;pages&gt;16088&lt;/pages&gt;&lt;volume&gt;2&lt;/volume&gt;&lt;dates&gt;&lt;year&gt;2016&lt;/year&gt;&lt;/dates&gt;&lt;isbn&gt;2056-676X&lt;/isbn&gt;&lt;urls&gt;&lt;/urls&gt;&lt;/record&gt;&lt;/Cite&gt;&lt;/EndNote&gt;</w:instrText>
      </w:r>
      <w:r w:rsidR="001E3C98">
        <w:rPr>
          <w:rStyle w:val="SubtleEmphasis"/>
          <w:rFonts w:ascii="Helvetica" w:hAnsi="Helvetica"/>
          <w:i w:val="0"/>
          <w:color w:val="000000" w:themeColor="text1"/>
        </w:rPr>
        <w:fldChar w:fldCharType="separate"/>
      </w:r>
      <w:r w:rsidR="001E3C98" w:rsidRPr="001E3C98">
        <w:rPr>
          <w:rStyle w:val="SubtleEmphasis"/>
          <w:rFonts w:ascii="Helvetica" w:hAnsi="Helvetica"/>
          <w:i w:val="0"/>
          <w:noProof/>
          <w:color w:val="000000" w:themeColor="text1"/>
          <w:vertAlign w:val="superscript"/>
        </w:rPr>
        <w:t>1</w:t>
      </w:r>
      <w:r w:rsidR="001E3C98">
        <w:rPr>
          <w:rStyle w:val="SubtleEmphasis"/>
          <w:rFonts w:ascii="Helvetica" w:hAnsi="Helvetica"/>
          <w:i w:val="0"/>
          <w:color w:val="000000" w:themeColor="text1"/>
        </w:rPr>
        <w:fldChar w:fldCharType="end"/>
      </w:r>
      <w:r w:rsidR="001E3C98">
        <w:rPr>
          <w:rStyle w:val="SubtleEmphasis"/>
          <w:rFonts w:ascii="Helvetica" w:hAnsi="Helvetica"/>
          <w:i w:val="0"/>
          <w:color w:val="000000" w:themeColor="text1"/>
        </w:rPr>
        <w:t xml:space="preserve">. </w:t>
      </w:r>
      <w:r w:rsidR="00BD5589">
        <w:rPr>
          <w:rStyle w:val="SubtleEmphasis"/>
          <w:rFonts w:ascii="Helvetica" w:hAnsi="Helvetica"/>
          <w:i w:val="0"/>
          <w:color w:val="000000" w:themeColor="text1"/>
        </w:rPr>
        <w:t>Unfortunately, coverage rates are often less than 35% in endemic regions</w:t>
      </w:r>
      <w:r w:rsidR="00BD5589">
        <w:rPr>
          <w:rStyle w:val="SubtleEmphasis"/>
          <w:rFonts w:ascii="Helvetica" w:hAnsi="Helvetica"/>
          <w:i w:val="0"/>
          <w:color w:val="000000" w:themeColor="text1"/>
        </w:rPr>
        <w:fldChar w:fldCharType="begin"/>
      </w:r>
      <w:r w:rsidR="00BD5589">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sidR="00BD5589">
        <w:rPr>
          <w:rStyle w:val="SubtleEmphasis"/>
          <w:rFonts w:ascii="Helvetica" w:hAnsi="Helvetica"/>
          <w:i w:val="0"/>
          <w:color w:val="000000" w:themeColor="text1"/>
        </w:rPr>
        <w:fldChar w:fldCharType="separate"/>
      </w:r>
      <w:r w:rsidR="00BD5589" w:rsidRPr="00BD5589">
        <w:rPr>
          <w:rStyle w:val="SubtleEmphasis"/>
          <w:rFonts w:ascii="Helvetica" w:hAnsi="Helvetica"/>
          <w:i w:val="0"/>
          <w:noProof/>
          <w:color w:val="000000" w:themeColor="text1"/>
          <w:vertAlign w:val="superscript"/>
        </w:rPr>
        <w:t>3</w:t>
      </w:r>
      <w:r w:rsidR="00BD5589">
        <w:rPr>
          <w:rStyle w:val="SubtleEmphasis"/>
          <w:rFonts w:ascii="Helvetica" w:hAnsi="Helvetica"/>
          <w:i w:val="0"/>
          <w:color w:val="000000" w:themeColor="text1"/>
        </w:rPr>
        <w:fldChar w:fldCharType="end"/>
      </w:r>
      <w:r w:rsidR="00BD5589">
        <w:rPr>
          <w:rStyle w:val="SubtleEmphasis"/>
          <w:rFonts w:ascii="Helvetica" w:hAnsi="Helvetica"/>
          <w:i w:val="0"/>
          <w:color w:val="000000" w:themeColor="text1"/>
        </w:rPr>
        <w:t xml:space="preserve"> and</w:t>
      </w:r>
      <w:r w:rsidRPr="00F059FF">
        <w:rPr>
          <w:rStyle w:val="SubtleEmphasis"/>
          <w:rFonts w:ascii="Helvetica" w:hAnsi="Helvetica"/>
          <w:i w:val="0"/>
          <w:color w:val="000000" w:themeColor="text1"/>
        </w:rPr>
        <w:t xml:space="preserve"> the rate of re-infection with hookworm can be quite rapid given its reproductive rate estimated at 3.0</w:t>
      </w:r>
      <w:r w:rsidRPr="00F059FF">
        <w:rPr>
          <w:rStyle w:val="Strong"/>
          <w:rFonts w:ascii="Helvetica" w:hAnsi="Helvetica"/>
          <w:b w:val="0"/>
          <w:color w:val="000000" w:themeColor="text1"/>
        </w:rPr>
        <w:fldChar w:fldCharType="begin">
          <w:fldData xml:space="preserve">PEVuZE5vdGU+PENpdGU+PEF1dGhvcj5CYXJ0c2NoPC9BdXRob3I+PFllYXI+MjAxNjwvWWVhcj48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</w:fldData>
        </w:fldChar>
      </w:r>
      <w:r w:rsidR="007F2D85">
        <w:rPr>
          <w:rStyle w:val="Strong"/>
          <w:rFonts w:ascii="Helvetica" w:hAnsi="Helvetica"/>
          <w:b w:val="0"/>
          <w:color w:val="000000" w:themeColor="text1"/>
        </w:rPr>
        <w:instrText xml:space="preserve"> ADDIN EN.CITE </w:instrText>
      </w:r>
      <w:r w:rsidR="007F2D85">
        <w:rPr>
          <w:rStyle w:val="Strong"/>
          <w:rFonts w:ascii="Helvetica" w:hAnsi="Helvetica"/>
          <w:b w:val="0"/>
          <w:color w:val="000000" w:themeColor="text1"/>
        </w:rPr>
        <w:fldChar w:fldCharType="begin">
          <w:fldData xml:space="preserve">PEVuZE5vdGU+PENpdGU+PEF1dGhvcj5CYXJ0c2NoPC9BdXRob3I+PFllYXI+MjAxNjwvWWVhcj48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</w:fldData>
        </w:fldChar>
      </w:r>
      <w:r w:rsidR="007F2D85">
        <w:rPr>
          <w:rStyle w:val="Strong"/>
          <w:rFonts w:ascii="Helvetica" w:hAnsi="Helvetica"/>
          <w:b w:val="0"/>
          <w:color w:val="000000" w:themeColor="text1"/>
        </w:rPr>
        <w:instrText xml:space="preserve"> ADDIN EN.CITE.DATA </w:instrText>
      </w:r>
      <w:r w:rsidR="007F2D85">
        <w:rPr>
          <w:rStyle w:val="Strong"/>
          <w:rFonts w:ascii="Helvetica" w:hAnsi="Helvetica"/>
          <w:b w:val="0"/>
          <w:color w:val="000000" w:themeColor="text1"/>
        </w:rPr>
      </w:r>
      <w:r w:rsidR="007F2D85">
        <w:rPr>
          <w:rStyle w:val="Strong"/>
          <w:rFonts w:ascii="Helvetica" w:hAnsi="Helvetica"/>
          <w:b w:val="0"/>
          <w:color w:val="000000" w:themeColor="text1"/>
        </w:rPr>
        <w:fldChar w:fldCharType="end"/>
      </w:r>
      <w:r w:rsidRPr="00F059FF">
        <w:rPr>
          <w:rStyle w:val="Strong"/>
          <w:rFonts w:ascii="Helvetica" w:hAnsi="Helvetica"/>
          <w:b w:val="0"/>
          <w:color w:val="000000" w:themeColor="text1"/>
        </w:rPr>
        <w:fldChar w:fldCharType="separate"/>
      </w:r>
      <w:r w:rsidR="007F2D85" w:rsidRPr="007F2D85">
        <w:rPr>
          <w:rStyle w:val="Strong"/>
          <w:rFonts w:ascii="Helvetica" w:hAnsi="Helvetica"/>
          <w:b w:val="0"/>
          <w:noProof/>
          <w:color w:val="000000" w:themeColor="text1"/>
          <w:vertAlign w:val="superscript"/>
        </w:rPr>
        <w:t>3</w:t>
      </w:r>
      <w:r w:rsidRPr="00F059FF">
        <w:rPr>
          <w:rStyle w:val="Strong"/>
          <w:rFonts w:ascii="Helvetica" w:hAnsi="Helvetica"/>
          <w:b w:val="0"/>
          <w:color w:val="000000" w:themeColor="text1"/>
        </w:rPr>
        <w:fldChar w:fldCharType="end"/>
      </w:r>
      <w:r w:rsidRPr="00F059FF">
        <w:rPr>
          <w:rStyle w:val="SubtleEmphasis"/>
          <w:rFonts w:ascii="Helvetica" w:hAnsi="Helvetica"/>
          <w:i w:val="0"/>
          <w:color w:val="000000" w:themeColor="text1"/>
        </w:rPr>
        <w:t xml:space="preserve"> and the lack of adaptive immunity to hookworm infection; therefore, interventions should be planned with careful consideration of reinfection rates to optimize the reduction of DALYs attributable to hookworm infection.</w:t>
      </w:r>
      <w:r w:rsidR="009E0D25">
        <w:rPr>
          <w:rStyle w:val="SubtleEmphasis"/>
          <w:rFonts w:ascii="Helvetica" w:hAnsi="Helvetica"/>
          <w:i w:val="0"/>
          <w:color w:val="000000" w:themeColor="text1"/>
        </w:rPr>
        <w:t xml:space="preserve"> This model considers the comparative cost-effectiveness of annual MDA versus semi-annual MDA in reducing the burden of </w:t>
      </w:r>
      <w:r w:rsidR="005E502B">
        <w:rPr>
          <w:rStyle w:val="SubtleEmphasis"/>
          <w:rFonts w:ascii="Helvetica" w:hAnsi="Helvetica"/>
          <w:i w:val="0"/>
          <w:color w:val="000000" w:themeColor="text1"/>
        </w:rPr>
        <w:t xml:space="preserve">infection among school-aged children. </w:t>
      </w:r>
    </w:p>
    <w:p w14:paraId="55E6A33D" w14:textId="77777777" w:rsidR="005E502B" w:rsidRDefault="005E502B" w:rsidP="00F059FF">
      <w:pPr>
        <w:rPr>
          <w:rStyle w:val="SubtleEmphasis"/>
          <w:rFonts w:ascii="Helvetica" w:hAnsi="Helvetica"/>
          <w:b/>
          <w:i w:val="0"/>
          <w:color w:val="000000" w:themeColor="text1"/>
        </w:rPr>
      </w:pPr>
    </w:p>
    <w:p w14:paraId="0C11457D" w14:textId="77777777" w:rsidR="005E502B" w:rsidRDefault="005E502B" w:rsidP="00F059FF">
      <w:pPr>
        <w:rPr>
          <w:rStyle w:val="SubtleEmphasis"/>
          <w:rFonts w:ascii="Helvetica" w:hAnsi="Helvetica"/>
          <w:b/>
          <w:i w:val="0"/>
          <w:color w:val="000000" w:themeColor="text1"/>
        </w:rPr>
      </w:pPr>
    </w:p>
    <w:p w14:paraId="0DA37639" w14:textId="77777777" w:rsidR="005E502B" w:rsidRPr="005E502B" w:rsidRDefault="005E502B" w:rsidP="00F059FF">
      <w:pPr>
        <w:rPr>
          <w:rStyle w:val="SubtleEmphasis"/>
          <w:rFonts w:ascii="Helvetica" w:hAnsi="Helvetica"/>
          <w:b/>
          <w:i w:val="0"/>
          <w:color w:val="000000" w:themeColor="text1"/>
        </w:rPr>
      </w:pPr>
    </w:p>
    <w:p w14:paraId="402D0867" w14:textId="10D13B27" w:rsidR="00E8577E" w:rsidRPr="00382E5E" w:rsidRDefault="000046B3" w:rsidP="00F059FF">
      <w:pPr>
        <w:rPr>
          <w:rStyle w:val="SubtleEmphasis"/>
          <w:rFonts w:ascii="Helvetica" w:hAnsi="Helvetica"/>
          <w:b/>
          <w:i w:val="0"/>
          <w:color w:val="000000" w:themeColor="text1"/>
          <w:sz w:val="28"/>
          <w:szCs w:val="28"/>
          <w:u w:val="single"/>
        </w:rPr>
      </w:pPr>
      <w:r w:rsidRPr="00382E5E">
        <w:rPr>
          <w:rStyle w:val="SubtleEmphasis"/>
          <w:rFonts w:ascii="Helvetica" w:hAnsi="Helvetica"/>
          <w:b/>
          <w:i w:val="0"/>
          <w:color w:val="000000" w:themeColor="text1"/>
          <w:sz w:val="28"/>
          <w:szCs w:val="28"/>
          <w:u w:val="single"/>
        </w:rPr>
        <w:lastRenderedPageBreak/>
        <w:t>M</w:t>
      </w:r>
      <w:r w:rsidR="00382E5E" w:rsidRPr="00382E5E">
        <w:rPr>
          <w:rStyle w:val="SubtleEmphasis"/>
          <w:rFonts w:ascii="Helvetica" w:hAnsi="Helvetica"/>
          <w:b/>
          <w:i w:val="0"/>
          <w:color w:val="000000" w:themeColor="text1"/>
          <w:sz w:val="28"/>
          <w:szCs w:val="28"/>
          <w:u w:val="single"/>
        </w:rPr>
        <w:t>ethods:</w:t>
      </w:r>
    </w:p>
    <w:p w14:paraId="4619BB7C" w14:textId="529205B3" w:rsidR="00382E5E" w:rsidRPr="007F2D85" w:rsidRDefault="00382E5E" w:rsidP="00F059FF">
      <w:pPr>
        <w:rPr>
          <w:rStyle w:val="SubtleEmphasis"/>
          <w:rFonts w:ascii="Helvetica" w:hAnsi="Helvetica"/>
          <w:i w:val="0"/>
          <w:color w:val="000000" w:themeColor="text1"/>
        </w:rPr>
      </w:pPr>
      <w:r w:rsidRPr="00F059FF">
        <w:rPr>
          <w:rStyle w:val="SubtleEmphasis"/>
          <w:rFonts w:ascii="Helvetica" w:hAnsi="Helvetica"/>
          <w:i w:val="0"/>
          <w:color w:val="000000" w:themeColor="text1"/>
        </w:rPr>
        <w:t xml:space="preserve">Due to the complex natural history of hookworm, a number of simplifying assumptions </w:t>
      </w:r>
      <w:r w:rsidR="007F2D85">
        <w:rPr>
          <w:rStyle w:val="SubtleEmphasis"/>
          <w:rFonts w:ascii="Helvetica" w:hAnsi="Helvetica"/>
          <w:i w:val="0"/>
          <w:color w:val="000000" w:themeColor="text1"/>
        </w:rPr>
        <w:t>have been made in developing this model</w:t>
      </w:r>
      <w:r w:rsidRPr="00F059FF">
        <w:rPr>
          <w:rStyle w:val="SubtleEmphasis"/>
          <w:rFonts w:ascii="Helvetica" w:hAnsi="Helvetica"/>
          <w:i w:val="0"/>
          <w:color w:val="000000" w:themeColor="text1"/>
        </w:rPr>
        <w:t xml:space="preserve">. Our model </w:t>
      </w:r>
      <w:r w:rsidR="007F2D85">
        <w:rPr>
          <w:rStyle w:val="SubtleEmphasis"/>
          <w:rFonts w:ascii="Helvetica" w:hAnsi="Helvetica"/>
          <w:i w:val="0"/>
          <w:color w:val="000000" w:themeColor="text1"/>
        </w:rPr>
        <w:t xml:space="preserve">assumes </w:t>
      </w:r>
      <w:r w:rsidRPr="00F059FF">
        <w:rPr>
          <w:rStyle w:val="SubtleEmphasis"/>
          <w:rFonts w:ascii="Helvetica" w:hAnsi="Helvetica"/>
          <w:i w:val="0"/>
          <w:color w:val="000000" w:themeColor="text1"/>
        </w:rPr>
        <w:t xml:space="preserve">homogeneity of parameters among both the parasite and host populations. </w:t>
      </w:r>
      <w:r w:rsidR="00CA67A2">
        <w:rPr>
          <w:rStyle w:val="SubtleEmphasis"/>
          <w:rFonts w:ascii="Helvetica" w:hAnsi="Helvetica"/>
          <w:i w:val="0"/>
          <w:color w:val="000000" w:themeColor="text1"/>
        </w:rPr>
        <w:t xml:space="preserve">This includes a constant burden of parasitemia, </w:t>
      </w:r>
      <w:r w:rsidR="000823DD">
        <w:rPr>
          <w:rStyle w:val="SubtleEmphasis"/>
          <w:rFonts w:ascii="Helvetica" w:hAnsi="Helvetica"/>
          <w:i w:val="0"/>
          <w:color w:val="000000" w:themeColor="text1"/>
        </w:rPr>
        <w:t>which has been shown</w:t>
      </w:r>
      <w:r w:rsidR="00CA67A2">
        <w:rPr>
          <w:rStyle w:val="SubtleEmphasis"/>
          <w:rFonts w:ascii="Helvetica" w:hAnsi="Helvetica"/>
          <w:i w:val="0"/>
          <w:color w:val="000000" w:themeColor="text1"/>
        </w:rPr>
        <w:t xml:space="preserve"> to var</w:t>
      </w:r>
      <w:r w:rsidR="00F96D67">
        <w:rPr>
          <w:rStyle w:val="SubtleEmphasis"/>
          <w:rFonts w:ascii="Helvetica" w:hAnsi="Helvetica"/>
          <w:i w:val="0"/>
          <w:color w:val="000000" w:themeColor="text1"/>
        </w:rPr>
        <w:t>y between hosts</w:t>
      </w:r>
      <w:r w:rsidR="00F96D67">
        <w:rPr>
          <w:rStyle w:val="SubtleEmphasis"/>
          <w:rFonts w:ascii="Helvetica" w:hAnsi="Helvetica"/>
          <w:i w:val="0"/>
          <w:color w:val="000000" w:themeColor="text1"/>
        </w:rPr>
        <w:fldChar w:fldCharType="begin"/>
      </w:r>
      <w:r w:rsidR="00F96D67">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sidR="00F96D67">
        <w:rPr>
          <w:rStyle w:val="SubtleEmphasis"/>
          <w:rFonts w:ascii="Helvetica" w:hAnsi="Helvetica"/>
          <w:i w:val="0"/>
          <w:color w:val="000000" w:themeColor="text1"/>
        </w:rPr>
        <w:fldChar w:fldCharType="separate"/>
      </w:r>
      <w:r w:rsidR="00F96D67" w:rsidRPr="00F96D67">
        <w:rPr>
          <w:rStyle w:val="SubtleEmphasis"/>
          <w:rFonts w:ascii="Helvetica" w:hAnsi="Helvetica"/>
          <w:i w:val="0"/>
          <w:noProof/>
          <w:color w:val="000000" w:themeColor="text1"/>
          <w:vertAlign w:val="superscript"/>
        </w:rPr>
        <w:t>3</w:t>
      </w:r>
      <w:r w:rsidR="00F96D67">
        <w:rPr>
          <w:rStyle w:val="SubtleEmphasis"/>
          <w:rFonts w:ascii="Helvetica" w:hAnsi="Helvetica"/>
          <w:i w:val="0"/>
          <w:color w:val="000000" w:themeColor="text1"/>
        </w:rPr>
        <w:fldChar w:fldCharType="end"/>
      </w:r>
      <w:r w:rsidR="00CA67A2" w:rsidRPr="00F96D67">
        <w:rPr>
          <w:rStyle w:val="SubtleEmphasis"/>
          <w:rFonts w:ascii="Helvetica" w:hAnsi="Helvetica"/>
          <w:i w:val="0"/>
          <w:color w:val="000000" w:themeColor="text1"/>
        </w:rPr>
        <w:t>.</w:t>
      </w:r>
      <w:r w:rsidR="00CA67A2">
        <w:rPr>
          <w:rStyle w:val="SubtleEmphasis"/>
          <w:rFonts w:ascii="Helvetica" w:hAnsi="Helvetica"/>
          <w:i w:val="0"/>
          <w:color w:val="000000" w:themeColor="text1"/>
        </w:rPr>
        <w:t xml:space="preserve"> </w:t>
      </w:r>
      <w:r w:rsidR="007F2D85">
        <w:rPr>
          <w:rStyle w:val="SubtleEmphasis"/>
          <w:rFonts w:ascii="Helvetica" w:hAnsi="Helvetica"/>
          <w:i w:val="0"/>
          <w:color w:val="000000" w:themeColor="text1"/>
        </w:rPr>
        <w:t xml:space="preserve">Our model </w:t>
      </w:r>
      <w:r w:rsidRPr="00F059FF">
        <w:rPr>
          <w:rStyle w:val="SubtleEmphasis"/>
          <w:rFonts w:ascii="Helvetica" w:hAnsi="Helvetica"/>
          <w:i w:val="0"/>
          <w:color w:val="000000" w:themeColor="text1"/>
        </w:rPr>
        <w:t>also make</w:t>
      </w:r>
      <w:r w:rsidR="007F2D85">
        <w:rPr>
          <w:rStyle w:val="SubtleEmphasis"/>
          <w:rFonts w:ascii="Helvetica" w:hAnsi="Helvetica"/>
          <w:i w:val="0"/>
          <w:color w:val="000000" w:themeColor="text1"/>
        </w:rPr>
        <w:t>s</w:t>
      </w:r>
      <w:r w:rsidRPr="00F059FF">
        <w:rPr>
          <w:rStyle w:val="SubtleEmphasis"/>
          <w:rFonts w:ascii="Helvetica" w:hAnsi="Helvetica"/>
          <w:i w:val="0"/>
          <w:color w:val="000000" w:themeColor="text1"/>
        </w:rPr>
        <w:t xml:space="preserve"> significant assumptions in simplifying the parameters regarding the hookworm life cycle</w:t>
      </w:r>
      <w:r w:rsidRPr="00D93306">
        <w:rPr>
          <w:rStyle w:val="SubtleEmphasis"/>
          <w:rFonts w:ascii="Helvetica" w:hAnsi="Helvetica"/>
          <w:i w:val="0"/>
          <w:color w:val="000000" w:themeColor="text1"/>
        </w:rPr>
        <w:t>.</w:t>
      </w:r>
      <w:r w:rsidR="007F2D85" w:rsidRPr="00D93306">
        <w:rPr>
          <w:rStyle w:val="SubtleEmphasis"/>
          <w:rFonts w:ascii="Helvetica" w:hAnsi="Helvetica"/>
          <w:i w:val="0"/>
          <w:color w:val="000000" w:themeColor="text1"/>
        </w:rPr>
        <w:t xml:space="preserve"> </w:t>
      </w:r>
      <w:r w:rsidR="003316FE" w:rsidRPr="00D93306">
        <w:rPr>
          <w:rStyle w:val="SubtleEmphasis"/>
          <w:rFonts w:ascii="Helvetica" w:hAnsi="Helvetica"/>
          <w:i w:val="0"/>
          <w:color w:val="000000" w:themeColor="text1"/>
        </w:rPr>
        <w:t>Due to the nature of environmental transmission of hookworm, as well as the status of human adults as a reservoir population</w:t>
      </w:r>
      <w:r w:rsidR="0074001C">
        <w:rPr>
          <w:rStyle w:val="SubtleEmphasis"/>
          <w:rFonts w:ascii="Helvetica" w:hAnsi="Helvetica"/>
          <w:i w:val="0"/>
          <w:color w:val="000000" w:themeColor="text1"/>
        </w:rPr>
        <w:fldChar w:fldCharType="begin"/>
      </w:r>
      <w:r w:rsidR="0074001C">
        <w:rPr>
          <w:rStyle w:val="SubtleEmphasis"/>
          <w:rFonts w:ascii="Helvetica" w:hAnsi="Helvetica"/>
          <w:i w:val="0"/>
          <w:color w:val="000000" w:themeColor="text1"/>
        </w:rPr>
        <w:instrText xml:space="preserve"> ADDIN EN.CITE &lt;EndNote&gt;&lt;Cite&gt;&lt;Author&gt;Njenga&lt;/Author&gt;&lt;Year&gt;2011&lt;/Year&gt;&lt;RecNum&gt;63&lt;/RecNum&gt;&lt;DisplayText&gt;&lt;style face="superscript"&gt;6&lt;/style&gt;&lt;/DisplayText&gt;&lt;record&gt;&lt;rec-number&gt;63&lt;/rec-number&gt;&lt;foreign-keys&gt;&lt;key app="EN" db-id="9tr50wsdbeze5ce9exoxtxpkxxxz922wdtwe" timestamp="1525211076"&gt;63&lt;/key&gt;&lt;/foreign-keys&gt;&lt;ref-type name="Journal Article"&gt;17&lt;/ref-type&gt;&lt;contributors&gt;&lt;authors&gt;&lt;author&gt;Njenga, Sammy M.&lt;/author&gt;&lt;author&gt;Mwandawiro, Charles S.&lt;/author&gt;&lt;author&gt;Muniu, Erastus&lt;/author&gt;&lt;author&gt;Mwanje, Mariam T.&lt;/author&gt;&lt;author&gt;Haji, Fatma M.&lt;/author&gt;&lt;author&gt;Bockarie, Moses J.&lt;/author&gt;&lt;/authors&gt;&lt;/contributors&gt;&lt;titles&gt;&lt;title&gt;Adult population as potential reservoir of NTD infections in rural villages of Kwale district, Coastal Kenya: implications for preventive chemotherapy interventions policy&lt;/title&gt;&lt;secondary-title&gt;Parasites &amp;amp; Vectors&lt;/secondary-title&gt;&lt;/titles&gt;&lt;periodical&gt;&lt;full-title&gt;Parasites &amp;amp; Vectors&lt;/full-title&gt;&lt;/periodical&gt;&lt;pages&gt;175&lt;/pages&gt;&lt;volume&gt;4&lt;/volume&gt;&lt;number&gt;1&lt;/number&gt;&lt;dates&gt;&lt;year&gt;2011&lt;/year&gt;&lt;pub-dates&gt;&lt;date&gt;September 14&lt;/date&gt;&lt;/pub-dates&gt;&lt;/dates&gt;&lt;isbn&gt;1756-3305&lt;/isbn&gt;&lt;label&gt;Njenga2011&lt;/label&gt;&lt;work-type&gt;journal article&lt;/work-type&gt;&lt;urls&gt;&lt;related-urls&gt;&lt;url&gt;https://doi.org/10.1186/1756-3305-4-175&lt;/url&gt;&lt;/related-urls&gt;&lt;/urls&gt;&lt;electronic-resource-num&gt;10.1186/1756-3305-4-175&lt;/electronic-resource-num&gt;&lt;/record&gt;&lt;/Cite&gt;&lt;/EndNote&gt;</w:instrText>
      </w:r>
      <w:r w:rsidR="0074001C">
        <w:rPr>
          <w:rStyle w:val="SubtleEmphasis"/>
          <w:rFonts w:ascii="Helvetica" w:hAnsi="Helvetica"/>
          <w:i w:val="0"/>
          <w:color w:val="000000" w:themeColor="text1"/>
        </w:rPr>
        <w:fldChar w:fldCharType="separate"/>
      </w:r>
      <w:r w:rsidR="0074001C" w:rsidRPr="0074001C">
        <w:rPr>
          <w:rStyle w:val="SubtleEmphasis"/>
          <w:rFonts w:ascii="Helvetica" w:hAnsi="Helvetica"/>
          <w:i w:val="0"/>
          <w:noProof/>
          <w:color w:val="000000" w:themeColor="text1"/>
          <w:vertAlign w:val="superscript"/>
        </w:rPr>
        <w:t>6</w:t>
      </w:r>
      <w:r w:rsidR="0074001C">
        <w:rPr>
          <w:rStyle w:val="SubtleEmphasis"/>
          <w:rFonts w:ascii="Helvetica" w:hAnsi="Helvetica"/>
          <w:i w:val="0"/>
          <w:color w:val="000000" w:themeColor="text1"/>
        </w:rPr>
        <w:fldChar w:fldCharType="end"/>
      </w:r>
      <w:r w:rsidR="003316FE" w:rsidRPr="00D93306">
        <w:rPr>
          <w:rStyle w:val="SubtleEmphasis"/>
          <w:rFonts w:ascii="Helvetica" w:hAnsi="Helvetica"/>
          <w:i w:val="0"/>
          <w:color w:val="000000" w:themeColor="text1"/>
        </w:rPr>
        <w:t>, we assume a constant rate of environmental transmission among children that is not conditional on the proportion of infected individuals in the population</w:t>
      </w:r>
      <w:r w:rsidR="0074001C">
        <w:rPr>
          <w:rStyle w:val="SubtleEmphasis"/>
          <w:rFonts w:ascii="Helvetica" w:hAnsi="Helvetica"/>
          <w:i w:val="0"/>
          <w:color w:val="000000" w:themeColor="text1"/>
        </w:rPr>
        <w:t xml:space="preserve"> being simulated</w:t>
      </w:r>
      <w:r w:rsidR="003316FE" w:rsidRPr="00D93306">
        <w:rPr>
          <w:rStyle w:val="SubtleEmphasis"/>
          <w:rFonts w:ascii="Helvetica" w:hAnsi="Helvetica"/>
          <w:i w:val="0"/>
          <w:color w:val="000000" w:themeColor="text1"/>
        </w:rPr>
        <w:t>. This assumption eliminates the need</w:t>
      </w:r>
      <w:r w:rsidR="00D93306">
        <w:rPr>
          <w:rStyle w:val="SubtleEmphasis"/>
          <w:rFonts w:ascii="Helvetica" w:hAnsi="Helvetica"/>
          <w:i w:val="0"/>
          <w:color w:val="000000" w:themeColor="text1"/>
        </w:rPr>
        <w:t xml:space="preserve"> for SIR compartmental modeling </w:t>
      </w:r>
      <w:r w:rsidR="003316FE" w:rsidRPr="00D93306">
        <w:rPr>
          <w:rStyle w:val="SubtleEmphasis"/>
          <w:rFonts w:ascii="Helvetica" w:hAnsi="Helvetica"/>
          <w:i w:val="0"/>
          <w:color w:val="000000" w:themeColor="text1"/>
        </w:rPr>
        <w:t>and allows for the appropriate use of a Markov model in representing this population.</w:t>
      </w:r>
      <w:r w:rsidR="003316FE">
        <w:rPr>
          <w:rStyle w:val="SubtleEmphasis"/>
          <w:rFonts w:ascii="Helvetica" w:hAnsi="Helvetica"/>
          <w:i w:val="0"/>
          <w:color w:val="000000" w:themeColor="text1"/>
        </w:rPr>
        <w:t xml:space="preserve"> </w:t>
      </w:r>
      <w:r w:rsidR="0074001C">
        <w:rPr>
          <w:rStyle w:val="SubtleEmphasis"/>
          <w:rFonts w:ascii="Helvetica" w:hAnsi="Helvetica"/>
          <w:i w:val="0"/>
          <w:color w:val="000000" w:themeColor="text1"/>
        </w:rPr>
        <w:t>The simulated p</w:t>
      </w:r>
      <w:r w:rsidR="003316FE">
        <w:rPr>
          <w:rStyle w:val="SubtleEmphasis"/>
          <w:rFonts w:ascii="Helvetica" w:hAnsi="Helvetica"/>
          <w:i w:val="0"/>
          <w:color w:val="000000" w:themeColor="text1"/>
        </w:rPr>
        <w:t xml:space="preserve">opulation size remains constant, and we do not account for individuals entering and leaving the population (i.e. births and aging out of the </w:t>
      </w:r>
      <w:r w:rsidR="0074001C">
        <w:rPr>
          <w:rStyle w:val="SubtleEmphasis"/>
          <w:rFonts w:ascii="Helvetica" w:hAnsi="Helvetica"/>
          <w:i w:val="0"/>
          <w:color w:val="000000" w:themeColor="text1"/>
        </w:rPr>
        <w:t xml:space="preserve">simulated </w:t>
      </w:r>
      <w:r w:rsidR="003316FE">
        <w:rPr>
          <w:rStyle w:val="SubtleEmphasis"/>
          <w:rFonts w:ascii="Helvetica" w:hAnsi="Helvetica"/>
          <w:i w:val="0"/>
          <w:color w:val="000000" w:themeColor="text1"/>
        </w:rPr>
        <w:t xml:space="preserve">cohort); assuming that the birth rate remains constant, this assumption is reasonable. </w:t>
      </w:r>
    </w:p>
    <w:p w14:paraId="29A572F0" w14:textId="77777777" w:rsidR="00AE04BF" w:rsidRDefault="00AE04BF" w:rsidP="00F059FF">
      <w:pPr>
        <w:rPr>
          <w:rStyle w:val="SubtleEmphasis"/>
          <w:rFonts w:ascii="Helvetica" w:hAnsi="Helvetica"/>
          <w:b/>
          <w:i w:val="0"/>
          <w:color w:val="000000" w:themeColor="text1"/>
        </w:rPr>
      </w:pPr>
    </w:p>
    <w:p w14:paraId="27E18A1D" w14:textId="77777777" w:rsidR="00EB60F5" w:rsidRDefault="00EB60F5" w:rsidP="00F059FF">
      <w:pPr>
        <w:rPr>
          <w:rStyle w:val="SubtleEmphasis"/>
          <w:rFonts w:ascii="Helvetica" w:hAnsi="Helvetica"/>
          <w:b/>
          <w:i w:val="0"/>
          <w:color w:val="000000" w:themeColor="text1"/>
        </w:rPr>
      </w:pPr>
    </w:p>
    <w:p w14:paraId="0D7D3A05" w14:textId="77777777" w:rsidR="00AE04BF" w:rsidRDefault="00AE04BF" w:rsidP="00F059FF">
      <w:pPr>
        <w:rPr>
          <w:rStyle w:val="SubtleEmphasis"/>
          <w:rFonts w:ascii="Helvetica" w:hAnsi="Helvetica"/>
          <w:b/>
          <w:i w:val="0"/>
          <w:color w:val="000000" w:themeColor="text1"/>
        </w:rPr>
      </w:pPr>
    </w:p>
    <w:p w14:paraId="2CE830B5" w14:textId="65C73FA5" w:rsidR="00382E5E" w:rsidRPr="00EB60F5" w:rsidRDefault="00EB60F5" w:rsidP="00F059FF">
      <w:pPr>
        <w:rPr>
          <w:rStyle w:val="SubtleEmphasis"/>
          <w:rFonts w:ascii="Helvetica" w:hAnsi="Helvetica"/>
          <w:color w:val="000000" w:themeColor="text1"/>
        </w:rPr>
      </w:pPr>
      <w:r w:rsidRPr="00EB60F5">
        <w:rPr>
          <w:rStyle w:val="SubtleEmphasis"/>
          <w:rFonts w:ascii="Helvetica" w:hAnsi="Helvetica"/>
          <w:color w:val="000000" w:themeColor="text1"/>
        </w:rPr>
        <w:t>Table 1.</w:t>
      </w:r>
      <w:r w:rsidR="00607393" w:rsidRPr="00EB60F5">
        <w:rPr>
          <w:rStyle w:val="SubtleEmphasis"/>
          <w:rFonts w:ascii="Helvetica" w:hAnsi="Helvetica"/>
          <w:color w:val="000000" w:themeColor="text1"/>
        </w:rPr>
        <w:t xml:space="preserve"> </w:t>
      </w:r>
      <w:r w:rsidR="000046B3" w:rsidRPr="00EB60F5">
        <w:rPr>
          <w:rStyle w:val="SubtleEmphasis"/>
          <w:rFonts w:ascii="Helvetica" w:hAnsi="Helvetica"/>
          <w:color w:val="000000" w:themeColor="text1"/>
        </w:rPr>
        <w:t>Parameters</w:t>
      </w:r>
    </w:p>
    <w:p w14:paraId="51366595" w14:textId="77777777" w:rsidR="008462F4" w:rsidRDefault="008462F4" w:rsidP="00F059FF">
      <w:pPr>
        <w:rPr>
          <w:rStyle w:val="SubtleEmphasis"/>
          <w:rFonts w:ascii="Helvetica" w:hAnsi="Helvetica"/>
          <w:b/>
          <w:i w:val="0"/>
          <w:color w:val="000000" w:themeColor="text1"/>
        </w:rPr>
      </w:pPr>
    </w:p>
    <w:tbl>
      <w:tblPr>
        <w:tblStyle w:val="TableGrid"/>
        <w:tblW w:w="9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800"/>
        <w:gridCol w:w="2340"/>
        <w:gridCol w:w="2626"/>
        <w:gridCol w:w="459"/>
      </w:tblGrid>
      <w:tr w:rsidR="00AE04BF" w14:paraId="3A1BC75E" w14:textId="77777777" w:rsidTr="00EB60F5">
        <w:trPr>
          <w:gridAfter w:val="1"/>
          <w:wAfter w:w="459" w:type="dxa"/>
          <w:trHeight w:val="540"/>
        </w:trPr>
        <w:tc>
          <w:tcPr>
            <w:tcW w:w="2610" w:type="dxa"/>
          </w:tcPr>
          <w:p w14:paraId="512A2FF8" w14:textId="26FF99C8" w:rsidR="002B03F8" w:rsidRPr="003F31DD" w:rsidRDefault="002B03F8" w:rsidP="00F059FF">
            <w:pPr>
              <w:rPr>
                <w:rStyle w:val="SubtleEmphasis"/>
                <w:rFonts w:ascii="Helvetica" w:hAnsi="Helvetica"/>
                <w:i w:val="0"/>
                <w:color w:val="000000" w:themeColor="text1"/>
                <w:u w:val="single"/>
              </w:rPr>
            </w:pPr>
            <w:r w:rsidRPr="003F31DD">
              <w:rPr>
                <w:rStyle w:val="SubtleEmphasis"/>
                <w:rFonts w:ascii="Helvetica" w:hAnsi="Helvetica"/>
                <w:i w:val="0"/>
                <w:color w:val="000000" w:themeColor="text1"/>
                <w:u w:val="single"/>
              </w:rPr>
              <w:t>Parameter</w:t>
            </w:r>
          </w:p>
        </w:tc>
        <w:tc>
          <w:tcPr>
            <w:tcW w:w="1800" w:type="dxa"/>
          </w:tcPr>
          <w:p w14:paraId="48FCCD8A" w14:textId="39BE35B6" w:rsidR="002B03F8" w:rsidRPr="003F31DD" w:rsidRDefault="002B03F8" w:rsidP="00F059FF">
            <w:pPr>
              <w:rPr>
                <w:rStyle w:val="SubtleEmphasis"/>
                <w:rFonts w:ascii="Helvetica" w:hAnsi="Helvetica"/>
                <w:i w:val="0"/>
                <w:color w:val="000000" w:themeColor="text1"/>
                <w:u w:val="single"/>
              </w:rPr>
            </w:pPr>
            <w:r>
              <w:rPr>
                <w:rStyle w:val="SubtleEmphasis"/>
                <w:rFonts w:ascii="Helvetica" w:hAnsi="Helvetica"/>
                <w:i w:val="0"/>
                <w:color w:val="000000" w:themeColor="text1"/>
                <w:u w:val="single"/>
              </w:rPr>
              <w:t>Symbol</w:t>
            </w:r>
          </w:p>
        </w:tc>
        <w:tc>
          <w:tcPr>
            <w:tcW w:w="2340" w:type="dxa"/>
          </w:tcPr>
          <w:p w14:paraId="5A7F1030" w14:textId="1BC3FE3B" w:rsidR="002B03F8" w:rsidRPr="003F31DD" w:rsidRDefault="002B03F8" w:rsidP="00F059FF">
            <w:pPr>
              <w:rPr>
                <w:rStyle w:val="SubtleEmphasis"/>
                <w:rFonts w:ascii="Helvetica" w:hAnsi="Helvetica"/>
                <w:i w:val="0"/>
                <w:color w:val="000000" w:themeColor="text1"/>
                <w:u w:val="single"/>
              </w:rPr>
            </w:pPr>
            <w:r w:rsidRPr="003F31DD">
              <w:rPr>
                <w:rStyle w:val="SubtleEmphasis"/>
                <w:rFonts w:ascii="Helvetica" w:hAnsi="Helvetica"/>
                <w:i w:val="0"/>
                <w:color w:val="000000" w:themeColor="text1"/>
                <w:u w:val="single"/>
              </w:rPr>
              <w:t xml:space="preserve">Rate </w:t>
            </w:r>
          </w:p>
        </w:tc>
        <w:tc>
          <w:tcPr>
            <w:tcW w:w="2626" w:type="dxa"/>
            <w:shd w:val="clear" w:color="auto" w:fill="auto"/>
          </w:tcPr>
          <w:p w14:paraId="579CEC22" w14:textId="063DDE55" w:rsidR="002B03F8" w:rsidRPr="00ED058D" w:rsidRDefault="002B03F8" w:rsidP="00F059FF">
            <w:pPr>
              <w:rPr>
                <w:rStyle w:val="SubtleEmphasis"/>
                <w:rFonts w:ascii="Helvetica" w:hAnsi="Helvetica"/>
                <w:i w:val="0"/>
                <w:color w:val="000000" w:themeColor="text1"/>
                <w:u w:val="single"/>
              </w:rPr>
            </w:pPr>
            <w:r w:rsidRPr="00ED058D">
              <w:rPr>
                <w:rStyle w:val="SubtleEmphasis"/>
                <w:rFonts w:ascii="Helvetica" w:hAnsi="Helvetica"/>
                <w:i w:val="0"/>
                <w:color w:val="000000" w:themeColor="text1"/>
                <w:u w:val="single"/>
              </w:rPr>
              <w:t xml:space="preserve">Reference </w:t>
            </w:r>
          </w:p>
        </w:tc>
      </w:tr>
      <w:tr w:rsidR="00914061" w14:paraId="5DBDE7AF" w14:textId="77777777" w:rsidTr="00EB60F5">
        <w:trPr>
          <w:trHeight w:val="936"/>
        </w:trPr>
        <w:tc>
          <w:tcPr>
            <w:tcW w:w="2610" w:type="dxa"/>
          </w:tcPr>
          <w:p w14:paraId="56BC3405" w14:textId="324FA8C9" w:rsidR="002B03F8" w:rsidRPr="003F31DD" w:rsidRDefault="002B03F8" w:rsidP="00F059FF">
            <w:pPr>
              <w:rPr>
                <w:rStyle w:val="SubtleEmphasis"/>
                <w:rFonts w:ascii="Helvetica" w:hAnsi="Helvetica"/>
                <w:i w:val="0"/>
                <w:color w:val="000000" w:themeColor="text1"/>
              </w:rPr>
            </w:pPr>
            <w:r w:rsidRPr="003F31DD">
              <w:rPr>
                <w:rStyle w:val="SubtleEmphasis"/>
                <w:rFonts w:ascii="Helvetica" w:hAnsi="Helvetica"/>
                <w:i w:val="0"/>
                <w:color w:val="000000" w:themeColor="text1"/>
              </w:rPr>
              <w:t xml:space="preserve">Transmission Rate </w:t>
            </w:r>
          </w:p>
        </w:tc>
        <w:tc>
          <w:tcPr>
            <w:tcW w:w="1800" w:type="dxa"/>
          </w:tcPr>
          <w:p w14:paraId="4DAC6ECA" w14:textId="77777777" w:rsidR="002B03F8" w:rsidRDefault="002B03F8" w:rsidP="002B03F8">
            <w:r w:rsidRPr="002A2A5C">
              <w:rPr>
                <w:rFonts w:ascii="Cambria Math" w:eastAsia="Cambria Math" w:hAnsi="Cambria Math" w:cs="Cambria Math"/>
                <w:b/>
              </w:rPr>
              <w:t>𝜆</w:t>
            </w:r>
            <w:r w:rsidRPr="002A2A5C">
              <w:rPr>
                <w:rFonts w:eastAsia="Times New Roman"/>
                <w:b/>
              </w:rPr>
              <w:t>1</w:t>
            </w:r>
          </w:p>
          <w:p w14:paraId="5306FBBC" w14:textId="77777777" w:rsidR="002B03F8" w:rsidRDefault="002B03F8" w:rsidP="002B03F8">
            <w:pPr>
              <w:rPr>
                <w:rStyle w:val="SubtleEmphasis"/>
                <w:rFonts w:ascii="Helvetica" w:hAnsi="Helvetica"/>
                <w:b/>
                <w:i w:val="0"/>
                <w:color w:val="000000" w:themeColor="text1"/>
              </w:rPr>
            </w:pPr>
          </w:p>
        </w:tc>
        <w:tc>
          <w:tcPr>
            <w:tcW w:w="2340" w:type="dxa"/>
          </w:tcPr>
          <w:p w14:paraId="2284EEC7" w14:textId="2056F78D" w:rsidR="002B03F8" w:rsidRPr="00914061" w:rsidRDefault="00914061" w:rsidP="00F059FF">
            <w:pPr>
              <w:rPr>
                <w:rStyle w:val="SubtleEmphasis"/>
                <w:rFonts w:ascii="Helvetica" w:hAnsi="Helvetica"/>
                <w:i w:val="0"/>
                <w:color w:val="000000" w:themeColor="text1"/>
              </w:rPr>
            </w:pPr>
            <w:r w:rsidRPr="00914061">
              <w:rPr>
                <w:rStyle w:val="SubtleEmphasis"/>
                <w:rFonts w:ascii="Helvetica" w:hAnsi="Helvetica"/>
                <w:i w:val="0"/>
                <w:color w:val="000000" w:themeColor="text1"/>
              </w:rPr>
              <w:t>6.5 per 100 person-years</w:t>
            </w:r>
          </w:p>
          <w:p w14:paraId="0D24799D" w14:textId="77777777" w:rsidR="002B03F8" w:rsidRPr="00914061" w:rsidRDefault="002B03F8" w:rsidP="00F059FF">
            <w:pPr>
              <w:rPr>
                <w:rStyle w:val="SubtleEmphasis"/>
                <w:rFonts w:ascii="Helvetica" w:hAnsi="Helvetica"/>
                <w:b/>
                <w:i w:val="0"/>
                <w:color w:val="000000" w:themeColor="text1"/>
              </w:rPr>
            </w:pPr>
          </w:p>
        </w:tc>
        <w:tc>
          <w:tcPr>
            <w:tcW w:w="3085" w:type="dxa"/>
            <w:gridSpan w:val="2"/>
            <w:shd w:val="clear" w:color="auto" w:fill="auto"/>
          </w:tcPr>
          <w:p w14:paraId="4B5A2EB0" w14:textId="18DD5603" w:rsidR="002B03F8" w:rsidRPr="00ED058D" w:rsidRDefault="00914061" w:rsidP="0074001C">
            <w:pPr>
              <w:rPr>
                <w:rStyle w:val="SubtleEmphasis"/>
                <w:rFonts w:ascii="Helvetica" w:eastAsia="Times New Roman" w:hAnsi="Helvetica"/>
                <w:i w:val="0"/>
                <w:iCs w:val="0"/>
                <w:color w:val="auto"/>
              </w:rPr>
            </w:pPr>
            <w:proofErr w:type="spellStart"/>
            <w:r w:rsidRPr="00ED058D">
              <w:rPr>
                <w:rFonts w:ascii="Helvetica" w:eastAsia="Times New Roman" w:hAnsi="Helvetica" w:cs="Arial"/>
                <w:color w:val="303030"/>
                <w:shd w:val="clear" w:color="auto" w:fill="FFFFFF"/>
              </w:rPr>
              <w:t>Jiraanankul</w:t>
            </w:r>
            <w:proofErr w:type="spellEnd"/>
            <w:r w:rsidRPr="00ED058D">
              <w:rPr>
                <w:rFonts w:ascii="Helvetica" w:eastAsia="Times New Roman" w:hAnsi="Helvetica" w:cs="Arial"/>
                <w:color w:val="303030"/>
                <w:shd w:val="clear" w:color="auto" w:fill="FFFFFF"/>
              </w:rPr>
              <w:t xml:space="preserve"> et al. 2011</w:t>
            </w:r>
            <w:r w:rsidRPr="00ED058D">
              <w:rPr>
                <w:rStyle w:val="SubtleEmphasis"/>
                <w:rFonts w:ascii="Helvetica" w:hAnsi="Helvetica"/>
                <w:b/>
                <w:i w:val="0"/>
                <w:color w:val="000000" w:themeColor="text1"/>
              </w:rPr>
              <w:fldChar w:fldCharType="begin"/>
            </w:r>
            <w:r w:rsidR="0074001C">
              <w:rPr>
                <w:rStyle w:val="SubtleEmphasis"/>
                <w:rFonts w:ascii="Helvetica" w:hAnsi="Helvetica"/>
                <w:b/>
                <w:i w:val="0"/>
                <w:color w:val="000000" w:themeColor="text1"/>
              </w:rPr>
              <w:instrText xml:space="preserve"> ADDIN EN.CITE &lt;EndNote&gt;&lt;Cite&gt;&lt;Author&gt;Jiraanankul&lt;/Author&gt;&lt;Year&gt;2011&lt;/Year&gt;&lt;RecNum&gt;59&lt;/RecNum&gt;&lt;DisplayText&gt;&lt;style face="superscript"&gt;7&lt;/style&gt;&lt;/DisplayText&gt;&lt;record&gt;&lt;rec-number&gt;59&lt;/rec-number&gt;&lt;foreign-keys&gt;&lt;key app="EN" db-id="9tr50wsdbeze5ce9exoxtxpkxxxz922wdtwe" timestamp="1524930057"&gt;59&lt;/key&gt;&lt;/foreign-keys&gt;&lt;ref-type name="Journal Article"&gt;17&lt;/ref-type&gt;&lt;contributors&gt;&lt;authors&gt;&lt;author&gt;Jiraanankul, Vittaya&lt;/author&gt;&lt;author&gt;Aphijirawat, Wongwarit&lt;/author&gt;&lt;author&gt;Mungthin, Mathirut&lt;/author&gt;&lt;author&gt;Khositnithikul, Rommanee&lt;/author&gt;&lt;author&gt;Rangsin, Ram&lt;/author&gt;&lt;author&gt;Traub, Rebecca J.&lt;/author&gt;&lt;author&gt;Piyaraj, Phunlerd&lt;/author&gt;&lt;author&gt;Naaglor, Tawee&lt;/author&gt;&lt;author&gt;Taamasri, Paanjit&lt;/author&gt;&lt;author&gt;Leelayoova, Saovanee&lt;/author&gt;&lt;/authors&gt;&lt;/contributors&gt;&lt;titles&gt;&lt;title&gt;Incidence and Risk Factors of Hookworm Infection in a Rural Community of Central Thailand&lt;/title&gt;&lt;secondary-title&gt;The American Journal of Tropical Medicine and Hygiene&lt;/secondary-title&gt;&lt;/titles&gt;&lt;periodical&gt;&lt;full-title&gt;Am J Trop Med Hyg&lt;/full-title&gt;&lt;abbr-1&gt;The American journal of tropical medicine and hygiene&lt;/abbr-1&gt;&lt;/periodical&gt;&lt;pages&gt;594-598&lt;/pages&gt;&lt;volume&gt;84&lt;/volume&gt;&lt;number&gt;4&lt;/number&gt;&lt;dates&gt;&lt;year&gt;2011&lt;/year&gt;&lt;pub-dates&gt;&lt;date&gt;03/31/received&amp;#xD;01/15/accepted&lt;/date&gt;&lt;/pub-dates&gt;&lt;/dates&gt;&lt;publisher&gt;The American Society of Tropical Medicine and Hygiene&lt;/publisher&gt;&lt;isbn&gt;0002-9637&amp;#xD;1476-1645&lt;/isbn&gt;&lt;accession-num&gt;PMC3062455&lt;/accession-num&gt;&lt;urls&gt;&lt;related-urls&gt;&lt;url&gt;http://www.ncbi.nlm.nih.gov/pmc/articles/PMC3062455/&lt;/url&gt;&lt;/related-urls&gt;&lt;/urls&gt;&lt;electronic-resource-num&gt;10.4269/ajtmh.2011.10-0189&lt;/electronic-resource-num&gt;&lt;remote-database-name&gt;PMC&lt;/remote-database-name&gt;&lt;/record&gt;&lt;/Cite&gt;&lt;/EndNote&gt;</w:instrText>
            </w:r>
            <w:r w:rsidRPr="00ED058D">
              <w:rPr>
                <w:rStyle w:val="SubtleEmphasis"/>
                <w:rFonts w:ascii="Helvetica" w:hAnsi="Helvetica"/>
                <w:b/>
                <w:i w:val="0"/>
                <w:color w:val="000000" w:themeColor="text1"/>
              </w:rPr>
              <w:fldChar w:fldCharType="separate"/>
            </w:r>
            <w:r w:rsidR="0074001C" w:rsidRPr="0074001C">
              <w:rPr>
                <w:rStyle w:val="SubtleEmphasis"/>
                <w:rFonts w:ascii="Helvetica" w:hAnsi="Helvetica"/>
                <w:b/>
                <w:i w:val="0"/>
                <w:noProof/>
                <w:color w:val="000000" w:themeColor="text1"/>
                <w:vertAlign w:val="superscript"/>
              </w:rPr>
              <w:t>7</w:t>
            </w:r>
            <w:r w:rsidRPr="00ED058D">
              <w:rPr>
                <w:rStyle w:val="SubtleEmphasis"/>
                <w:rFonts w:ascii="Helvetica" w:hAnsi="Helvetica"/>
                <w:b/>
                <w:i w:val="0"/>
                <w:color w:val="000000" w:themeColor="text1"/>
              </w:rPr>
              <w:fldChar w:fldCharType="end"/>
            </w:r>
          </w:p>
        </w:tc>
      </w:tr>
      <w:tr w:rsidR="00914061" w14:paraId="4C634550" w14:textId="77777777" w:rsidTr="00EB60F5">
        <w:trPr>
          <w:trHeight w:val="963"/>
        </w:trPr>
        <w:tc>
          <w:tcPr>
            <w:tcW w:w="2610" w:type="dxa"/>
          </w:tcPr>
          <w:p w14:paraId="596E04EE" w14:textId="4381580B" w:rsidR="002B03F8" w:rsidRPr="003F31DD" w:rsidRDefault="002B03F8" w:rsidP="003F31DD">
            <w:pPr>
              <w:rPr>
                <w:rStyle w:val="SubtleEmphasis"/>
                <w:rFonts w:ascii="Helvetica" w:hAnsi="Helvetica"/>
                <w:i w:val="0"/>
                <w:color w:val="000000" w:themeColor="text1"/>
              </w:rPr>
            </w:pPr>
            <w:r w:rsidRPr="003F31DD">
              <w:rPr>
                <w:rStyle w:val="SubtleEmphasis"/>
                <w:rFonts w:ascii="Helvetica" w:hAnsi="Helvetica"/>
                <w:i w:val="0"/>
                <w:color w:val="000000" w:themeColor="text1"/>
              </w:rPr>
              <w:t xml:space="preserve">Natural Recovery Rate </w:t>
            </w:r>
          </w:p>
        </w:tc>
        <w:tc>
          <w:tcPr>
            <w:tcW w:w="1800" w:type="dxa"/>
          </w:tcPr>
          <w:p w14:paraId="3B5C841B" w14:textId="77777777" w:rsidR="002B03F8" w:rsidRDefault="002B03F8" w:rsidP="002B03F8">
            <w:r w:rsidRPr="002A2A5C">
              <w:rPr>
                <w:rFonts w:ascii="Cambria Math" w:eastAsia="Cambria Math" w:hAnsi="Cambria Math" w:cs="Cambria Math"/>
                <w:b/>
              </w:rPr>
              <w:t>𝜆</w:t>
            </w:r>
            <w:r>
              <w:rPr>
                <w:rFonts w:eastAsia="Times New Roman"/>
                <w:b/>
              </w:rPr>
              <w:t>4</w:t>
            </w:r>
          </w:p>
          <w:p w14:paraId="2E22C051" w14:textId="77777777" w:rsidR="002B03F8" w:rsidRDefault="002B03F8" w:rsidP="002B03F8">
            <w:pPr>
              <w:rPr>
                <w:rStyle w:val="SubtleEmphasis"/>
                <w:rFonts w:ascii="Helvetica" w:hAnsi="Helvetica"/>
                <w:b/>
                <w:i w:val="0"/>
                <w:color w:val="000000" w:themeColor="text1"/>
              </w:rPr>
            </w:pPr>
          </w:p>
        </w:tc>
        <w:tc>
          <w:tcPr>
            <w:tcW w:w="2340" w:type="dxa"/>
          </w:tcPr>
          <w:p w14:paraId="6CC00EED" w14:textId="45399BEF" w:rsidR="00014966" w:rsidRPr="00C73CAB" w:rsidRDefault="00C73CAB" w:rsidP="00014966">
            <w:pPr>
              <w:rPr>
                <w:rStyle w:val="SubtleEmphasis"/>
                <w:rFonts w:ascii="Helvetica" w:hAnsi="Helvetica"/>
                <w:i w:val="0"/>
                <w:color w:val="000000" w:themeColor="text1"/>
              </w:rPr>
            </w:pPr>
            <w:r>
              <w:rPr>
                <w:rStyle w:val="SubtleEmphasis"/>
                <w:rFonts w:ascii="Helvetica" w:hAnsi="Helvetica"/>
                <w:i w:val="0"/>
                <w:color w:val="000000" w:themeColor="text1"/>
              </w:rPr>
              <w:t>1-4 years</w:t>
            </w:r>
            <w:r w:rsidR="00014966">
              <w:rPr>
                <w:rStyle w:val="SubtleEmphasis"/>
                <w:rFonts w:ascii="Helvetica" w:hAnsi="Helvetica"/>
                <w:i w:val="0"/>
                <w:color w:val="000000" w:themeColor="text1"/>
              </w:rPr>
              <w:br/>
              <w:t>(2-year average)</w:t>
            </w:r>
          </w:p>
        </w:tc>
        <w:tc>
          <w:tcPr>
            <w:tcW w:w="3085" w:type="dxa"/>
            <w:gridSpan w:val="2"/>
          </w:tcPr>
          <w:p w14:paraId="1F098C97" w14:textId="76092CC9" w:rsidR="002B03F8" w:rsidRPr="00014966" w:rsidRDefault="00014966" w:rsidP="00014966">
            <w:pPr>
              <w:rPr>
                <w:rStyle w:val="SubtleEmphasis"/>
                <w:rFonts w:ascii="Helvetica" w:hAnsi="Helvetica"/>
                <w:i w:val="0"/>
                <w:color w:val="000000" w:themeColor="text1"/>
              </w:rPr>
            </w:pPr>
            <w:r>
              <w:rPr>
                <w:rStyle w:val="SubtleEmphasis"/>
                <w:rFonts w:ascii="Helvetica" w:hAnsi="Helvetica"/>
                <w:i w:val="0"/>
                <w:color w:val="000000" w:themeColor="text1"/>
              </w:rPr>
              <w:t>Anderson</w:t>
            </w:r>
            <w:r w:rsidRPr="00014966">
              <w:rPr>
                <w:rStyle w:val="SubtleEmphasis"/>
                <w:rFonts w:ascii="Helvetica" w:hAnsi="Helvetica"/>
                <w:i w:val="0"/>
                <w:color w:val="000000" w:themeColor="text1"/>
              </w:rPr>
              <w:t xml:space="preserve"> et al. 201</w:t>
            </w:r>
            <w:r>
              <w:rPr>
                <w:rStyle w:val="SubtleEmphasis"/>
                <w:rFonts w:ascii="Helvetica" w:hAnsi="Helvetica"/>
                <w:i w:val="0"/>
                <w:color w:val="000000" w:themeColor="text1"/>
              </w:rPr>
              <w:t>4</w:t>
            </w:r>
            <w:r>
              <w:rPr>
                <w:rStyle w:val="SubtleEmphasis"/>
                <w:rFonts w:ascii="Helvetica" w:hAnsi="Helvetica"/>
                <w:i w:val="0"/>
                <w:color w:val="000000" w:themeColor="text1"/>
              </w:rPr>
              <w:fldChar w:fldCharType="begin"/>
            </w:r>
            <w:r>
              <w:rPr>
                <w:rStyle w:val="SubtleEmphasis"/>
                <w:rFonts w:ascii="Helvetica" w:hAnsi="Helvetica"/>
                <w:i w:val="0"/>
                <w:color w:val="000000" w:themeColor="text1"/>
              </w:rPr>
              <w:instrText xml:space="preserve"> ADDIN EN.CITE &lt;EndNote&gt;&lt;Cite&gt;&lt;Author&gt;Anderson&lt;/Author&gt;&lt;Year&gt;2014&lt;/Year&gt;&lt;RecNum&gt;53&lt;/RecNum&gt;&lt;DisplayText&gt;&lt;style face="superscript"&gt;5&lt;/style&gt;&lt;/DisplayText&gt;&lt;record&gt;&lt;rec-number&gt;53&lt;/rec-number&gt;&lt;foreign-keys&gt;&lt;key app="EN" db-id="9tr50wsdbeze5ce9exoxtxpkxxxz922wdtwe" timestamp="1520639267"&gt;53&lt;/key&gt;&lt;/foreign-keys&gt;&lt;ref-type name="Journal Article"&gt;17&lt;/ref-type&gt;&lt;contributors&gt;&lt;authors&gt;&lt;author&gt;Anderson, Roy&lt;/author&gt;&lt;author&gt;Truscott, James&lt;/author&gt;&lt;author&gt;Hollingsworth, T. Deirdre&lt;/author&gt;&lt;/authors&gt;&lt;/contributors&gt;&lt;titles&gt;&lt;title&gt;The coverage and frequency of mass drug administration required to eliminate persistent transmission of soil-transmitted helminths&lt;/title&gt;&lt;secondary-title&gt;Philosophical Transactions of the Royal Society B: Biological Sciences&lt;/secondary-title&gt;&lt;/titles&gt;&lt;periodical&gt;&lt;full-title&gt;Philosophical Transactions of the Royal Society B: Biological Sciences&lt;/full-title&gt;&lt;/periodical&gt;&lt;pages&gt;20130435&lt;/pages&gt;&lt;volume&gt;369&lt;/volume&gt;&lt;number&gt;1645&lt;/number&gt;&lt;dates&gt;&lt;year&gt;2014&lt;/year&gt;&lt;/dates&gt;&lt;publisher&gt;The Royal Society&lt;/publisher&gt;&lt;isbn&gt;0962-8436&amp;#xD;1471-2970&lt;/isbn&gt;&lt;accession-num&gt;PMC4024228&lt;/accession-num&gt;&lt;urls&gt;&lt;related-urls&gt;&lt;url&gt;http://www.ncbi.nlm.nih.gov/pmc/articles/PMC4024228/&lt;/url&gt;&lt;/related-urls&gt;&lt;/urls&gt;&lt;electronic-resource-num&gt;10.1098/rstb.2013.0435&lt;/electronic-resource-num&gt;&lt;remote-database-name&gt;PMC&lt;/remote-database-name&gt;&lt;/record&gt;&lt;/Cite&gt;&lt;/EndNote&gt;</w:instrText>
            </w:r>
            <w:r>
              <w:rPr>
                <w:rStyle w:val="SubtleEmphasis"/>
                <w:rFonts w:ascii="Helvetica" w:hAnsi="Helvetica"/>
                <w:i w:val="0"/>
                <w:color w:val="000000" w:themeColor="text1"/>
              </w:rPr>
              <w:fldChar w:fldCharType="separate"/>
            </w:r>
            <w:r w:rsidRPr="00014966">
              <w:rPr>
                <w:rStyle w:val="SubtleEmphasis"/>
                <w:rFonts w:ascii="Helvetica" w:hAnsi="Helvetica"/>
                <w:i w:val="0"/>
                <w:noProof/>
                <w:color w:val="000000" w:themeColor="text1"/>
                <w:vertAlign w:val="superscript"/>
              </w:rPr>
              <w:t>5</w:t>
            </w:r>
            <w:r>
              <w:rPr>
                <w:rStyle w:val="SubtleEmphasis"/>
                <w:rFonts w:ascii="Helvetica" w:hAnsi="Helvetica"/>
                <w:i w:val="0"/>
                <w:color w:val="000000" w:themeColor="text1"/>
              </w:rPr>
              <w:fldChar w:fldCharType="end"/>
            </w:r>
          </w:p>
        </w:tc>
      </w:tr>
      <w:tr w:rsidR="00914061" w14:paraId="52CC8669" w14:textId="77777777" w:rsidTr="00EB60F5">
        <w:trPr>
          <w:trHeight w:val="675"/>
        </w:trPr>
        <w:tc>
          <w:tcPr>
            <w:tcW w:w="2610" w:type="dxa"/>
          </w:tcPr>
          <w:p w14:paraId="1766DA58" w14:textId="541B76DC" w:rsidR="002B03F8" w:rsidRPr="003F31DD" w:rsidRDefault="002B03F8" w:rsidP="00F059FF">
            <w:pPr>
              <w:rPr>
                <w:rStyle w:val="SubtleEmphasis"/>
                <w:rFonts w:ascii="Helvetica" w:hAnsi="Helvetica"/>
                <w:i w:val="0"/>
                <w:color w:val="000000" w:themeColor="text1"/>
              </w:rPr>
            </w:pPr>
            <w:r w:rsidRPr="003F31DD">
              <w:rPr>
                <w:rStyle w:val="SubtleEmphasis"/>
                <w:rFonts w:ascii="Helvetica" w:hAnsi="Helvetica"/>
                <w:i w:val="0"/>
                <w:color w:val="000000" w:themeColor="text1"/>
              </w:rPr>
              <w:t xml:space="preserve">MDA Coverage Rate </w:t>
            </w:r>
          </w:p>
        </w:tc>
        <w:tc>
          <w:tcPr>
            <w:tcW w:w="1800" w:type="dxa"/>
          </w:tcPr>
          <w:p w14:paraId="2E4FD17E" w14:textId="77777777" w:rsidR="002B03F8" w:rsidRDefault="002B03F8" w:rsidP="002B03F8">
            <w:r w:rsidRPr="002A2A5C">
              <w:rPr>
                <w:rFonts w:ascii="Cambria Math" w:eastAsia="Cambria Math" w:hAnsi="Cambria Math" w:cs="Cambria Math"/>
                <w:b/>
              </w:rPr>
              <w:t>𝜆</w:t>
            </w:r>
            <w:r>
              <w:rPr>
                <w:rFonts w:eastAsia="Times New Roman"/>
                <w:b/>
              </w:rPr>
              <w:t>2</w:t>
            </w:r>
          </w:p>
          <w:p w14:paraId="48A7F80C" w14:textId="77777777" w:rsidR="002B03F8" w:rsidRDefault="002B03F8" w:rsidP="002B03F8">
            <w:pPr>
              <w:rPr>
                <w:rStyle w:val="SubtleEmphasis"/>
                <w:rFonts w:ascii="Helvetica" w:hAnsi="Helvetica"/>
                <w:b/>
                <w:i w:val="0"/>
                <w:color w:val="000000" w:themeColor="text1"/>
              </w:rPr>
            </w:pPr>
          </w:p>
        </w:tc>
        <w:tc>
          <w:tcPr>
            <w:tcW w:w="2340" w:type="dxa"/>
          </w:tcPr>
          <w:p w14:paraId="5FD311FF" w14:textId="68774500" w:rsidR="002B03F8" w:rsidRPr="00C73CAB" w:rsidRDefault="00C73CAB" w:rsidP="00F059FF">
            <w:pPr>
              <w:rPr>
                <w:rStyle w:val="SubtleEmphasis"/>
                <w:rFonts w:ascii="Helvetica" w:hAnsi="Helvetica"/>
                <w:i w:val="0"/>
                <w:color w:val="000000" w:themeColor="text1"/>
              </w:rPr>
            </w:pPr>
            <w:r w:rsidRPr="00C73CAB">
              <w:rPr>
                <w:rStyle w:val="SubtleEmphasis"/>
                <w:rFonts w:ascii="Helvetica" w:hAnsi="Helvetica"/>
                <w:i w:val="0"/>
                <w:color w:val="000000" w:themeColor="text1"/>
              </w:rPr>
              <w:t xml:space="preserve">56.2% </w:t>
            </w:r>
          </w:p>
        </w:tc>
        <w:tc>
          <w:tcPr>
            <w:tcW w:w="3085" w:type="dxa"/>
            <w:gridSpan w:val="2"/>
          </w:tcPr>
          <w:p w14:paraId="3F664E09" w14:textId="3AB2E0B9" w:rsidR="002B03F8" w:rsidRPr="00014966" w:rsidRDefault="00014966" w:rsidP="00014966">
            <w:pPr>
              <w:rPr>
                <w:rStyle w:val="SubtleEmphasis"/>
                <w:rFonts w:ascii="Helvetica" w:hAnsi="Helvetica"/>
                <w:i w:val="0"/>
                <w:color w:val="000000" w:themeColor="text1"/>
              </w:rPr>
            </w:pPr>
            <w:proofErr w:type="spellStart"/>
            <w:r w:rsidRPr="00014966">
              <w:rPr>
                <w:rStyle w:val="SubtleEmphasis"/>
                <w:rFonts w:ascii="Helvetica" w:hAnsi="Helvetica"/>
                <w:i w:val="0"/>
                <w:color w:val="000000" w:themeColor="text1"/>
              </w:rPr>
              <w:t>Bartsch</w:t>
            </w:r>
            <w:proofErr w:type="spellEnd"/>
            <w:r w:rsidRPr="00014966">
              <w:rPr>
                <w:rStyle w:val="SubtleEmphasis"/>
                <w:rFonts w:ascii="Helvetica" w:hAnsi="Helvetica"/>
                <w:i w:val="0"/>
                <w:color w:val="000000" w:themeColor="text1"/>
              </w:rPr>
              <w:t xml:space="preserve"> et al. 2016</w:t>
            </w:r>
            <w:r>
              <w:rPr>
                <w:rStyle w:val="SubtleEmphasis"/>
                <w:rFonts w:ascii="Helvetica" w:hAnsi="Helvetica"/>
                <w:i w:val="0"/>
                <w:color w:val="000000" w:themeColor="text1"/>
              </w:rPr>
              <w:fldChar w:fldCharType="begin"/>
            </w:r>
            <w:r>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Pr>
                <w:rStyle w:val="SubtleEmphasis"/>
                <w:rFonts w:ascii="Helvetica" w:hAnsi="Helvetica"/>
                <w:i w:val="0"/>
                <w:color w:val="000000" w:themeColor="text1"/>
              </w:rPr>
              <w:fldChar w:fldCharType="separate"/>
            </w:r>
            <w:r w:rsidRPr="00014966">
              <w:rPr>
                <w:rStyle w:val="SubtleEmphasis"/>
                <w:rFonts w:ascii="Helvetica" w:hAnsi="Helvetica"/>
                <w:i w:val="0"/>
                <w:noProof/>
                <w:color w:val="000000" w:themeColor="text1"/>
                <w:vertAlign w:val="superscript"/>
              </w:rPr>
              <w:t>3</w:t>
            </w:r>
            <w:r>
              <w:rPr>
                <w:rStyle w:val="SubtleEmphasis"/>
                <w:rFonts w:ascii="Helvetica" w:hAnsi="Helvetica"/>
                <w:i w:val="0"/>
                <w:color w:val="000000" w:themeColor="text1"/>
              </w:rPr>
              <w:fldChar w:fldCharType="end"/>
            </w:r>
          </w:p>
        </w:tc>
      </w:tr>
      <w:tr w:rsidR="00914061" w14:paraId="675C3945" w14:textId="77777777" w:rsidTr="00EB60F5">
        <w:trPr>
          <w:trHeight w:val="738"/>
        </w:trPr>
        <w:tc>
          <w:tcPr>
            <w:tcW w:w="2610" w:type="dxa"/>
          </w:tcPr>
          <w:p w14:paraId="0B4D4D81" w14:textId="778D4E9C" w:rsidR="002B03F8" w:rsidRPr="003F31DD" w:rsidRDefault="002B03F8" w:rsidP="003F31DD">
            <w:pPr>
              <w:rPr>
                <w:rStyle w:val="SubtleEmphasis"/>
                <w:rFonts w:ascii="Helvetica" w:hAnsi="Helvetica"/>
                <w:i w:val="0"/>
                <w:color w:val="000000" w:themeColor="text1"/>
              </w:rPr>
            </w:pPr>
            <w:r w:rsidRPr="003F31DD">
              <w:rPr>
                <w:rStyle w:val="SubtleEmphasis"/>
                <w:rFonts w:ascii="Helvetica" w:hAnsi="Helvetica"/>
                <w:i w:val="0"/>
                <w:color w:val="000000" w:themeColor="text1"/>
              </w:rPr>
              <w:t xml:space="preserve">Albendazole Effectiveness  </w:t>
            </w:r>
          </w:p>
        </w:tc>
        <w:tc>
          <w:tcPr>
            <w:tcW w:w="1800" w:type="dxa"/>
          </w:tcPr>
          <w:p w14:paraId="4906463B" w14:textId="77777777" w:rsidR="002B03F8" w:rsidRDefault="002B03F8" w:rsidP="002B03F8">
            <w:r w:rsidRPr="002A2A5C">
              <w:rPr>
                <w:rFonts w:ascii="Cambria Math" w:eastAsia="Cambria Math" w:hAnsi="Cambria Math" w:cs="Cambria Math"/>
                <w:b/>
              </w:rPr>
              <w:t>𝜆</w:t>
            </w:r>
            <w:r>
              <w:rPr>
                <w:rFonts w:eastAsia="Times New Roman"/>
                <w:b/>
              </w:rPr>
              <w:t>3</w:t>
            </w:r>
          </w:p>
          <w:p w14:paraId="34FB5A0F" w14:textId="77777777" w:rsidR="002B03F8" w:rsidRDefault="002B03F8" w:rsidP="002B03F8">
            <w:pPr>
              <w:rPr>
                <w:rStyle w:val="SubtleEmphasis"/>
                <w:rFonts w:ascii="Helvetica" w:hAnsi="Helvetica"/>
                <w:b/>
                <w:i w:val="0"/>
                <w:color w:val="000000" w:themeColor="text1"/>
              </w:rPr>
            </w:pPr>
          </w:p>
        </w:tc>
        <w:tc>
          <w:tcPr>
            <w:tcW w:w="2340" w:type="dxa"/>
          </w:tcPr>
          <w:p w14:paraId="2FA2FBCC" w14:textId="429EFFBF" w:rsidR="002B03F8" w:rsidRPr="00C73CAB" w:rsidRDefault="00C73CAB" w:rsidP="00F059FF">
            <w:pPr>
              <w:rPr>
                <w:rStyle w:val="SubtleEmphasis"/>
                <w:rFonts w:ascii="Helvetica" w:hAnsi="Helvetica"/>
                <w:i w:val="0"/>
                <w:color w:val="000000" w:themeColor="text1"/>
              </w:rPr>
            </w:pPr>
            <w:r w:rsidRPr="00C73CAB">
              <w:rPr>
                <w:rStyle w:val="SubtleEmphasis"/>
                <w:rFonts w:ascii="Helvetica" w:hAnsi="Helvetica"/>
                <w:i w:val="0"/>
                <w:color w:val="000000" w:themeColor="text1"/>
              </w:rPr>
              <w:t>78.4%</w:t>
            </w:r>
          </w:p>
        </w:tc>
        <w:tc>
          <w:tcPr>
            <w:tcW w:w="3085" w:type="dxa"/>
            <w:gridSpan w:val="2"/>
          </w:tcPr>
          <w:p w14:paraId="1AA281DA" w14:textId="3C5AF12C" w:rsidR="002B03F8" w:rsidRDefault="00014966" w:rsidP="00F059FF">
            <w:pPr>
              <w:rPr>
                <w:rStyle w:val="SubtleEmphasis"/>
                <w:rFonts w:ascii="Helvetica" w:hAnsi="Helvetica"/>
                <w:b/>
                <w:i w:val="0"/>
                <w:color w:val="000000" w:themeColor="text1"/>
              </w:rPr>
            </w:pPr>
            <w:proofErr w:type="spellStart"/>
            <w:r w:rsidRPr="00014966">
              <w:rPr>
                <w:rStyle w:val="SubtleEmphasis"/>
                <w:rFonts w:ascii="Helvetica" w:hAnsi="Helvetica"/>
                <w:i w:val="0"/>
                <w:color w:val="000000" w:themeColor="text1"/>
              </w:rPr>
              <w:t>Bartsch</w:t>
            </w:r>
            <w:proofErr w:type="spellEnd"/>
            <w:r w:rsidRPr="00014966">
              <w:rPr>
                <w:rStyle w:val="SubtleEmphasis"/>
                <w:rFonts w:ascii="Helvetica" w:hAnsi="Helvetica"/>
                <w:i w:val="0"/>
                <w:color w:val="000000" w:themeColor="text1"/>
              </w:rPr>
              <w:t xml:space="preserve"> et al. 2016</w:t>
            </w:r>
            <w:r>
              <w:rPr>
                <w:rStyle w:val="SubtleEmphasis"/>
                <w:rFonts w:ascii="Helvetica" w:hAnsi="Helvetica"/>
                <w:i w:val="0"/>
                <w:color w:val="000000" w:themeColor="text1"/>
              </w:rPr>
              <w:fldChar w:fldCharType="begin"/>
            </w:r>
            <w:r>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Pr>
                <w:rStyle w:val="SubtleEmphasis"/>
                <w:rFonts w:ascii="Helvetica" w:hAnsi="Helvetica"/>
                <w:i w:val="0"/>
                <w:color w:val="000000" w:themeColor="text1"/>
              </w:rPr>
              <w:fldChar w:fldCharType="separate"/>
            </w:r>
            <w:r w:rsidRPr="00014966">
              <w:rPr>
                <w:rStyle w:val="SubtleEmphasis"/>
                <w:rFonts w:ascii="Helvetica" w:hAnsi="Helvetica"/>
                <w:i w:val="0"/>
                <w:noProof/>
                <w:color w:val="000000" w:themeColor="text1"/>
                <w:vertAlign w:val="superscript"/>
              </w:rPr>
              <w:t>3</w:t>
            </w:r>
            <w:r>
              <w:rPr>
                <w:rStyle w:val="SubtleEmphasis"/>
                <w:rFonts w:ascii="Helvetica" w:hAnsi="Helvetica"/>
                <w:i w:val="0"/>
                <w:color w:val="000000" w:themeColor="text1"/>
              </w:rPr>
              <w:fldChar w:fldCharType="end"/>
            </w:r>
          </w:p>
        </w:tc>
      </w:tr>
      <w:tr w:rsidR="00914061" w14:paraId="36084E50" w14:textId="77777777" w:rsidTr="00EB60F5">
        <w:trPr>
          <w:trHeight w:val="765"/>
        </w:trPr>
        <w:tc>
          <w:tcPr>
            <w:tcW w:w="2610" w:type="dxa"/>
          </w:tcPr>
          <w:p w14:paraId="580E0B4B" w14:textId="572DE255" w:rsidR="002B03F8" w:rsidRPr="003F31DD" w:rsidRDefault="002B03F8" w:rsidP="00F059FF">
            <w:pPr>
              <w:rPr>
                <w:rStyle w:val="SubtleEmphasis"/>
                <w:rFonts w:ascii="Helvetica" w:hAnsi="Helvetica"/>
                <w:i w:val="0"/>
                <w:color w:val="000000" w:themeColor="text1"/>
              </w:rPr>
            </w:pPr>
            <w:r w:rsidRPr="003F31DD">
              <w:rPr>
                <w:rStyle w:val="SubtleEmphasis"/>
                <w:rFonts w:ascii="Helvetica" w:hAnsi="Helvetica"/>
                <w:i w:val="0"/>
                <w:color w:val="000000" w:themeColor="text1"/>
              </w:rPr>
              <w:t xml:space="preserve">Albendazole Treatment Cost </w:t>
            </w:r>
          </w:p>
        </w:tc>
        <w:tc>
          <w:tcPr>
            <w:tcW w:w="1800" w:type="dxa"/>
          </w:tcPr>
          <w:p w14:paraId="7BF93FDD" w14:textId="6792C3A3" w:rsidR="002B03F8" w:rsidRPr="002B03F8" w:rsidRDefault="002B03F8" w:rsidP="002B03F8">
            <w:pPr>
              <w:rPr>
                <w:rStyle w:val="SubtleEmphasis"/>
                <w:rFonts w:ascii="Helvetica" w:hAnsi="Helvetica"/>
                <w:b/>
                <w:i w:val="0"/>
                <w:color w:val="000000" w:themeColor="text1"/>
              </w:rPr>
            </w:pPr>
            <w:r>
              <w:rPr>
                <w:rStyle w:val="SubtleEmphasis"/>
                <w:rFonts w:ascii="Helvetica" w:hAnsi="Helvetica"/>
                <w:b/>
                <w:i w:val="0"/>
                <w:color w:val="000000" w:themeColor="text1"/>
              </w:rPr>
              <w:t>-</w:t>
            </w:r>
          </w:p>
        </w:tc>
        <w:tc>
          <w:tcPr>
            <w:tcW w:w="2340" w:type="dxa"/>
          </w:tcPr>
          <w:p w14:paraId="2DD4266C" w14:textId="06203260" w:rsidR="002B03F8" w:rsidRPr="00C73CAB" w:rsidRDefault="00C73CAB" w:rsidP="00F059FF">
            <w:pPr>
              <w:rPr>
                <w:rStyle w:val="SubtleEmphasis"/>
                <w:rFonts w:ascii="Helvetica" w:hAnsi="Helvetica"/>
                <w:i w:val="0"/>
                <w:color w:val="000000" w:themeColor="text1"/>
              </w:rPr>
            </w:pPr>
            <w:r w:rsidRPr="00C73CAB">
              <w:rPr>
                <w:rStyle w:val="SubtleEmphasis"/>
                <w:rFonts w:ascii="Helvetica" w:hAnsi="Helvetica"/>
                <w:i w:val="0"/>
                <w:color w:val="000000" w:themeColor="text1"/>
              </w:rPr>
              <w:t>$0.50/child</w:t>
            </w:r>
          </w:p>
        </w:tc>
        <w:tc>
          <w:tcPr>
            <w:tcW w:w="3085" w:type="dxa"/>
            <w:gridSpan w:val="2"/>
          </w:tcPr>
          <w:p w14:paraId="3ED2BF79" w14:textId="07E2FF5A" w:rsidR="002B03F8" w:rsidRDefault="00014966" w:rsidP="00F059FF">
            <w:pPr>
              <w:rPr>
                <w:rStyle w:val="SubtleEmphasis"/>
                <w:rFonts w:ascii="Helvetica" w:hAnsi="Helvetica"/>
                <w:b/>
                <w:i w:val="0"/>
                <w:color w:val="000000" w:themeColor="text1"/>
              </w:rPr>
            </w:pPr>
            <w:proofErr w:type="spellStart"/>
            <w:r w:rsidRPr="00014966">
              <w:rPr>
                <w:rStyle w:val="SubtleEmphasis"/>
                <w:rFonts w:ascii="Helvetica" w:hAnsi="Helvetica"/>
                <w:i w:val="0"/>
                <w:color w:val="000000" w:themeColor="text1"/>
              </w:rPr>
              <w:t>Bartsch</w:t>
            </w:r>
            <w:proofErr w:type="spellEnd"/>
            <w:r w:rsidRPr="00014966">
              <w:rPr>
                <w:rStyle w:val="SubtleEmphasis"/>
                <w:rFonts w:ascii="Helvetica" w:hAnsi="Helvetica"/>
                <w:i w:val="0"/>
                <w:color w:val="000000" w:themeColor="text1"/>
              </w:rPr>
              <w:t xml:space="preserve"> et al. 2016</w:t>
            </w:r>
            <w:r>
              <w:rPr>
                <w:rStyle w:val="SubtleEmphasis"/>
                <w:rFonts w:ascii="Helvetica" w:hAnsi="Helvetica"/>
                <w:i w:val="0"/>
                <w:color w:val="000000" w:themeColor="text1"/>
              </w:rPr>
              <w:fldChar w:fldCharType="begin"/>
            </w:r>
            <w:r>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Pr>
                <w:rStyle w:val="SubtleEmphasis"/>
                <w:rFonts w:ascii="Helvetica" w:hAnsi="Helvetica"/>
                <w:i w:val="0"/>
                <w:color w:val="000000" w:themeColor="text1"/>
              </w:rPr>
              <w:fldChar w:fldCharType="separate"/>
            </w:r>
            <w:r w:rsidRPr="00014966">
              <w:rPr>
                <w:rStyle w:val="SubtleEmphasis"/>
                <w:rFonts w:ascii="Helvetica" w:hAnsi="Helvetica"/>
                <w:i w:val="0"/>
                <w:noProof/>
                <w:color w:val="000000" w:themeColor="text1"/>
                <w:vertAlign w:val="superscript"/>
              </w:rPr>
              <w:t>3</w:t>
            </w:r>
            <w:r>
              <w:rPr>
                <w:rStyle w:val="SubtleEmphasis"/>
                <w:rFonts w:ascii="Helvetica" w:hAnsi="Helvetica"/>
                <w:i w:val="0"/>
                <w:color w:val="000000" w:themeColor="text1"/>
              </w:rPr>
              <w:fldChar w:fldCharType="end"/>
            </w:r>
          </w:p>
        </w:tc>
      </w:tr>
      <w:tr w:rsidR="00914061" w14:paraId="489791F0" w14:textId="77777777" w:rsidTr="00EB60F5">
        <w:trPr>
          <w:trHeight w:val="324"/>
        </w:trPr>
        <w:tc>
          <w:tcPr>
            <w:tcW w:w="2610" w:type="dxa"/>
          </w:tcPr>
          <w:p w14:paraId="77B1263B" w14:textId="6BF350D1" w:rsidR="002B03F8" w:rsidRPr="003F31DD" w:rsidRDefault="002B03F8" w:rsidP="00F059FF">
            <w:pPr>
              <w:rPr>
                <w:rStyle w:val="SubtleEmphasis"/>
                <w:rFonts w:ascii="Helvetica" w:hAnsi="Helvetica"/>
                <w:i w:val="0"/>
                <w:color w:val="000000" w:themeColor="text1"/>
              </w:rPr>
            </w:pPr>
            <w:r w:rsidRPr="003F31DD">
              <w:rPr>
                <w:rStyle w:val="SubtleEmphasis"/>
                <w:rFonts w:ascii="Helvetica" w:hAnsi="Helvetica"/>
                <w:i w:val="0"/>
                <w:color w:val="000000" w:themeColor="text1"/>
              </w:rPr>
              <w:t>DALY Estimate (Utility)</w:t>
            </w:r>
          </w:p>
        </w:tc>
        <w:tc>
          <w:tcPr>
            <w:tcW w:w="1800" w:type="dxa"/>
          </w:tcPr>
          <w:p w14:paraId="2F981E00" w14:textId="60C9AC54" w:rsidR="002B03F8" w:rsidRPr="002B03F8" w:rsidRDefault="002B03F8" w:rsidP="002B03F8">
            <w:pPr>
              <w:rPr>
                <w:rStyle w:val="SubtleEmphasis"/>
                <w:rFonts w:ascii="Helvetica" w:hAnsi="Helvetica"/>
                <w:b/>
                <w:i w:val="0"/>
                <w:color w:val="000000" w:themeColor="text1"/>
              </w:rPr>
            </w:pPr>
            <w:r>
              <w:rPr>
                <w:rStyle w:val="SubtleEmphasis"/>
                <w:rFonts w:ascii="Helvetica" w:hAnsi="Helvetica"/>
                <w:b/>
                <w:i w:val="0"/>
                <w:color w:val="000000" w:themeColor="text1"/>
              </w:rPr>
              <w:t>-</w:t>
            </w:r>
          </w:p>
        </w:tc>
        <w:tc>
          <w:tcPr>
            <w:tcW w:w="2340" w:type="dxa"/>
          </w:tcPr>
          <w:p w14:paraId="62149719" w14:textId="3EE77AD1" w:rsidR="002B03F8" w:rsidRPr="00C73CAB" w:rsidRDefault="00C73CAB" w:rsidP="009A0E5A">
            <w:pPr>
              <w:rPr>
                <w:rStyle w:val="SubtleEmphasis"/>
                <w:rFonts w:ascii="Helvetica" w:hAnsi="Helvetica"/>
                <w:i w:val="0"/>
                <w:color w:val="000000" w:themeColor="text1"/>
              </w:rPr>
            </w:pPr>
            <w:r>
              <w:rPr>
                <w:rStyle w:val="SubtleEmphasis"/>
                <w:rFonts w:ascii="Helvetica" w:hAnsi="Helvetica"/>
                <w:i w:val="0"/>
                <w:color w:val="000000" w:themeColor="text1"/>
              </w:rPr>
              <w:t>0.</w:t>
            </w:r>
            <w:r w:rsidR="00B20F45">
              <w:rPr>
                <w:rStyle w:val="SubtleEmphasis"/>
                <w:rFonts w:ascii="Helvetica" w:hAnsi="Helvetica"/>
                <w:i w:val="0"/>
                <w:color w:val="000000" w:themeColor="text1"/>
              </w:rPr>
              <w:t>8</w:t>
            </w:r>
            <w:r w:rsidR="009A0E5A">
              <w:rPr>
                <w:rStyle w:val="SubtleEmphasis"/>
                <w:rFonts w:ascii="Helvetica" w:hAnsi="Helvetica"/>
                <w:i w:val="0"/>
                <w:color w:val="000000" w:themeColor="text1"/>
              </w:rPr>
              <w:t>02</w:t>
            </w:r>
          </w:p>
        </w:tc>
        <w:tc>
          <w:tcPr>
            <w:tcW w:w="3085" w:type="dxa"/>
            <w:gridSpan w:val="2"/>
          </w:tcPr>
          <w:p w14:paraId="4AF5890D" w14:textId="2A6AD56C" w:rsidR="002B03F8" w:rsidRDefault="00014966" w:rsidP="00F059FF">
            <w:pPr>
              <w:rPr>
                <w:rStyle w:val="SubtleEmphasis"/>
                <w:rFonts w:ascii="Helvetica" w:hAnsi="Helvetica"/>
                <w:b/>
                <w:i w:val="0"/>
                <w:color w:val="000000" w:themeColor="text1"/>
              </w:rPr>
            </w:pPr>
            <w:proofErr w:type="spellStart"/>
            <w:r w:rsidRPr="00014966">
              <w:rPr>
                <w:rStyle w:val="SubtleEmphasis"/>
                <w:rFonts w:ascii="Helvetica" w:hAnsi="Helvetica"/>
                <w:i w:val="0"/>
                <w:color w:val="000000" w:themeColor="text1"/>
              </w:rPr>
              <w:t>Bartsch</w:t>
            </w:r>
            <w:proofErr w:type="spellEnd"/>
            <w:r w:rsidRPr="00014966">
              <w:rPr>
                <w:rStyle w:val="SubtleEmphasis"/>
                <w:rFonts w:ascii="Helvetica" w:hAnsi="Helvetica"/>
                <w:i w:val="0"/>
                <w:color w:val="000000" w:themeColor="text1"/>
              </w:rPr>
              <w:t xml:space="preserve"> et al. 2016</w:t>
            </w:r>
            <w:r>
              <w:rPr>
                <w:rStyle w:val="SubtleEmphasis"/>
                <w:rFonts w:ascii="Helvetica" w:hAnsi="Helvetica"/>
                <w:i w:val="0"/>
                <w:color w:val="000000" w:themeColor="text1"/>
              </w:rPr>
              <w:fldChar w:fldCharType="begin"/>
            </w:r>
            <w:r>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Pr>
                <w:rStyle w:val="SubtleEmphasis"/>
                <w:rFonts w:ascii="Helvetica" w:hAnsi="Helvetica"/>
                <w:i w:val="0"/>
                <w:color w:val="000000" w:themeColor="text1"/>
              </w:rPr>
              <w:fldChar w:fldCharType="separate"/>
            </w:r>
            <w:r w:rsidRPr="00014966">
              <w:rPr>
                <w:rStyle w:val="SubtleEmphasis"/>
                <w:rFonts w:ascii="Helvetica" w:hAnsi="Helvetica"/>
                <w:i w:val="0"/>
                <w:noProof/>
                <w:color w:val="000000" w:themeColor="text1"/>
                <w:vertAlign w:val="superscript"/>
              </w:rPr>
              <w:t>3</w:t>
            </w:r>
            <w:r>
              <w:rPr>
                <w:rStyle w:val="SubtleEmphasis"/>
                <w:rFonts w:ascii="Helvetica" w:hAnsi="Helvetica"/>
                <w:i w:val="0"/>
                <w:color w:val="000000" w:themeColor="text1"/>
              </w:rPr>
              <w:fldChar w:fldCharType="end"/>
            </w:r>
          </w:p>
        </w:tc>
      </w:tr>
    </w:tbl>
    <w:p w14:paraId="33E501EF" w14:textId="77777777" w:rsidR="002B03F8" w:rsidRDefault="002B03F8" w:rsidP="00F059FF">
      <w:pPr>
        <w:rPr>
          <w:rStyle w:val="SubtleEmphasis"/>
          <w:rFonts w:ascii="Helvetica" w:hAnsi="Helvetica"/>
          <w:b/>
          <w:i w:val="0"/>
          <w:color w:val="000000" w:themeColor="text1"/>
        </w:rPr>
      </w:pPr>
    </w:p>
    <w:p w14:paraId="73880B7B" w14:textId="77777777" w:rsidR="002B03F8" w:rsidRDefault="002B03F8" w:rsidP="00F059FF">
      <w:pPr>
        <w:rPr>
          <w:rStyle w:val="SubtleEmphasis"/>
          <w:rFonts w:ascii="Helvetica" w:hAnsi="Helvetica"/>
          <w:b/>
          <w:i w:val="0"/>
          <w:color w:val="000000" w:themeColor="text1"/>
        </w:rPr>
      </w:pPr>
    </w:p>
    <w:p w14:paraId="25615258" w14:textId="77777777" w:rsidR="00591D56" w:rsidRDefault="00591D56" w:rsidP="00F059FF">
      <w:pPr>
        <w:rPr>
          <w:rStyle w:val="SubtleEmphasis"/>
          <w:rFonts w:ascii="Helvetica" w:hAnsi="Helvetica"/>
          <w:b/>
          <w:i w:val="0"/>
          <w:color w:val="000000" w:themeColor="text1"/>
        </w:rPr>
      </w:pPr>
    </w:p>
    <w:p w14:paraId="452D6FD6" w14:textId="77777777" w:rsidR="002B03F8" w:rsidRDefault="002B03F8" w:rsidP="00F059FF">
      <w:pPr>
        <w:rPr>
          <w:rStyle w:val="SubtleEmphasis"/>
          <w:rFonts w:ascii="Helvetica" w:hAnsi="Helvetica"/>
          <w:b/>
          <w:i w:val="0"/>
          <w:color w:val="000000" w:themeColor="text1"/>
        </w:rPr>
      </w:pPr>
    </w:p>
    <w:p w14:paraId="223C8E42" w14:textId="77777777" w:rsidR="00BB5BEB" w:rsidRDefault="00BB5BEB" w:rsidP="00F059FF">
      <w:pPr>
        <w:rPr>
          <w:rStyle w:val="SubtleEmphasis"/>
          <w:rFonts w:ascii="Helvetica" w:hAnsi="Helvetica"/>
          <w:b/>
          <w:i w:val="0"/>
          <w:color w:val="000000" w:themeColor="text1"/>
        </w:rPr>
      </w:pPr>
    </w:p>
    <w:p w14:paraId="67DA7649" w14:textId="3B4A24F7" w:rsidR="008462F4" w:rsidRDefault="003F31DD" w:rsidP="00F059FF">
      <w:pPr>
        <w:rPr>
          <w:rStyle w:val="SubtleEmphasis"/>
          <w:rFonts w:ascii="Helvetica" w:hAnsi="Helvetica"/>
          <w:i w:val="0"/>
          <w:color w:val="000000" w:themeColor="text1"/>
        </w:rPr>
      </w:pPr>
      <w:r>
        <w:rPr>
          <w:rStyle w:val="SubtleEmphasis"/>
          <w:rFonts w:ascii="Helvetica" w:hAnsi="Helvetica"/>
          <w:i w:val="0"/>
          <w:color w:val="000000" w:themeColor="text1"/>
        </w:rPr>
        <w:lastRenderedPageBreak/>
        <w:t xml:space="preserve">In order to </w:t>
      </w:r>
      <w:r w:rsidR="00D93306">
        <w:rPr>
          <w:rStyle w:val="SubtleEmphasis"/>
          <w:rFonts w:ascii="Helvetica" w:hAnsi="Helvetica"/>
          <w:i w:val="0"/>
          <w:color w:val="000000" w:themeColor="text1"/>
        </w:rPr>
        <w:t xml:space="preserve">model the comparative cost-effectiveness of </w:t>
      </w:r>
      <w:r>
        <w:rPr>
          <w:rStyle w:val="SubtleEmphasis"/>
          <w:rFonts w:ascii="Helvetica" w:hAnsi="Helvetica"/>
          <w:i w:val="0"/>
          <w:color w:val="000000" w:themeColor="text1"/>
        </w:rPr>
        <w:t xml:space="preserve">annual </w:t>
      </w:r>
      <w:r w:rsidR="003316FE">
        <w:rPr>
          <w:rStyle w:val="SubtleEmphasis"/>
          <w:rFonts w:ascii="Helvetica" w:hAnsi="Helvetica"/>
          <w:i w:val="0"/>
          <w:color w:val="000000" w:themeColor="text1"/>
        </w:rPr>
        <w:t>versus</w:t>
      </w:r>
      <w:r w:rsidR="00043F9D">
        <w:rPr>
          <w:rStyle w:val="SubtleEmphasis"/>
          <w:rFonts w:ascii="Helvetica" w:hAnsi="Helvetica"/>
          <w:i w:val="0"/>
          <w:color w:val="000000" w:themeColor="text1"/>
        </w:rPr>
        <w:t xml:space="preserve"> semi-annual </w:t>
      </w:r>
      <w:r>
        <w:rPr>
          <w:rStyle w:val="SubtleEmphasis"/>
          <w:rFonts w:ascii="Helvetica" w:hAnsi="Helvetica"/>
          <w:i w:val="0"/>
          <w:color w:val="000000" w:themeColor="text1"/>
        </w:rPr>
        <w:t>MDA in a school setting, a Markov model was empl</w:t>
      </w:r>
      <w:r w:rsidR="00903413">
        <w:rPr>
          <w:rStyle w:val="SubtleEmphasis"/>
          <w:rFonts w:ascii="Helvetica" w:hAnsi="Helvetica"/>
          <w:i w:val="0"/>
          <w:color w:val="000000" w:themeColor="text1"/>
        </w:rPr>
        <w:t xml:space="preserve">oyed representing a school-aged population in a hookworm-endemic </w:t>
      </w:r>
      <w:r w:rsidR="00D93306">
        <w:rPr>
          <w:rStyle w:val="SubtleEmphasis"/>
          <w:rFonts w:ascii="Helvetica" w:hAnsi="Helvetica"/>
          <w:i w:val="0"/>
          <w:color w:val="000000" w:themeColor="text1"/>
        </w:rPr>
        <w:t>region</w:t>
      </w:r>
      <w:r w:rsidR="00903413">
        <w:rPr>
          <w:rStyle w:val="SubtleEmphasis"/>
          <w:rFonts w:ascii="Helvetica" w:hAnsi="Helvetica"/>
          <w:i w:val="0"/>
          <w:color w:val="000000" w:themeColor="text1"/>
        </w:rPr>
        <w:t>.</w:t>
      </w:r>
      <w:r w:rsidR="006654F8">
        <w:rPr>
          <w:rStyle w:val="SubtleEmphasis"/>
          <w:rFonts w:ascii="Helvetica" w:hAnsi="Helvetica"/>
          <w:i w:val="0"/>
          <w:color w:val="000000" w:themeColor="text1"/>
        </w:rPr>
        <w:t xml:space="preserve"> As depicted in Figure 2</w:t>
      </w:r>
      <w:r w:rsidR="003B1ADE">
        <w:rPr>
          <w:rStyle w:val="SubtleEmphasis"/>
          <w:rFonts w:ascii="Helvetica" w:hAnsi="Helvetica"/>
          <w:i w:val="0"/>
          <w:color w:val="000000" w:themeColor="text1"/>
        </w:rPr>
        <w:t>, t</w:t>
      </w:r>
      <w:r w:rsidR="00903413">
        <w:rPr>
          <w:rStyle w:val="SubtleEmphasis"/>
          <w:rFonts w:ascii="Helvetica" w:hAnsi="Helvetica"/>
          <w:i w:val="0"/>
          <w:color w:val="000000" w:themeColor="text1"/>
        </w:rPr>
        <w:t>he</w:t>
      </w:r>
      <w:r w:rsidR="00D93306">
        <w:rPr>
          <w:rStyle w:val="SubtleEmphasis"/>
          <w:rFonts w:ascii="Helvetica" w:hAnsi="Helvetica"/>
          <w:i w:val="0"/>
          <w:color w:val="000000" w:themeColor="text1"/>
        </w:rPr>
        <w:t xml:space="preserve"> Markov</w:t>
      </w:r>
      <w:r w:rsidR="00903413">
        <w:rPr>
          <w:rStyle w:val="SubtleEmphasis"/>
          <w:rFonts w:ascii="Helvetica" w:hAnsi="Helvetica"/>
          <w:i w:val="0"/>
          <w:color w:val="000000" w:themeColor="text1"/>
        </w:rPr>
        <w:t xml:space="preserve"> model comprises three states: </w:t>
      </w:r>
      <w:r w:rsidR="00903413" w:rsidRPr="003B1ADE">
        <w:rPr>
          <w:rStyle w:val="SubtleEmphasis"/>
          <w:rFonts w:ascii="Helvetica" w:hAnsi="Helvetica"/>
          <w:color w:val="000000" w:themeColor="text1"/>
        </w:rPr>
        <w:t xml:space="preserve">well </w:t>
      </w:r>
      <w:r w:rsidR="00903413">
        <w:rPr>
          <w:rStyle w:val="SubtleEmphasis"/>
          <w:rFonts w:ascii="Helvetica" w:hAnsi="Helvetica"/>
          <w:i w:val="0"/>
          <w:color w:val="000000" w:themeColor="text1"/>
        </w:rPr>
        <w:t>(</w:t>
      </w:r>
      <w:r w:rsidR="003316FE">
        <w:rPr>
          <w:rStyle w:val="SubtleEmphasis"/>
          <w:rFonts w:ascii="Helvetica" w:hAnsi="Helvetica"/>
          <w:i w:val="0"/>
          <w:color w:val="000000" w:themeColor="text1"/>
        </w:rPr>
        <w:t xml:space="preserve">children not currently infected who are </w:t>
      </w:r>
      <w:r w:rsidR="00903413">
        <w:rPr>
          <w:rStyle w:val="SubtleEmphasis"/>
          <w:rFonts w:ascii="Helvetica" w:hAnsi="Helvetica"/>
          <w:i w:val="0"/>
          <w:color w:val="000000" w:themeColor="text1"/>
        </w:rPr>
        <w:t xml:space="preserve">susceptible to infection), </w:t>
      </w:r>
      <w:r w:rsidR="00903413" w:rsidRPr="003B1ADE">
        <w:rPr>
          <w:rStyle w:val="SubtleEmphasis"/>
          <w:rFonts w:ascii="Helvetica" w:hAnsi="Helvetica"/>
          <w:color w:val="000000" w:themeColor="text1"/>
        </w:rPr>
        <w:t>infected</w:t>
      </w:r>
      <w:r w:rsidR="00903413">
        <w:rPr>
          <w:rStyle w:val="SubtleEmphasis"/>
          <w:rFonts w:ascii="Helvetica" w:hAnsi="Helvetica"/>
          <w:i w:val="0"/>
          <w:color w:val="000000" w:themeColor="text1"/>
        </w:rPr>
        <w:t xml:space="preserve"> (</w:t>
      </w:r>
      <w:r w:rsidR="003316FE">
        <w:rPr>
          <w:rStyle w:val="SubtleEmphasis"/>
          <w:rFonts w:ascii="Helvetica" w:hAnsi="Helvetica"/>
          <w:i w:val="0"/>
          <w:color w:val="000000" w:themeColor="text1"/>
        </w:rPr>
        <w:t xml:space="preserve">children </w:t>
      </w:r>
      <w:r w:rsidR="00903413">
        <w:rPr>
          <w:rStyle w:val="SubtleEmphasis"/>
          <w:rFonts w:ascii="Helvetica" w:hAnsi="Helvetica"/>
          <w:i w:val="0"/>
          <w:color w:val="000000" w:themeColor="text1"/>
        </w:rPr>
        <w:t xml:space="preserve">harboring hookworm parasites), and </w:t>
      </w:r>
      <w:r w:rsidR="00903413" w:rsidRPr="003B1ADE">
        <w:rPr>
          <w:rStyle w:val="SubtleEmphasis"/>
          <w:rFonts w:ascii="Helvetica" w:hAnsi="Helvetica"/>
          <w:color w:val="000000" w:themeColor="text1"/>
        </w:rPr>
        <w:t xml:space="preserve">treatment </w:t>
      </w:r>
      <w:r w:rsidR="00903413">
        <w:rPr>
          <w:rStyle w:val="SubtleEmphasis"/>
          <w:rFonts w:ascii="Helvetica" w:hAnsi="Helvetica"/>
          <w:i w:val="0"/>
          <w:color w:val="000000" w:themeColor="text1"/>
        </w:rPr>
        <w:t>(</w:t>
      </w:r>
      <w:r w:rsidR="003316FE">
        <w:rPr>
          <w:rStyle w:val="SubtleEmphasis"/>
          <w:rFonts w:ascii="Helvetica" w:hAnsi="Helvetica"/>
          <w:i w:val="0"/>
          <w:color w:val="000000" w:themeColor="text1"/>
        </w:rPr>
        <w:t xml:space="preserve">children </w:t>
      </w:r>
      <w:r w:rsidR="00903413">
        <w:rPr>
          <w:rStyle w:val="SubtleEmphasis"/>
          <w:rFonts w:ascii="Helvetica" w:hAnsi="Helvetica"/>
          <w:i w:val="0"/>
          <w:color w:val="000000" w:themeColor="text1"/>
        </w:rPr>
        <w:t xml:space="preserve">currently undergoing an Albendazole medication regimen). Movement between these states </w:t>
      </w:r>
      <w:r w:rsidR="00FE7A8F">
        <w:rPr>
          <w:rStyle w:val="SubtleEmphasis"/>
          <w:rFonts w:ascii="Helvetica" w:hAnsi="Helvetica"/>
          <w:i w:val="0"/>
          <w:color w:val="000000" w:themeColor="text1"/>
        </w:rPr>
        <w:t>occurs according to the rates determined from</w:t>
      </w:r>
      <w:r w:rsidR="003316FE">
        <w:rPr>
          <w:rStyle w:val="SubtleEmphasis"/>
          <w:rFonts w:ascii="Helvetica" w:hAnsi="Helvetica"/>
          <w:i w:val="0"/>
          <w:color w:val="000000" w:themeColor="text1"/>
        </w:rPr>
        <w:t xml:space="preserve"> parameters in</w:t>
      </w:r>
      <w:r w:rsidR="00FE7A8F">
        <w:rPr>
          <w:rStyle w:val="SubtleEmphasis"/>
          <w:rFonts w:ascii="Helvetica" w:hAnsi="Helvetica"/>
          <w:i w:val="0"/>
          <w:color w:val="000000" w:themeColor="text1"/>
        </w:rPr>
        <w:t xml:space="preserve"> </w:t>
      </w:r>
      <w:r w:rsidR="00FE7A8F" w:rsidRPr="00FE7A8F">
        <w:rPr>
          <w:rStyle w:val="SubtleEmphasis"/>
          <w:rFonts w:ascii="Helvetica" w:hAnsi="Helvetica"/>
          <w:i w:val="0"/>
          <w:color w:val="000000" w:themeColor="text1"/>
        </w:rPr>
        <w:t>Table 1.</w:t>
      </w:r>
      <w:r w:rsidR="00CA67A2">
        <w:rPr>
          <w:rStyle w:val="SubtleEmphasis"/>
          <w:rFonts w:ascii="Helvetica" w:hAnsi="Helvetica"/>
          <w:i w:val="0"/>
          <w:color w:val="000000" w:themeColor="text1"/>
        </w:rPr>
        <w:t xml:space="preserve"> The model reflects a population of </w:t>
      </w:r>
      <w:r w:rsidR="000823DD">
        <w:rPr>
          <w:rStyle w:val="SubtleEmphasis"/>
          <w:rFonts w:ascii="Helvetica" w:hAnsi="Helvetica"/>
          <w:i w:val="0"/>
          <w:color w:val="000000" w:themeColor="text1"/>
        </w:rPr>
        <w:t>one thousand</w:t>
      </w:r>
      <w:r w:rsidR="00CA67A2">
        <w:rPr>
          <w:rStyle w:val="SubtleEmphasis"/>
          <w:rFonts w:ascii="Helvetica" w:hAnsi="Helvetica"/>
          <w:i w:val="0"/>
          <w:color w:val="000000" w:themeColor="text1"/>
        </w:rPr>
        <w:t xml:space="preserve"> simulated children who are all initially susceptible to infection and</w:t>
      </w:r>
      <w:r w:rsidR="00FE7A8F">
        <w:rPr>
          <w:rStyle w:val="SubtleEmphasis"/>
          <w:rFonts w:ascii="Helvetica" w:hAnsi="Helvetica"/>
          <w:i w:val="0"/>
          <w:color w:val="000000" w:themeColor="text1"/>
        </w:rPr>
        <w:t xml:space="preserve"> </w:t>
      </w:r>
      <w:r w:rsidR="000823DD">
        <w:rPr>
          <w:rStyle w:val="SubtleEmphasis"/>
          <w:rFonts w:ascii="Helvetica" w:hAnsi="Helvetica"/>
          <w:i w:val="0"/>
          <w:color w:val="000000" w:themeColor="text1"/>
        </w:rPr>
        <w:t>proceeds in weekly time steps for fifteen</w:t>
      </w:r>
      <w:r w:rsidR="00FE7A8F">
        <w:rPr>
          <w:rStyle w:val="SubtleEmphasis"/>
          <w:rFonts w:ascii="Helvetica" w:hAnsi="Helvetica"/>
          <w:i w:val="0"/>
          <w:color w:val="000000" w:themeColor="text1"/>
        </w:rPr>
        <w:t xml:space="preserve"> simulated years</w:t>
      </w:r>
      <w:r w:rsidR="00F64F12">
        <w:rPr>
          <w:rStyle w:val="SubtleEmphasis"/>
          <w:rFonts w:ascii="Helvetica" w:hAnsi="Helvetica"/>
          <w:i w:val="0"/>
          <w:color w:val="000000" w:themeColor="text1"/>
        </w:rPr>
        <w:fldChar w:fldCharType="begin"/>
      </w:r>
      <w:r w:rsidR="00F64F12">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sidR="00F64F12">
        <w:rPr>
          <w:rStyle w:val="SubtleEmphasis"/>
          <w:rFonts w:ascii="Helvetica" w:hAnsi="Helvetica"/>
          <w:i w:val="0"/>
          <w:color w:val="000000" w:themeColor="text1"/>
        </w:rPr>
        <w:fldChar w:fldCharType="separate"/>
      </w:r>
      <w:r w:rsidR="00F64F12" w:rsidRPr="00F64F12">
        <w:rPr>
          <w:rStyle w:val="SubtleEmphasis"/>
          <w:rFonts w:ascii="Helvetica" w:hAnsi="Helvetica"/>
          <w:i w:val="0"/>
          <w:noProof/>
          <w:color w:val="000000" w:themeColor="text1"/>
          <w:vertAlign w:val="superscript"/>
        </w:rPr>
        <w:t>3</w:t>
      </w:r>
      <w:r w:rsidR="00F64F12">
        <w:rPr>
          <w:rStyle w:val="SubtleEmphasis"/>
          <w:rFonts w:ascii="Helvetica" w:hAnsi="Helvetica"/>
          <w:i w:val="0"/>
          <w:color w:val="000000" w:themeColor="text1"/>
        </w:rPr>
        <w:fldChar w:fldCharType="end"/>
      </w:r>
      <w:r w:rsidR="0097284F">
        <w:rPr>
          <w:rStyle w:val="SubtleEmphasis"/>
          <w:rFonts w:ascii="Helvetica" w:hAnsi="Helvetica"/>
          <w:i w:val="0"/>
          <w:color w:val="000000" w:themeColor="text1"/>
        </w:rPr>
        <w:t>.</w:t>
      </w:r>
      <w:r w:rsidR="00230BB1">
        <w:rPr>
          <w:rStyle w:val="SubtleEmphasis"/>
          <w:rFonts w:ascii="Helvetica" w:hAnsi="Helvetica"/>
          <w:i w:val="0"/>
          <w:color w:val="000000" w:themeColor="text1"/>
        </w:rPr>
        <w:t xml:space="preserve"> </w:t>
      </w:r>
      <w:r w:rsidR="00FA17DC">
        <w:rPr>
          <w:rStyle w:val="SubtleEmphasis"/>
          <w:rFonts w:ascii="Helvetica" w:hAnsi="Helvetica"/>
          <w:i w:val="0"/>
          <w:color w:val="000000" w:themeColor="text1"/>
        </w:rPr>
        <w:t xml:space="preserve">The </w:t>
      </w:r>
      <w:r w:rsidR="0097284F">
        <w:rPr>
          <w:rStyle w:val="SubtleEmphasis"/>
          <w:rFonts w:ascii="Helvetica" w:hAnsi="Helvetica"/>
          <w:i w:val="0"/>
          <w:color w:val="000000" w:themeColor="text1"/>
        </w:rPr>
        <w:t xml:space="preserve">model simulation </w:t>
      </w:r>
      <w:r w:rsidR="00FA17DC">
        <w:rPr>
          <w:rStyle w:val="SubtleEmphasis"/>
          <w:rFonts w:ascii="Helvetica" w:hAnsi="Helvetica"/>
          <w:i w:val="0"/>
          <w:color w:val="000000" w:themeColor="text1"/>
        </w:rPr>
        <w:t>provides an estimate of the decrease in</w:t>
      </w:r>
      <w:r w:rsidR="000823DD">
        <w:rPr>
          <w:rStyle w:val="SubtleEmphasis"/>
          <w:rFonts w:ascii="Helvetica" w:hAnsi="Helvetica"/>
          <w:i w:val="0"/>
          <w:color w:val="000000" w:themeColor="text1"/>
        </w:rPr>
        <w:t xml:space="preserve"> cumulative i</w:t>
      </w:r>
      <w:r w:rsidR="00FA17DC">
        <w:rPr>
          <w:rStyle w:val="SubtleEmphasis"/>
          <w:rFonts w:ascii="Helvetica" w:hAnsi="Helvetica"/>
          <w:i w:val="0"/>
          <w:color w:val="000000" w:themeColor="text1"/>
        </w:rPr>
        <w:t>nfection duration for this population if MDA were employed semi-annually rather t</w:t>
      </w:r>
      <w:r w:rsidR="00D93306">
        <w:rPr>
          <w:rStyle w:val="SubtleEmphasis"/>
          <w:rFonts w:ascii="Helvetica" w:hAnsi="Helvetica"/>
          <w:i w:val="0"/>
          <w:color w:val="000000" w:themeColor="text1"/>
        </w:rPr>
        <w:t xml:space="preserve">han annually; this represents successful reduction in the impact of hookworm on educational </w:t>
      </w:r>
      <w:r w:rsidR="0097284F">
        <w:rPr>
          <w:rStyle w:val="SubtleEmphasis"/>
          <w:rFonts w:ascii="Helvetica" w:hAnsi="Helvetica"/>
          <w:i w:val="0"/>
          <w:color w:val="000000" w:themeColor="text1"/>
        </w:rPr>
        <w:t xml:space="preserve">attainment and development. </w:t>
      </w:r>
    </w:p>
    <w:p w14:paraId="28BB807A" w14:textId="77777777" w:rsidR="005C3CA5" w:rsidRDefault="005C3CA5" w:rsidP="00F059FF">
      <w:pPr>
        <w:rPr>
          <w:rStyle w:val="SubtleEmphasis"/>
          <w:rFonts w:ascii="Helvetica" w:hAnsi="Helvetica"/>
          <w:i w:val="0"/>
          <w:color w:val="000000" w:themeColor="text1"/>
        </w:rPr>
      </w:pPr>
    </w:p>
    <w:p w14:paraId="1450F3C4" w14:textId="77777777" w:rsidR="006654F8" w:rsidRDefault="006654F8" w:rsidP="006654F8">
      <w:pPr>
        <w:rPr>
          <w:b/>
        </w:rPr>
      </w:pPr>
    </w:p>
    <w:p w14:paraId="00A46945" w14:textId="77777777" w:rsidR="006654F8" w:rsidRDefault="006654F8" w:rsidP="006654F8">
      <w:pPr>
        <w:rPr>
          <w:b/>
        </w:rPr>
      </w:pPr>
      <w:r>
        <w:rPr>
          <w:b/>
          <w:noProof/>
        </w:rPr>
        <mc:AlternateContent>
          <mc:Choice Requires="wps">
            <w:drawing>
              <wp:anchor distT="0" distB="0" distL="114300" distR="114300" simplePos="0" relativeHeight="251663360" behindDoc="0" locked="0" layoutInCell="1" allowOverlap="1" wp14:anchorId="622C0662" wp14:editId="4DFDD064">
                <wp:simplePos x="0" y="0"/>
                <wp:positionH relativeFrom="column">
                  <wp:posOffset>1420495</wp:posOffset>
                </wp:positionH>
                <wp:positionV relativeFrom="paragraph">
                  <wp:posOffset>86995</wp:posOffset>
                </wp:positionV>
                <wp:extent cx="1032510" cy="1032510"/>
                <wp:effectExtent l="0" t="0" r="34290" b="34290"/>
                <wp:wrapThrough wrapText="bothSides">
                  <wp:wrapPolygon edited="0">
                    <wp:start x="6376" y="0"/>
                    <wp:lineTo x="0" y="3720"/>
                    <wp:lineTo x="0" y="14878"/>
                    <wp:lineTo x="531" y="17535"/>
                    <wp:lineTo x="5845" y="21786"/>
                    <wp:lineTo x="6376" y="21786"/>
                    <wp:lineTo x="15410" y="21786"/>
                    <wp:lineTo x="15941" y="21786"/>
                    <wp:lineTo x="21255" y="17535"/>
                    <wp:lineTo x="21786" y="14878"/>
                    <wp:lineTo x="21786" y="3720"/>
                    <wp:lineTo x="15410" y="0"/>
                    <wp:lineTo x="6376" y="0"/>
                  </wp:wrapPolygon>
                </wp:wrapThrough>
                <wp:docPr id="6" name="Oval 6"/>
                <wp:cNvGraphicFramePr/>
                <a:graphic xmlns:a="http://schemas.openxmlformats.org/drawingml/2006/main">
                  <a:graphicData uri="http://schemas.microsoft.com/office/word/2010/wordprocessingShape">
                    <wps:wsp>
                      <wps:cNvSpPr/>
                      <wps:spPr>
                        <a:xfrm>
                          <a:off x="0" y="0"/>
                          <a:ext cx="1032510" cy="1032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306D8" id="Oval 6" o:spid="_x0000_s1026" style="position:absolute;margin-left:111.85pt;margin-top:6.85pt;width:81.3pt;height:8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" fillcolor="#4472c4 [3204]" strokecolor="#1f3763 [1604]" strokeweight="1pt">
                <v:stroke joinstyle="miter"/>
                <w10:wrap type="through"/>
              </v:oval>
            </w:pict>
          </mc:Fallback>
        </mc:AlternateContent>
      </w:r>
      <w:r>
        <w:rPr>
          <w:b/>
          <w:noProof/>
        </w:rPr>
        <mc:AlternateContent>
          <mc:Choice Requires="wps">
            <w:drawing>
              <wp:anchor distT="0" distB="0" distL="114300" distR="114300" simplePos="0" relativeHeight="251659264" behindDoc="0" locked="0" layoutInCell="1" allowOverlap="1" wp14:anchorId="1D3070A9" wp14:editId="665EBF2F">
                <wp:simplePos x="0" y="0"/>
                <wp:positionH relativeFrom="column">
                  <wp:posOffset>3138170</wp:posOffset>
                </wp:positionH>
                <wp:positionV relativeFrom="paragraph">
                  <wp:posOffset>85725</wp:posOffset>
                </wp:positionV>
                <wp:extent cx="1032510" cy="1032510"/>
                <wp:effectExtent l="0" t="0" r="34290" b="34290"/>
                <wp:wrapThrough wrapText="bothSides">
                  <wp:wrapPolygon edited="0">
                    <wp:start x="6376" y="0"/>
                    <wp:lineTo x="0" y="3720"/>
                    <wp:lineTo x="0" y="14878"/>
                    <wp:lineTo x="531" y="17535"/>
                    <wp:lineTo x="5845" y="21786"/>
                    <wp:lineTo x="6376" y="21786"/>
                    <wp:lineTo x="15410" y="21786"/>
                    <wp:lineTo x="15941" y="21786"/>
                    <wp:lineTo x="21255" y="17535"/>
                    <wp:lineTo x="21786" y="14878"/>
                    <wp:lineTo x="21786" y="3720"/>
                    <wp:lineTo x="15410" y="0"/>
                    <wp:lineTo x="6376" y="0"/>
                  </wp:wrapPolygon>
                </wp:wrapThrough>
                <wp:docPr id="1" name="Oval 1"/>
                <wp:cNvGraphicFramePr/>
                <a:graphic xmlns:a="http://schemas.openxmlformats.org/drawingml/2006/main">
                  <a:graphicData uri="http://schemas.microsoft.com/office/word/2010/wordprocessingShape">
                    <wps:wsp>
                      <wps:cNvSpPr/>
                      <wps:spPr>
                        <a:xfrm>
                          <a:off x="0" y="0"/>
                          <a:ext cx="1032510" cy="1032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5A187" id="Oval 1" o:spid="_x0000_s1026" style="position:absolute;margin-left:247.1pt;margin-top:6.75pt;width:81.3pt;height: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" fillcolor="#4472c4 [3204]" strokecolor="#1f3763 [1604]" strokeweight="1pt">
                <v:stroke joinstyle="miter"/>
                <w10:wrap type="through"/>
              </v:oval>
            </w:pict>
          </mc:Fallback>
        </mc:AlternateContent>
      </w:r>
      <w:r>
        <w:rPr>
          <w:b/>
          <w:noProof/>
        </w:rPr>
        <mc:AlternateContent>
          <mc:Choice Requires="wps">
            <w:drawing>
              <wp:anchor distT="0" distB="0" distL="114300" distR="114300" simplePos="0" relativeHeight="251670528" behindDoc="0" locked="0" layoutInCell="1" allowOverlap="1" wp14:anchorId="5BD96C54" wp14:editId="3F1DAED4">
                <wp:simplePos x="0" y="0"/>
                <wp:positionH relativeFrom="column">
                  <wp:posOffset>2795905</wp:posOffset>
                </wp:positionH>
                <wp:positionV relativeFrom="paragraph">
                  <wp:posOffset>88900</wp:posOffset>
                </wp:positionV>
                <wp:extent cx="4572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0F5AA6" w14:textId="77777777" w:rsidR="000823DD" w:rsidRDefault="000823DD" w:rsidP="006654F8">
                            <w:r w:rsidRPr="002A2A5C">
                              <w:rPr>
                                <w:rFonts w:ascii="Cambria Math" w:eastAsia="Cambria Math" w:hAnsi="Cambria Math" w:cs="Cambria Math"/>
                                <w:b/>
                              </w:rPr>
                              <w:t>𝜆</w:t>
                            </w:r>
                            <w:r>
                              <w:rPr>
                                <w:rFonts w:eastAsia="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D96C54" id="_x0000_t202" coordsize="21600,21600" o:spt="202" path="m0,0l0,21600,21600,21600,21600,0xe">
                <v:stroke joinstyle="miter"/>
                <v:path gradientshapeok="t" o:connecttype="rect"/>
              </v:shapetype>
              <v:shape id="Text Box 13" o:spid="_x0000_s1026" type="#_x0000_t202" style="position:absolute;margin-left:220.15pt;margin-top:7pt;width:36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" filled="f" stroked="f">
                <v:textbox>
                  <w:txbxContent>
                    <w:p w14:paraId="4C0F5AA6" w14:textId="77777777" w:rsidR="000823DD" w:rsidRDefault="000823DD" w:rsidP="006654F8">
                      <w:r w:rsidRPr="002A2A5C">
                        <w:rPr>
                          <w:rFonts w:ascii="Cambria Math" w:eastAsia="Cambria Math" w:hAnsi="Cambria Math" w:cs="Cambria Math"/>
                          <w:b/>
                        </w:rPr>
                        <w:t>𝜆</w:t>
                      </w:r>
                      <w:r>
                        <w:rPr>
                          <w:rFonts w:eastAsia="Times New Roman"/>
                          <w:b/>
                        </w:rPr>
                        <w:t>2</w:t>
                      </w:r>
                    </w:p>
                  </w:txbxContent>
                </v:textbox>
                <w10:wrap type="square"/>
              </v:shape>
            </w:pict>
          </mc:Fallback>
        </mc:AlternateContent>
      </w:r>
      <w:r>
        <w:rPr>
          <w:b/>
          <w:noProof/>
        </w:rPr>
        <mc:AlternateContent>
          <mc:Choice Requires="wps">
            <w:drawing>
              <wp:anchor distT="0" distB="0" distL="114300" distR="114300" simplePos="0" relativeHeight="251669504" behindDoc="0" locked="0" layoutInCell="1" allowOverlap="1" wp14:anchorId="70C8CC76" wp14:editId="6258B5B7">
                <wp:simplePos x="0" y="0"/>
                <wp:positionH relativeFrom="column">
                  <wp:posOffset>737235</wp:posOffset>
                </wp:positionH>
                <wp:positionV relativeFrom="paragraph">
                  <wp:posOffset>87630</wp:posOffset>
                </wp:positionV>
                <wp:extent cx="4572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56122" w14:textId="77777777" w:rsidR="000823DD" w:rsidRDefault="000823DD" w:rsidP="006654F8">
                            <w:r w:rsidRPr="002A2A5C">
                              <w:rPr>
                                <w:rFonts w:ascii="Cambria Math" w:eastAsia="Cambria Math" w:hAnsi="Cambria Math" w:cs="Cambria Math"/>
                                <w:b/>
                              </w:rPr>
                              <w:t>𝜆</w:t>
                            </w:r>
                            <w:r w:rsidRPr="002A2A5C">
                              <w:rPr>
                                <w:rFonts w:eastAsia="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C8CC76" id="Text Box 12" o:spid="_x0000_s1027" type="#_x0000_t202" style="position:absolute;margin-left:58.05pt;margin-top:6.9pt;width:36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" filled="f" stroked="f">
                <v:textbox>
                  <w:txbxContent>
                    <w:p w14:paraId="04156122" w14:textId="77777777" w:rsidR="000823DD" w:rsidRDefault="000823DD" w:rsidP="006654F8">
                      <w:r w:rsidRPr="002A2A5C">
                        <w:rPr>
                          <w:rFonts w:ascii="Cambria Math" w:eastAsia="Cambria Math" w:hAnsi="Cambria Math" w:cs="Cambria Math"/>
                          <w:b/>
                        </w:rPr>
                        <w:t>𝜆</w:t>
                      </w:r>
                      <w:r w:rsidRPr="002A2A5C">
                        <w:rPr>
                          <w:rFonts w:eastAsia="Times New Roman"/>
                          <w:b/>
                        </w:rPr>
                        <w:t>1</w:t>
                      </w:r>
                    </w:p>
                  </w:txbxContent>
                </v:textbox>
                <w10:wrap type="square"/>
              </v:shape>
            </w:pict>
          </mc:Fallback>
        </mc:AlternateContent>
      </w:r>
      <w:r>
        <w:rPr>
          <w:b/>
          <w:noProof/>
        </w:rPr>
        <mc:AlternateContent>
          <mc:Choice Requires="wps">
            <w:drawing>
              <wp:anchor distT="0" distB="0" distL="114300" distR="114300" simplePos="0" relativeHeight="251660288" behindDoc="0" locked="0" layoutInCell="1" allowOverlap="1" wp14:anchorId="00400839" wp14:editId="338824E9">
                <wp:simplePos x="0" y="0"/>
                <wp:positionH relativeFrom="column">
                  <wp:posOffset>-408940</wp:posOffset>
                </wp:positionH>
                <wp:positionV relativeFrom="paragraph">
                  <wp:posOffset>90170</wp:posOffset>
                </wp:positionV>
                <wp:extent cx="1026160" cy="1032510"/>
                <wp:effectExtent l="0" t="0" r="15240" b="34290"/>
                <wp:wrapThrough wrapText="bothSides">
                  <wp:wrapPolygon edited="0">
                    <wp:start x="6416" y="0"/>
                    <wp:lineTo x="0" y="3188"/>
                    <wp:lineTo x="0" y="14878"/>
                    <wp:lineTo x="535" y="17535"/>
                    <wp:lineTo x="5881" y="21786"/>
                    <wp:lineTo x="6416" y="21786"/>
                    <wp:lineTo x="14970" y="21786"/>
                    <wp:lineTo x="15505" y="21786"/>
                    <wp:lineTo x="20851" y="17535"/>
                    <wp:lineTo x="21386" y="14878"/>
                    <wp:lineTo x="21386" y="3188"/>
                    <wp:lineTo x="14970" y="0"/>
                    <wp:lineTo x="6416" y="0"/>
                  </wp:wrapPolygon>
                </wp:wrapThrough>
                <wp:docPr id="2" name="Oval 2"/>
                <wp:cNvGraphicFramePr/>
                <a:graphic xmlns:a="http://schemas.openxmlformats.org/drawingml/2006/main">
                  <a:graphicData uri="http://schemas.microsoft.com/office/word/2010/wordprocessingShape">
                    <wps:wsp>
                      <wps:cNvSpPr/>
                      <wps:spPr>
                        <a:xfrm>
                          <a:off x="0" y="0"/>
                          <a:ext cx="1026160" cy="1032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DD1B9" id="Oval 2" o:spid="_x0000_s1026" style="position:absolute;margin-left:-32.2pt;margin-top:7.1pt;width:80.8pt;height:8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" fillcolor="#4472c4 [3204]" strokecolor="#1f3763 [1604]" strokeweight="1pt">
                <v:stroke joinstyle="miter"/>
                <w10:wrap type="through"/>
              </v:oval>
            </w:pict>
          </mc:Fallback>
        </mc:AlternateContent>
      </w:r>
    </w:p>
    <w:p w14:paraId="3E671EFC" w14:textId="77777777" w:rsidR="006654F8" w:rsidRDefault="006654F8" w:rsidP="006654F8">
      <w:pPr>
        <w:rPr>
          <w:b/>
        </w:rPr>
      </w:pPr>
      <w:r>
        <w:rPr>
          <w:noProof/>
        </w:rPr>
        <mc:AlternateContent>
          <mc:Choice Requires="wps">
            <w:drawing>
              <wp:anchor distT="0" distB="0" distL="114300" distR="114300" simplePos="0" relativeHeight="251664384" behindDoc="0" locked="0" layoutInCell="1" allowOverlap="1" wp14:anchorId="08FCCCF3" wp14:editId="654F4105">
                <wp:simplePos x="0" y="0"/>
                <wp:positionH relativeFrom="column">
                  <wp:posOffset>3249295</wp:posOffset>
                </wp:positionH>
                <wp:positionV relativeFrom="paragraph">
                  <wp:posOffset>127635</wp:posOffset>
                </wp:positionV>
                <wp:extent cx="876935" cy="441960"/>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876935" cy="441960"/>
                        </a:xfrm>
                        <a:prstGeom prst="rect">
                          <a:avLst/>
                        </a:prstGeom>
                        <a:noFill/>
                        <a:ln>
                          <a:noFill/>
                        </a:ln>
                        <a:effectLst/>
                      </wps:spPr>
                      <wps:txbx>
                        <w:txbxContent>
                          <w:p w14:paraId="433C0C20" w14:textId="77777777" w:rsidR="000823DD" w:rsidRDefault="000823DD" w:rsidP="006654F8">
                            <w:pPr>
                              <w:rPr>
                                <w:b/>
                              </w:rPr>
                            </w:pPr>
                            <w:r>
                              <w:rPr>
                                <w:b/>
                              </w:rPr>
                              <w:t xml:space="preserve">Receiving </w:t>
                            </w:r>
                          </w:p>
                          <w:p w14:paraId="71A9F8FF" w14:textId="77777777" w:rsidR="000823DD" w:rsidRPr="00F703A9" w:rsidRDefault="000823DD" w:rsidP="006654F8">
                            <w:pPr>
                              <w:rPr>
                                <w:b/>
                              </w:rPr>
                            </w:pPr>
                            <w:r>
                              <w:rPr>
                                <w:b/>
                              </w:rPr>
                              <w:t>Treatment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FCCCF3" id="Text Box 7" o:spid="_x0000_s1028" type="#_x0000_t202" style="position:absolute;margin-left:255.85pt;margin-top:10.05pt;width:69.05pt;height:34.8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" filled="f" stroked="f">
                <v:fill o:detectmouseclick="t"/>
                <v:textbox style="mso-fit-shape-to-text:t">
                  <w:txbxContent>
                    <w:p w14:paraId="433C0C20" w14:textId="77777777" w:rsidR="000823DD" w:rsidRDefault="000823DD" w:rsidP="006654F8">
                      <w:pPr>
                        <w:rPr>
                          <w:b/>
                        </w:rPr>
                      </w:pPr>
                      <w:r>
                        <w:rPr>
                          <w:b/>
                        </w:rPr>
                        <w:t xml:space="preserve">Receiving </w:t>
                      </w:r>
                    </w:p>
                    <w:p w14:paraId="71A9F8FF" w14:textId="77777777" w:rsidR="000823DD" w:rsidRPr="00F703A9" w:rsidRDefault="000823DD" w:rsidP="006654F8">
                      <w:pPr>
                        <w:rPr>
                          <w:b/>
                        </w:rPr>
                      </w:pPr>
                      <w:r>
                        <w:rPr>
                          <w:b/>
                        </w:rPr>
                        <w:t>Treatment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C7E463E" wp14:editId="035981CF">
                <wp:simplePos x="0" y="0"/>
                <wp:positionH relativeFrom="column">
                  <wp:posOffset>-408305</wp:posOffset>
                </wp:positionH>
                <wp:positionV relativeFrom="paragraph">
                  <wp:posOffset>130175</wp:posOffset>
                </wp:positionV>
                <wp:extent cx="1021715" cy="44196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021715" cy="441960"/>
                        </a:xfrm>
                        <a:prstGeom prst="rect">
                          <a:avLst/>
                        </a:prstGeom>
                        <a:noFill/>
                        <a:ln>
                          <a:noFill/>
                        </a:ln>
                        <a:effectLst/>
                      </wps:spPr>
                      <wps:txbx>
                        <w:txbxContent>
                          <w:p w14:paraId="20C23285" w14:textId="77777777" w:rsidR="000823DD" w:rsidRDefault="000823DD" w:rsidP="006654F8">
                            <w:pPr>
                              <w:rPr>
                                <w:b/>
                              </w:rPr>
                            </w:pPr>
                            <w:r>
                              <w:rPr>
                                <w:b/>
                              </w:rPr>
                              <w:t>Well</w:t>
                            </w:r>
                          </w:p>
                          <w:p w14:paraId="5518D0BD" w14:textId="77777777" w:rsidR="000823DD" w:rsidRPr="00F703A9" w:rsidRDefault="000823DD" w:rsidP="006654F8">
                            <w:pPr>
                              <w:jc w:val="center"/>
                              <w:rPr>
                                <w:b/>
                              </w:rPr>
                            </w:pPr>
                            <w:r>
                              <w:rPr>
                                <w:b/>
                              </w:rPr>
                              <w:t>(Susceptible)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7E463E" id="Text Box 5" o:spid="_x0000_s1029" type="#_x0000_t202" style="position:absolute;margin-left:-32.15pt;margin-top:10.25pt;width:80.45pt;height:34.8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" filled="f" stroked="f">
                <v:fill o:detectmouseclick="t"/>
                <v:textbox style="mso-fit-shape-to-text:t">
                  <w:txbxContent>
                    <w:p w14:paraId="20C23285" w14:textId="77777777" w:rsidR="000823DD" w:rsidRDefault="000823DD" w:rsidP="006654F8">
                      <w:pPr>
                        <w:rPr>
                          <w:b/>
                        </w:rPr>
                      </w:pPr>
                      <w:r>
                        <w:rPr>
                          <w:b/>
                        </w:rPr>
                        <w:t>Well</w:t>
                      </w:r>
                    </w:p>
                    <w:p w14:paraId="5518D0BD" w14:textId="77777777" w:rsidR="000823DD" w:rsidRPr="00F703A9" w:rsidRDefault="000823DD" w:rsidP="006654F8">
                      <w:pPr>
                        <w:jc w:val="center"/>
                        <w:rPr>
                          <w:b/>
                        </w:rPr>
                      </w:pPr>
                      <w:r>
                        <w:rPr>
                          <w:b/>
                        </w:rPr>
                        <w:t>(Susceptible)</w:t>
                      </w:r>
                    </w:p>
                  </w:txbxContent>
                </v:textbox>
                <w10:wrap type="square"/>
              </v:shape>
            </w:pict>
          </mc:Fallback>
        </mc:AlternateContent>
      </w:r>
    </w:p>
    <w:p w14:paraId="151C75C1" w14:textId="77777777" w:rsidR="006654F8" w:rsidRDefault="006654F8" w:rsidP="006654F8">
      <w:pPr>
        <w:rPr>
          <w:b/>
        </w:rPr>
      </w:pPr>
      <w:r>
        <w:rPr>
          <w:noProof/>
        </w:rPr>
        <mc:AlternateContent>
          <mc:Choice Requires="wps">
            <w:drawing>
              <wp:anchor distT="0" distB="0" distL="114300" distR="114300" simplePos="0" relativeHeight="251668480" behindDoc="0" locked="0" layoutInCell="1" allowOverlap="1" wp14:anchorId="1BD5880A" wp14:editId="69D0B70E">
                <wp:simplePos x="0" y="0"/>
                <wp:positionH relativeFrom="column">
                  <wp:posOffset>2563495</wp:posOffset>
                </wp:positionH>
                <wp:positionV relativeFrom="paragraph">
                  <wp:posOffset>168275</wp:posOffset>
                </wp:positionV>
                <wp:extent cx="571500" cy="114300"/>
                <wp:effectExtent l="0" t="25400" r="63500" b="63500"/>
                <wp:wrapThrough wrapText="bothSides">
                  <wp:wrapPolygon edited="0">
                    <wp:start x="16320" y="-4800"/>
                    <wp:lineTo x="0" y="0"/>
                    <wp:lineTo x="0" y="19200"/>
                    <wp:lineTo x="16320" y="28800"/>
                    <wp:lineTo x="23040" y="28800"/>
                    <wp:lineTo x="23040" y="-4800"/>
                    <wp:lineTo x="16320" y="-4800"/>
                  </wp:wrapPolygon>
                </wp:wrapThrough>
                <wp:docPr id="11" name="Right Arrow 11"/>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8AD92"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01.85pt;margin-top:13.25pt;width:4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" adj="19440" fillcolor="#4472c4 [3204]" strokecolor="#1f3763 [1604]" strokeweight="1pt">
                <w10:wrap type="through"/>
              </v:shape>
            </w:pict>
          </mc:Fallback>
        </mc:AlternateContent>
      </w:r>
      <w:r>
        <w:rPr>
          <w:noProof/>
        </w:rPr>
        <mc:AlternateContent>
          <mc:Choice Requires="wps">
            <w:drawing>
              <wp:anchor distT="0" distB="0" distL="114300" distR="114300" simplePos="0" relativeHeight="251665408" behindDoc="0" locked="0" layoutInCell="1" allowOverlap="1" wp14:anchorId="070B829C" wp14:editId="5F9E4B13">
                <wp:simplePos x="0" y="0"/>
                <wp:positionH relativeFrom="column">
                  <wp:posOffset>1538605</wp:posOffset>
                </wp:positionH>
                <wp:positionV relativeFrom="paragraph">
                  <wp:posOffset>175260</wp:posOffset>
                </wp:positionV>
                <wp:extent cx="114427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144270" cy="266700"/>
                        </a:xfrm>
                        <a:prstGeom prst="rect">
                          <a:avLst/>
                        </a:prstGeom>
                        <a:noFill/>
                        <a:ln>
                          <a:noFill/>
                        </a:ln>
                        <a:effectLst/>
                      </wps:spPr>
                      <wps:txbx>
                        <w:txbxContent>
                          <w:p w14:paraId="340CB3E2" w14:textId="77777777" w:rsidR="000823DD" w:rsidRPr="00F703A9" w:rsidRDefault="000823DD" w:rsidP="006654F8">
                            <w:pPr>
                              <w:rPr>
                                <w:b/>
                              </w:rPr>
                            </w:pPr>
                            <w:r>
                              <w:rPr>
                                <w:b/>
                              </w:rPr>
                              <w:t>Infected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0B829C" id="Text Box 8" o:spid="_x0000_s1030" type="#_x0000_t202" style="position:absolute;margin-left:121.15pt;margin-top:13.8pt;width:90.1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" filled="f" stroked="f">
                <v:fill o:detectmouseclick="t"/>
                <v:textbox style="mso-fit-shape-to-text:t">
                  <w:txbxContent>
                    <w:p w14:paraId="340CB3E2" w14:textId="77777777" w:rsidR="000823DD" w:rsidRPr="00F703A9" w:rsidRDefault="000823DD" w:rsidP="006654F8">
                      <w:pPr>
                        <w:rPr>
                          <w:b/>
                        </w:rPr>
                      </w:pPr>
                      <w:r>
                        <w:rPr>
                          <w:b/>
                        </w:rPr>
                        <w:t>Infected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6B2FEC7" wp14:editId="2BE50132">
                <wp:simplePos x="0" y="0"/>
                <wp:positionH relativeFrom="column">
                  <wp:posOffset>737235</wp:posOffset>
                </wp:positionH>
                <wp:positionV relativeFrom="paragraph">
                  <wp:posOffset>172720</wp:posOffset>
                </wp:positionV>
                <wp:extent cx="571500" cy="114300"/>
                <wp:effectExtent l="0" t="25400" r="63500" b="63500"/>
                <wp:wrapThrough wrapText="bothSides">
                  <wp:wrapPolygon edited="0">
                    <wp:start x="16320" y="-4800"/>
                    <wp:lineTo x="0" y="0"/>
                    <wp:lineTo x="0" y="19200"/>
                    <wp:lineTo x="16320" y="28800"/>
                    <wp:lineTo x="23040" y="28800"/>
                    <wp:lineTo x="23040" y="-4800"/>
                    <wp:lineTo x="16320" y="-4800"/>
                  </wp:wrapPolygon>
                </wp:wrapThrough>
                <wp:docPr id="10" name="Right Arrow 10"/>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C1038" id="Right Arrow 10" o:spid="_x0000_s1026" type="#_x0000_t13" style="position:absolute;margin-left:58.05pt;margin-top:13.6pt;width:4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" adj="19440" fillcolor="#4472c4 [3204]" strokecolor="#1f3763 [1604]" strokeweight="1pt">
                <w10:wrap type="through"/>
              </v:shape>
            </w:pict>
          </mc:Fallback>
        </mc:AlternateContent>
      </w:r>
    </w:p>
    <w:p w14:paraId="7FDE21A2" w14:textId="77777777" w:rsidR="006654F8" w:rsidRDefault="006654F8" w:rsidP="006654F8">
      <w:pPr>
        <w:rPr>
          <w:b/>
        </w:rPr>
      </w:pPr>
    </w:p>
    <w:p w14:paraId="07BD50B8" w14:textId="77777777" w:rsidR="006654F8" w:rsidRDefault="006654F8" w:rsidP="006654F8">
      <w:pPr>
        <w:rPr>
          <w:b/>
        </w:rPr>
      </w:pPr>
      <w:r>
        <w:rPr>
          <w:b/>
          <w:noProof/>
        </w:rPr>
        <mc:AlternateContent>
          <mc:Choice Requires="wps">
            <w:drawing>
              <wp:anchor distT="0" distB="0" distL="114300" distR="114300" simplePos="0" relativeHeight="251672576" behindDoc="0" locked="0" layoutInCell="1" allowOverlap="1" wp14:anchorId="0B6B9A08" wp14:editId="3A00E798">
                <wp:simplePos x="0" y="0"/>
                <wp:positionH relativeFrom="column">
                  <wp:posOffset>852805</wp:posOffset>
                </wp:positionH>
                <wp:positionV relativeFrom="paragraph">
                  <wp:posOffset>146685</wp:posOffset>
                </wp:positionV>
                <wp:extent cx="4572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DBB0B" w14:textId="77777777" w:rsidR="000823DD" w:rsidRDefault="000823DD" w:rsidP="006654F8">
                            <w:r w:rsidRPr="002A2A5C">
                              <w:rPr>
                                <w:rFonts w:ascii="Cambria Math" w:eastAsia="Cambria Math" w:hAnsi="Cambria Math" w:cs="Cambria Math"/>
                                <w:b/>
                              </w:rPr>
                              <w:t>𝜆</w:t>
                            </w:r>
                            <w:r>
                              <w:rPr>
                                <w:rFonts w:eastAsia="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B9A08" id="Text Box 29" o:spid="_x0000_s1031" type="#_x0000_t202" style="position:absolute;margin-left:67.15pt;margin-top:11.55pt;width:36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" filled="f" stroked="f">
                <v:textbox>
                  <w:txbxContent>
                    <w:p w14:paraId="665DBB0B" w14:textId="77777777" w:rsidR="000823DD" w:rsidRDefault="000823DD" w:rsidP="006654F8">
                      <w:r w:rsidRPr="002A2A5C">
                        <w:rPr>
                          <w:rFonts w:ascii="Cambria Math" w:eastAsia="Cambria Math" w:hAnsi="Cambria Math" w:cs="Cambria Math"/>
                          <w:b/>
                        </w:rPr>
                        <w:t>𝜆</w:t>
                      </w:r>
                      <w:r>
                        <w:rPr>
                          <w:rFonts w:eastAsia="Times New Roman"/>
                          <w:b/>
                        </w:rPr>
                        <w:t>4</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FC17F05" wp14:editId="4D32C3A0">
                <wp:simplePos x="0" y="0"/>
                <wp:positionH relativeFrom="column">
                  <wp:posOffset>738505</wp:posOffset>
                </wp:positionH>
                <wp:positionV relativeFrom="paragraph">
                  <wp:posOffset>26670</wp:posOffset>
                </wp:positionV>
                <wp:extent cx="571500" cy="114300"/>
                <wp:effectExtent l="25400" t="25400" r="38100" b="63500"/>
                <wp:wrapThrough wrapText="bothSides">
                  <wp:wrapPolygon edited="0">
                    <wp:start x="22560" y="26400"/>
                    <wp:lineTo x="22560" y="-7200"/>
                    <wp:lineTo x="15840" y="-7200"/>
                    <wp:lineTo x="-480" y="2400"/>
                    <wp:lineTo x="-480" y="21600"/>
                    <wp:lineTo x="15840" y="26400"/>
                    <wp:lineTo x="22560" y="26400"/>
                  </wp:wrapPolygon>
                </wp:wrapThrough>
                <wp:docPr id="31" name="Right Arrow 31"/>
                <wp:cNvGraphicFramePr/>
                <a:graphic xmlns:a="http://schemas.openxmlformats.org/drawingml/2006/main">
                  <a:graphicData uri="http://schemas.microsoft.com/office/word/2010/wordprocessingShape">
                    <wps:wsp>
                      <wps:cNvSpPr/>
                      <wps:spPr>
                        <a:xfrm rot="10800000">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F27C3" id="Right Arrow 31" o:spid="_x0000_s1026" type="#_x0000_t13" style="position:absolute;margin-left:58.15pt;margin-top:2.1pt;width:45pt;height:9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" adj="19440" fillcolor="#4472c4 [3204]" strokecolor="#1f3763 [1604]" strokeweight="1pt">
                <w10:wrap type="through"/>
              </v:shape>
            </w:pict>
          </mc:Fallback>
        </mc:AlternateContent>
      </w:r>
    </w:p>
    <w:p w14:paraId="04CE68E8" w14:textId="77777777" w:rsidR="006654F8" w:rsidRDefault="006654F8" w:rsidP="006654F8">
      <w:pPr>
        <w:rPr>
          <w:b/>
        </w:rPr>
      </w:pPr>
      <w:r>
        <w:rPr>
          <w:b/>
          <w:noProof/>
        </w:rPr>
        <mc:AlternateContent>
          <mc:Choice Requires="wps">
            <w:drawing>
              <wp:anchor distT="0" distB="0" distL="114300" distR="114300" simplePos="0" relativeHeight="251661312" behindDoc="0" locked="0" layoutInCell="1" allowOverlap="1" wp14:anchorId="2F879EAD" wp14:editId="00DF2C9E">
                <wp:simplePos x="0" y="0"/>
                <wp:positionH relativeFrom="column">
                  <wp:posOffset>1649095</wp:posOffset>
                </wp:positionH>
                <wp:positionV relativeFrom="paragraph">
                  <wp:posOffset>186055</wp:posOffset>
                </wp:positionV>
                <wp:extent cx="6858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DD7BF3" w14:textId="77777777" w:rsidR="000823DD" w:rsidRDefault="000823DD" w:rsidP="006654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879EAD" id="Text Box 4" o:spid="_x0000_s1032" type="#_x0000_t202" style="position:absolute;margin-left:129.85pt;margin-top:14.65pt;width:54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" filled="f" stroked="f">
                <v:textbox>
                  <w:txbxContent>
                    <w:p w14:paraId="34DD7BF3" w14:textId="77777777" w:rsidR="000823DD" w:rsidRDefault="000823DD" w:rsidP="006654F8"/>
                  </w:txbxContent>
                </v:textbox>
                <w10:wrap type="square"/>
              </v:shape>
            </w:pict>
          </mc:Fallback>
        </mc:AlternateContent>
      </w:r>
    </w:p>
    <w:p w14:paraId="7D9B3962" w14:textId="77777777" w:rsidR="006654F8" w:rsidRDefault="006654F8" w:rsidP="006654F8">
      <w:pPr>
        <w:rPr>
          <w:b/>
        </w:rPr>
      </w:pPr>
      <w:r>
        <w:rPr>
          <w:b/>
          <w:noProof/>
        </w:rPr>
        <mc:AlternateContent>
          <mc:Choice Requires="wps">
            <w:drawing>
              <wp:anchor distT="0" distB="0" distL="114300" distR="114300" simplePos="0" relativeHeight="251666432" behindDoc="0" locked="0" layoutInCell="1" allowOverlap="1" wp14:anchorId="0CBF4DBE" wp14:editId="2216292D">
                <wp:simplePos x="0" y="0"/>
                <wp:positionH relativeFrom="column">
                  <wp:posOffset>-60960</wp:posOffset>
                </wp:positionH>
                <wp:positionV relativeFrom="paragraph">
                  <wp:posOffset>114300</wp:posOffset>
                </wp:positionV>
                <wp:extent cx="3769360" cy="575310"/>
                <wp:effectExtent l="0" t="25400" r="15240" b="34290"/>
                <wp:wrapThrough wrapText="bothSides">
                  <wp:wrapPolygon edited="0">
                    <wp:start x="20290" y="22554"/>
                    <wp:lineTo x="20872" y="13971"/>
                    <wp:lineTo x="20144" y="7295"/>
                    <wp:lineTo x="18689" y="7295"/>
                    <wp:lineTo x="13886" y="-334"/>
                    <wp:lineTo x="13740" y="-334"/>
                    <wp:lineTo x="6754" y="-334"/>
                    <wp:lineTo x="6026" y="-334"/>
                    <wp:lineTo x="1805" y="6342"/>
                    <wp:lineTo x="1805" y="7295"/>
                    <wp:lineTo x="58" y="12064"/>
                    <wp:lineTo x="58" y="22554"/>
                    <wp:lineTo x="19708" y="22554"/>
                    <wp:lineTo x="20290" y="22554"/>
                  </wp:wrapPolygon>
                </wp:wrapThrough>
                <wp:docPr id="9" name="Curved Down Arrow 9"/>
                <wp:cNvGraphicFramePr/>
                <a:graphic xmlns:a="http://schemas.openxmlformats.org/drawingml/2006/main">
                  <a:graphicData uri="http://schemas.microsoft.com/office/word/2010/wordprocessingShape">
                    <wps:wsp>
                      <wps:cNvSpPr/>
                      <wps:spPr>
                        <a:xfrm rot="10800000">
                          <a:off x="0" y="0"/>
                          <a:ext cx="3769360" cy="575310"/>
                        </a:xfrm>
                        <a:prstGeom prst="curvedDownArrow">
                          <a:avLst>
                            <a:gd name="adj1" fmla="val 25000"/>
                            <a:gd name="adj2" fmla="val 92692"/>
                            <a:gd name="adj3" fmla="val 355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B8E21" id="_x0000_t105" coordsize="21600,21600" o:spt="105" adj="12960,19440,14400" path="wr0,0@3@23,0@22@4,0@15,0@1@23@7,0@13@2l@14@2@8@22@12@2at0,0@3@23@11@2@17@26@15,0@1@23@17@26@15@22xewr0,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9" o:spid="_x0000_s1026" type="#_x0000_t105" style="position:absolute;margin-left:-4.8pt;margin-top:9pt;width:296.8pt;height:45.3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" adj="18544,20484,13913" fillcolor="#4472c4 [3204]" strokecolor="#1f3763 [1604]" strokeweight="1pt">
                <w10:wrap type="through"/>
              </v:shape>
            </w:pict>
          </mc:Fallback>
        </mc:AlternateContent>
      </w:r>
    </w:p>
    <w:p w14:paraId="46F57224" w14:textId="77777777" w:rsidR="006654F8" w:rsidRDefault="006654F8" w:rsidP="006654F8">
      <w:pPr>
        <w:rPr>
          <w:b/>
        </w:rPr>
      </w:pPr>
    </w:p>
    <w:p w14:paraId="5128AD90" w14:textId="77777777" w:rsidR="006654F8" w:rsidRDefault="006654F8" w:rsidP="006654F8">
      <w:pPr>
        <w:rPr>
          <w:b/>
        </w:rPr>
      </w:pPr>
    </w:p>
    <w:p w14:paraId="20974907" w14:textId="77777777" w:rsidR="006654F8" w:rsidRDefault="006654F8" w:rsidP="006654F8">
      <w:pPr>
        <w:rPr>
          <w:b/>
        </w:rPr>
      </w:pPr>
      <w:r>
        <w:rPr>
          <w:b/>
          <w:noProof/>
        </w:rPr>
        <mc:AlternateContent>
          <mc:Choice Requires="wps">
            <w:drawing>
              <wp:anchor distT="0" distB="0" distL="114300" distR="114300" simplePos="0" relativeHeight="251671552" behindDoc="0" locked="0" layoutInCell="1" allowOverlap="1" wp14:anchorId="47365656" wp14:editId="0A9AFF2B">
                <wp:simplePos x="0" y="0"/>
                <wp:positionH relativeFrom="column">
                  <wp:posOffset>1654175</wp:posOffset>
                </wp:positionH>
                <wp:positionV relativeFrom="paragraph">
                  <wp:posOffset>170815</wp:posOffset>
                </wp:positionV>
                <wp:extent cx="4572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E8E2C9" w14:textId="77777777" w:rsidR="000823DD" w:rsidRDefault="000823DD" w:rsidP="006654F8">
                            <w:r w:rsidRPr="002A2A5C">
                              <w:rPr>
                                <w:rFonts w:ascii="Cambria Math" w:eastAsia="Cambria Math" w:hAnsi="Cambria Math" w:cs="Cambria Math"/>
                                <w:b/>
                              </w:rPr>
                              <w:t>𝜆</w:t>
                            </w:r>
                            <w:r>
                              <w:rPr>
                                <w:rFonts w:eastAsia="Times New Roman"/>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65656" id="Text Box 14" o:spid="_x0000_s1033" type="#_x0000_t202" style="position:absolute;margin-left:130.25pt;margin-top:13.45pt;width:36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" filled="f" stroked="f">
                <v:textbox>
                  <w:txbxContent>
                    <w:p w14:paraId="2FE8E2C9" w14:textId="77777777" w:rsidR="000823DD" w:rsidRDefault="000823DD" w:rsidP="006654F8">
                      <w:r w:rsidRPr="002A2A5C">
                        <w:rPr>
                          <w:rFonts w:ascii="Cambria Math" w:eastAsia="Cambria Math" w:hAnsi="Cambria Math" w:cs="Cambria Math"/>
                          <w:b/>
                        </w:rPr>
                        <w:t>𝜆</w:t>
                      </w:r>
                      <w:r>
                        <w:rPr>
                          <w:rFonts w:eastAsia="Times New Roman"/>
                          <w:b/>
                        </w:rPr>
                        <w:t>3</w:t>
                      </w:r>
                    </w:p>
                  </w:txbxContent>
                </v:textbox>
                <w10:wrap type="square"/>
              </v:shape>
            </w:pict>
          </mc:Fallback>
        </mc:AlternateContent>
      </w:r>
    </w:p>
    <w:p w14:paraId="66D9519B" w14:textId="77777777" w:rsidR="006654F8" w:rsidRDefault="006654F8" w:rsidP="006654F8">
      <w:pPr>
        <w:rPr>
          <w:b/>
        </w:rPr>
      </w:pPr>
    </w:p>
    <w:p w14:paraId="3A1C8CC3" w14:textId="77777777" w:rsidR="006654F8" w:rsidRDefault="006654F8" w:rsidP="006654F8">
      <w:pPr>
        <w:rPr>
          <w:b/>
        </w:rPr>
      </w:pPr>
    </w:p>
    <w:p w14:paraId="7450EC6E" w14:textId="77777777" w:rsidR="006654F8" w:rsidRDefault="006654F8" w:rsidP="006654F8">
      <w:pPr>
        <w:rPr>
          <w:b/>
        </w:rPr>
      </w:pPr>
    </w:p>
    <w:p w14:paraId="2B4D35A2" w14:textId="47545A82" w:rsidR="006654F8" w:rsidRPr="00591D56" w:rsidRDefault="006654F8" w:rsidP="00591D56">
      <w:pPr>
        <w:jc w:val="right"/>
        <w:rPr>
          <w:rStyle w:val="SubtleEmphasis"/>
          <w:rFonts w:ascii="Helvetica" w:hAnsi="Helvetica"/>
          <w:color w:val="000000" w:themeColor="text1"/>
        </w:rPr>
      </w:pPr>
      <w:r w:rsidRPr="007C5587">
        <w:rPr>
          <w:rStyle w:val="SubtleEmphasis"/>
          <w:rFonts w:ascii="Helvetica" w:hAnsi="Helvetica"/>
          <w:color w:val="000000" w:themeColor="text1"/>
        </w:rPr>
        <w:t xml:space="preserve">Fig. 2 </w:t>
      </w:r>
      <w:r w:rsidR="00045877">
        <w:rPr>
          <w:rStyle w:val="SubtleEmphasis"/>
          <w:rFonts w:ascii="Helvetica" w:hAnsi="Helvetica"/>
          <w:color w:val="000000" w:themeColor="text1"/>
        </w:rPr>
        <w:t>Model States and Transitions</w:t>
      </w:r>
      <w:r w:rsidRPr="007C5587">
        <w:rPr>
          <w:rStyle w:val="SubtleEmphasis"/>
          <w:rFonts w:ascii="Helvetica" w:hAnsi="Helvetica"/>
          <w:color w:val="000000" w:themeColor="text1"/>
        </w:rPr>
        <w:t xml:space="preserve"> </w:t>
      </w:r>
    </w:p>
    <w:p w14:paraId="42F8BC84" w14:textId="77777777" w:rsidR="008462F4" w:rsidRDefault="008462F4" w:rsidP="00F059FF">
      <w:pPr>
        <w:rPr>
          <w:rStyle w:val="SubtleEmphasis"/>
          <w:rFonts w:ascii="Helvetica" w:hAnsi="Helvetica"/>
          <w:b/>
          <w:i w:val="0"/>
          <w:color w:val="000000" w:themeColor="text1"/>
        </w:rPr>
      </w:pPr>
    </w:p>
    <w:p w14:paraId="57DB1D6D" w14:textId="18658F0A" w:rsidR="003B4D4A" w:rsidRDefault="00FA17DC" w:rsidP="00BA0BE2">
      <w:pPr>
        <w:rPr>
          <w:rStyle w:val="SubtleEmphasis"/>
          <w:rFonts w:ascii="Helvetica" w:hAnsi="Helvetica"/>
          <w:i w:val="0"/>
          <w:color w:val="000000" w:themeColor="text1"/>
        </w:rPr>
      </w:pPr>
      <w:r>
        <w:rPr>
          <w:rStyle w:val="SubtleEmphasis"/>
          <w:rFonts w:ascii="Helvetica" w:hAnsi="Helvetica"/>
          <w:i w:val="0"/>
          <w:color w:val="000000" w:themeColor="text1"/>
        </w:rPr>
        <w:t xml:space="preserve">With the cost of treatment </w:t>
      </w:r>
      <w:r w:rsidR="00045877">
        <w:rPr>
          <w:rStyle w:val="SubtleEmphasis"/>
          <w:rFonts w:ascii="Helvetica" w:hAnsi="Helvetica"/>
          <w:i w:val="0"/>
          <w:color w:val="000000" w:themeColor="text1"/>
        </w:rPr>
        <w:t xml:space="preserve">simulated </w:t>
      </w:r>
      <w:r>
        <w:rPr>
          <w:rStyle w:val="SubtleEmphasis"/>
          <w:rFonts w:ascii="Helvetica" w:hAnsi="Helvetica"/>
          <w:i w:val="0"/>
          <w:color w:val="000000" w:themeColor="text1"/>
        </w:rPr>
        <w:t>at $0.50</w:t>
      </w:r>
      <w:r w:rsidR="00BA0BE2">
        <w:rPr>
          <w:rStyle w:val="SubtleEmphasis"/>
          <w:rFonts w:ascii="Helvetica" w:hAnsi="Helvetica"/>
          <w:i w:val="0"/>
          <w:color w:val="000000" w:themeColor="text1"/>
        </w:rPr>
        <w:t xml:space="preserve"> per child,</w:t>
      </w:r>
      <w:r>
        <w:rPr>
          <w:rStyle w:val="SubtleEmphasis"/>
          <w:rFonts w:ascii="Helvetica" w:hAnsi="Helvetica"/>
          <w:i w:val="0"/>
          <w:color w:val="000000" w:themeColor="text1"/>
        </w:rPr>
        <w:t xml:space="preserve"> </w:t>
      </w:r>
      <w:r w:rsidR="0053413E">
        <w:rPr>
          <w:rStyle w:val="SubtleEmphasis"/>
          <w:rFonts w:ascii="Helvetica" w:hAnsi="Helvetica"/>
          <w:i w:val="0"/>
          <w:color w:val="000000" w:themeColor="text1"/>
        </w:rPr>
        <w:t xml:space="preserve">our cost-effectiveness analysis considers only the cost of medication, but not the </w:t>
      </w:r>
      <w:r w:rsidR="00045877">
        <w:rPr>
          <w:rStyle w:val="SubtleEmphasis"/>
          <w:rFonts w:ascii="Helvetica" w:hAnsi="Helvetica"/>
          <w:i w:val="0"/>
          <w:color w:val="000000" w:themeColor="text1"/>
        </w:rPr>
        <w:t xml:space="preserve">added </w:t>
      </w:r>
      <w:r w:rsidR="0053413E">
        <w:rPr>
          <w:rStyle w:val="SubtleEmphasis"/>
          <w:rFonts w:ascii="Helvetica" w:hAnsi="Helvetica"/>
          <w:i w:val="0"/>
          <w:color w:val="000000" w:themeColor="text1"/>
        </w:rPr>
        <w:t>infrastructural costs of transportation to</w:t>
      </w:r>
      <w:r w:rsidR="00BA0BE2">
        <w:rPr>
          <w:rStyle w:val="SubtleEmphasis"/>
          <w:rFonts w:ascii="Helvetica" w:hAnsi="Helvetica"/>
          <w:i w:val="0"/>
          <w:color w:val="000000" w:themeColor="text1"/>
        </w:rPr>
        <w:t xml:space="preserve"> and from </w:t>
      </w:r>
      <w:r w:rsidR="0016673C">
        <w:rPr>
          <w:rStyle w:val="SubtleEmphasis"/>
          <w:rFonts w:ascii="Helvetica" w:hAnsi="Helvetica"/>
          <w:i w:val="0"/>
          <w:color w:val="000000" w:themeColor="text1"/>
        </w:rPr>
        <w:t xml:space="preserve">MDA </w:t>
      </w:r>
      <w:r w:rsidR="00DE7578">
        <w:rPr>
          <w:rStyle w:val="SubtleEmphasis"/>
          <w:rFonts w:ascii="Helvetica" w:hAnsi="Helvetica"/>
          <w:i w:val="0"/>
          <w:color w:val="000000" w:themeColor="text1"/>
        </w:rPr>
        <w:t>distribution sites and community healthcare worker salaries</w:t>
      </w:r>
      <w:r w:rsidR="00BA0BE2">
        <w:rPr>
          <w:rStyle w:val="SubtleEmphasis"/>
          <w:rFonts w:ascii="Helvetica" w:hAnsi="Helvetica"/>
          <w:i w:val="0"/>
          <w:color w:val="000000" w:themeColor="text1"/>
        </w:rPr>
        <w:t>. However, Albendazole is</w:t>
      </w:r>
      <w:r w:rsidR="000823DD">
        <w:rPr>
          <w:rStyle w:val="SubtleEmphasis"/>
          <w:rFonts w:ascii="Helvetica" w:hAnsi="Helvetica"/>
          <w:i w:val="0"/>
          <w:color w:val="000000" w:themeColor="text1"/>
        </w:rPr>
        <w:t xml:space="preserve"> chemically</w:t>
      </w:r>
      <w:r w:rsidR="00BA0BE2">
        <w:rPr>
          <w:rStyle w:val="SubtleEmphasis"/>
          <w:rFonts w:ascii="Helvetica" w:hAnsi="Helvetica"/>
          <w:i w:val="0"/>
          <w:color w:val="000000" w:themeColor="text1"/>
        </w:rPr>
        <w:t xml:space="preserve"> stable at room temperature</w:t>
      </w:r>
      <w:r w:rsidR="00386938">
        <w:rPr>
          <w:rStyle w:val="SubtleEmphasis"/>
          <w:rFonts w:ascii="Helvetica" w:hAnsi="Helvetica"/>
          <w:i w:val="0"/>
          <w:color w:val="000000" w:themeColor="text1"/>
        </w:rPr>
        <w:fldChar w:fldCharType="begin"/>
      </w:r>
      <w:r w:rsidR="00386938">
        <w:rPr>
          <w:rStyle w:val="SubtleEmphasis"/>
          <w:rFonts w:ascii="Helvetica" w:hAnsi="Helvetica"/>
          <w:i w:val="0"/>
          <w:color w:val="000000" w:themeColor="text1"/>
        </w:rPr>
        <w:instrText xml:space="preserve"> ADDIN EN.CITE &lt;EndNote&gt;&lt;Cite&gt;&lt;Author&gt;Jia&lt;/Author&gt;&lt;Year&gt;2012&lt;/Year&gt;&lt;RecNum&gt;51&lt;/RecNum&gt;&lt;DisplayText&gt;&lt;style face="superscript"&gt;4&lt;/style&gt;&lt;/DisplayText&gt;&lt;record&gt;&lt;rec-number&gt;51&lt;/rec-number&gt;&lt;foreign-keys&gt;&lt;key app="EN" db-id="9tr50wsdbeze5ce9exoxtxpkxxxz922wdtwe" timestamp="1520638879"&gt;51&lt;/key&gt;&lt;/foreign-keys&gt;&lt;ref-type name="Journal Article"&gt;17&lt;/ref-type&gt;&lt;contributors&gt;&lt;authors&gt;&lt;author&gt;Jia, Tie-Wu&lt;/author&gt;&lt;author&gt;Melville, Sara&lt;/author&gt;&lt;author&gt;Utzinger, Jürg&lt;/author&gt;&lt;author&gt;King, Charles H.&lt;/author&gt;&lt;author&gt;Zhou, Xiao-Nong&lt;/author&gt;&lt;/authors&gt;&lt;/contributors&gt;&lt;titles&gt;&lt;title&gt;Soil-Transmitted Helminth Reinfection after Drug Treatment: A Systematic Review and Meta-Analysis&lt;/title&gt;&lt;secondary-title&gt;PLOS Neglected Tropical Diseases&lt;/secondary-title&gt;&lt;/titles&gt;&lt;periodical&gt;&lt;full-title&gt;PLOS Neglected Tropical Diseases&lt;/full-title&gt;&lt;/periodical&gt;&lt;pages&gt;e1621&lt;/pages&gt;&lt;volume&gt;6&lt;/volume&gt;&lt;number&gt;5&lt;/number&gt;&lt;dates&gt;&lt;year&gt;2012&lt;/year&gt;&lt;/dates&gt;&lt;publisher&gt;Public Library of Science&lt;/publisher&gt;&lt;urls&gt;&lt;related-urls&gt;&lt;url&gt;https://doi.org/10.1371/journal.pntd.0001621&lt;/url&gt;&lt;/related-urls&gt;&lt;/urls&gt;&lt;electronic-resource-num&gt;10.1371/journal.pntd.0001621&lt;/electronic-resource-num&gt;&lt;/record&gt;&lt;/Cite&gt;&lt;/EndNote&gt;</w:instrText>
      </w:r>
      <w:r w:rsidR="00386938">
        <w:rPr>
          <w:rStyle w:val="SubtleEmphasis"/>
          <w:rFonts w:ascii="Helvetica" w:hAnsi="Helvetica"/>
          <w:i w:val="0"/>
          <w:color w:val="000000" w:themeColor="text1"/>
        </w:rPr>
        <w:fldChar w:fldCharType="separate"/>
      </w:r>
      <w:r w:rsidR="00386938" w:rsidRPr="00386938">
        <w:rPr>
          <w:rStyle w:val="SubtleEmphasis"/>
          <w:rFonts w:ascii="Helvetica" w:hAnsi="Helvetica"/>
          <w:i w:val="0"/>
          <w:noProof/>
          <w:color w:val="000000" w:themeColor="text1"/>
          <w:vertAlign w:val="superscript"/>
        </w:rPr>
        <w:t>4</w:t>
      </w:r>
      <w:r w:rsidR="00386938">
        <w:rPr>
          <w:rStyle w:val="SubtleEmphasis"/>
          <w:rFonts w:ascii="Helvetica" w:hAnsi="Helvetica"/>
          <w:i w:val="0"/>
          <w:color w:val="000000" w:themeColor="text1"/>
        </w:rPr>
        <w:fldChar w:fldCharType="end"/>
      </w:r>
      <w:r w:rsidR="00BA0BE2">
        <w:rPr>
          <w:rStyle w:val="SubtleEmphasis"/>
          <w:rFonts w:ascii="Helvetica" w:hAnsi="Helvetica"/>
          <w:i w:val="0"/>
          <w:color w:val="000000" w:themeColor="text1"/>
        </w:rPr>
        <w:t xml:space="preserve"> and therefore does not require cold-chain transport</w:t>
      </w:r>
      <w:r w:rsidR="00C85E21">
        <w:rPr>
          <w:rStyle w:val="SubtleEmphasis"/>
          <w:rFonts w:ascii="Helvetica" w:hAnsi="Helvetica"/>
          <w:i w:val="0"/>
          <w:color w:val="000000" w:themeColor="text1"/>
        </w:rPr>
        <w:t>ation</w:t>
      </w:r>
      <w:r w:rsidR="00BA0BE2">
        <w:rPr>
          <w:rStyle w:val="SubtleEmphasis"/>
          <w:rFonts w:ascii="Helvetica" w:hAnsi="Helvetica"/>
          <w:i w:val="0"/>
          <w:color w:val="000000" w:themeColor="text1"/>
        </w:rPr>
        <w:t>, which often drives up costs of delivery to remote loc</w:t>
      </w:r>
      <w:r w:rsidR="00DE7578">
        <w:rPr>
          <w:rStyle w:val="SubtleEmphasis"/>
          <w:rFonts w:ascii="Helvetica" w:hAnsi="Helvetica"/>
          <w:i w:val="0"/>
          <w:color w:val="000000" w:themeColor="text1"/>
        </w:rPr>
        <w:t xml:space="preserve">ations. We can therefore assume that MDA </w:t>
      </w:r>
      <w:r w:rsidR="00386938">
        <w:rPr>
          <w:rStyle w:val="SubtleEmphasis"/>
          <w:rFonts w:ascii="Helvetica" w:hAnsi="Helvetica"/>
          <w:i w:val="0"/>
          <w:color w:val="000000" w:themeColor="text1"/>
        </w:rPr>
        <w:t>can be implemented</w:t>
      </w:r>
      <w:r w:rsidR="00DE7578">
        <w:rPr>
          <w:rStyle w:val="SubtleEmphasis"/>
          <w:rFonts w:ascii="Helvetica" w:hAnsi="Helvetica"/>
          <w:i w:val="0"/>
          <w:color w:val="000000" w:themeColor="text1"/>
        </w:rPr>
        <w:t xml:space="preserve"> within the</w:t>
      </w:r>
      <w:r w:rsidR="00386938">
        <w:rPr>
          <w:rStyle w:val="SubtleEmphasis"/>
          <w:rFonts w:ascii="Helvetica" w:hAnsi="Helvetica"/>
          <w:i w:val="0"/>
          <w:color w:val="000000" w:themeColor="text1"/>
        </w:rPr>
        <w:t xml:space="preserve"> infrastructural</w:t>
      </w:r>
      <w:r w:rsidR="00DE7578">
        <w:rPr>
          <w:rStyle w:val="SubtleEmphasis"/>
          <w:rFonts w:ascii="Helvetica" w:hAnsi="Helvetica"/>
          <w:i w:val="0"/>
          <w:color w:val="000000" w:themeColor="text1"/>
        </w:rPr>
        <w:t xml:space="preserve"> context of existing community health outreach programs and does not incur additional</w:t>
      </w:r>
      <w:r w:rsidR="00386938">
        <w:rPr>
          <w:rStyle w:val="SubtleEmphasis"/>
          <w:rFonts w:ascii="Helvetica" w:hAnsi="Helvetica"/>
          <w:i w:val="0"/>
          <w:color w:val="000000" w:themeColor="text1"/>
        </w:rPr>
        <w:t xml:space="preserve"> administrative</w:t>
      </w:r>
      <w:r w:rsidR="00DE7578">
        <w:rPr>
          <w:rStyle w:val="SubtleEmphasis"/>
          <w:rFonts w:ascii="Helvetica" w:hAnsi="Helvetica"/>
          <w:i w:val="0"/>
          <w:color w:val="000000" w:themeColor="text1"/>
        </w:rPr>
        <w:t xml:space="preserve"> costs to these programs. </w:t>
      </w:r>
      <w:r w:rsidR="000618F1">
        <w:rPr>
          <w:rStyle w:val="SubtleEmphasis"/>
          <w:rFonts w:ascii="Helvetica" w:hAnsi="Helvetica"/>
          <w:i w:val="0"/>
          <w:color w:val="000000" w:themeColor="text1"/>
        </w:rPr>
        <w:t xml:space="preserve">This parameter also does not account for productivity losses </w:t>
      </w:r>
    </w:p>
    <w:p w14:paraId="74A99961" w14:textId="77777777" w:rsidR="00386938" w:rsidRDefault="00386938" w:rsidP="00BA0BE2">
      <w:pPr>
        <w:rPr>
          <w:rStyle w:val="SubtleEmphasis"/>
          <w:rFonts w:ascii="Helvetica" w:hAnsi="Helvetica"/>
          <w:i w:val="0"/>
          <w:color w:val="000000" w:themeColor="text1"/>
        </w:rPr>
      </w:pPr>
    </w:p>
    <w:p w14:paraId="401DC43E" w14:textId="4495B18A" w:rsidR="000000B2" w:rsidRDefault="00C177B9" w:rsidP="007004AB">
      <w:pPr>
        <w:rPr>
          <w:rFonts w:ascii="Helvetica" w:hAnsi="Helvetica"/>
          <w:iCs/>
          <w:color w:val="000000" w:themeColor="text1"/>
        </w:rPr>
      </w:pPr>
      <w:r>
        <w:rPr>
          <w:rStyle w:val="SubtleEmphasis"/>
          <w:rFonts w:ascii="Helvetica" w:hAnsi="Helvetica"/>
          <w:i w:val="0"/>
          <w:color w:val="000000" w:themeColor="text1"/>
        </w:rPr>
        <w:t xml:space="preserve">Willingness-to-pay (WTP) </w:t>
      </w:r>
      <w:r w:rsidR="005825D8">
        <w:rPr>
          <w:rStyle w:val="SubtleEmphasis"/>
          <w:rFonts w:ascii="Helvetica" w:hAnsi="Helvetica"/>
          <w:i w:val="0"/>
          <w:color w:val="000000" w:themeColor="text1"/>
        </w:rPr>
        <w:t xml:space="preserve">per DALY </w:t>
      </w:r>
      <w:r>
        <w:rPr>
          <w:rStyle w:val="SubtleEmphasis"/>
          <w:rFonts w:ascii="Helvetica" w:hAnsi="Helvetica"/>
          <w:i w:val="0"/>
          <w:color w:val="000000" w:themeColor="text1"/>
        </w:rPr>
        <w:t xml:space="preserve">was determined using </w:t>
      </w:r>
      <w:r w:rsidR="005825D8">
        <w:rPr>
          <w:rStyle w:val="SubtleEmphasis"/>
          <w:rFonts w:ascii="Helvetica" w:hAnsi="Helvetica"/>
          <w:i w:val="0"/>
          <w:color w:val="000000" w:themeColor="text1"/>
        </w:rPr>
        <w:t>the WHO recommended cost-effectiveness threshold of one to three times the gross domestic product (GDP) per capita of the country</w:t>
      </w:r>
      <w:r w:rsidR="00057C2B">
        <w:rPr>
          <w:rStyle w:val="SubtleEmphasis"/>
          <w:rFonts w:ascii="Helvetica" w:hAnsi="Helvetica"/>
          <w:i w:val="0"/>
          <w:color w:val="000000" w:themeColor="text1"/>
        </w:rPr>
        <w:fldChar w:fldCharType="begin"/>
      </w:r>
      <w:r w:rsidR="00057C2B">
        <w:rPr>
          <w:rStyle w:val="SubtleEmphasis"/>
          <w:rFonts w:ascii="Helvetica" w:hAnsi="Helvetica"/>
          <w:i w:val="0"/>
          <w:color w:val="000000" w:themeColor="text1"/>
        </w:rPr>
        <w:instrText xml:space="preserve"> ADDIN EN.CITE &lt;EndNote&gt;&lt;Cite&gt;&lt;Author&gt;Leech&lt;/Author&gt;&lt;Year&gt;2018&lt;/Year&gt;&lt;RecNum&gt;64&lt;/RecNum&gt;&lt;DisplayText&gt;&lt;style face="superscript"&gt;8&lt;/style&gt;&lt;/DisplayText&gt;&lt;record&gt;&lt;rec-number&gt;64&lt;/rec-number&gt;&lt;foreign-keys&gt;&lt;key app="EN" db-id="9tr50wsdbeze5ce9exoxtxpkxxxz922wdtwe" timestamp="1525211706"&gt;64&lt;/key&gt;&lt;/foreign-keys&gt;&lt;ref-type name="Journal Article"&gt;17&lt;/ref-type&gt;&lt;contributors&gt;&lt;authors&gt;&lt;author&gt;Leech, Ashley A.&lt;/author&gt;&lt;author&gt;Kim, David D.&lt;/author&gt;&lt;author&gt;Cohen, Joshua T.&lt;/author&gt;&lt;author&gt;Neumann, Peter J.&lt;/author&gt;&lt;/authors&gt;&lt;/contributors&gt;&lt;titles&gt;&lt;title&gt;Use and Misuse of Cost-Effectiveness Analysis Thresholds in Low- and Middle-Income Countries: Trends in Cost-per-DALY Studies&lt;/title&gt;&lt;secondary-title&gt;Value in Health&lt;/secondary-title&gt;&lt;/titles&gt;&lt;periodical&gt;&lt;full-title&gt;Value in Health&lt;/full-title&gt;&lt;/periodical&gt;&lt;keywords&gt;&lt;keyword&gt;cost effectiveness&lt;/keyword&gt;&lt;keyword&gt;DALY&lt;/keyword&gt;&lt;keyword&gt;LMICs&lt;/keyword&gt;&lt;keyword&gt;thresholds&lt;/keyword&gt;&lt;keyword&gt;willingness to pay&lt;/keyword&gt;&lt;/keywords&gt;&lt;dates&gt;&lt;year&gt;2018&lt;/year&gt;&lt;pub-dates&gt;&lt;date&gt;2018/02/21/&lt;/date&gt;&lt;/pub-dates&gt;&lt;/dates&gt;&lt;isbn&gt;1098-3015&lt;/isbn&gt;&lt;urls&gt;&lt;related-urls&gt;&lt;url&gt;http://www.sciencedirect.com/science/article/pii/S1098301518300160&lt;/url&gt;&lt;/related-urls&gt;&lt;/urls&gt;&lt;electronic-resource-num&gt;https://doi.org/10.1016/j.jval.2017.12.016&lt;/electronic-resource-num&gt;&lt;/record&gt;&lt;/Cite&gt;&lt;/EndNote&gt;</w:instrText>
      </w:r>
      <w:r w:rsidR="00057C2B">
        <w:rPr>
          <w:rStyle w:val="SubtleEmphasis"/>
          <w:rFonts w:ascii="Helvetica" w:hAnsi="Helvetica"/>
          <w:i w:val="0"/>
          <w:color w:val="000000" w:themeColor="text1"/>
        </w:rPr>
        <w:fldChar w:fldCharType="separate"/>
      </w:r>
      <w:r w:rsidR="00057C2B" w:rsidRPr="00057C2B">
        <w:rPr>
          <w:rStyle w:val="SubtleEmphasis"/>
          <w:rFonts w:ascii="Helvetica" w:hAnsi="Helvetica"/>
          <w:i w:val="0"/>
          <w:noProof/>
          <w:color w:val="000000" w:themeColor="text1"/>
          <w:vertAlign w:val="superscript"/>
        </w:rPr>
        <w:t>8</w:t>
      </w:r>
      <w:r w:rsidR="00057C2B">
        <w:rPr>
          <w:rStyle w:val="SubtleEmphasis"/>
          <w:rFonts w:ascii="Helvetica" w:hAnsi="Helvetica"/>
          <w:i w:val="0"/>
          <w:color w:val="000000" w:themeColor="text1"/>
        </w:rPr>
        <w:fldChar w:fldCharType="end"/>
      </w:r>
      <w:r w:rsidR="005825D8">
        <w:rPr>
          <w:rStyle w:val="SubtleEmphasis"/>
          <w:rFonts w:ascii="Helvetica" w:hAnsi="Helvetica"/>
          <w:i w:val="0"/>
          <w:color w:val="000000" w:themeColor="text1"/>
        </w:rPr>
        <w:t>. Using the per capita GDP of Brazil, the WTP per DALY for our model is set at $</w:t>
      </w:r>
      <w:r w:rsidR="005825D8" w:rsidRPr="005825D8">
        <w:rPr>
          <w:rFonts w:ascii="Helvetica" w:hAnsi="Helvetica"/>
          <w:iCs/>
          <w:color w:val="000000" w:themeColor="text1"/>
        </w:rPr>
        <w:t>8,649.95</w:t>
      </w:r>
      <w:r w:rsidR="000307C9">
        <w:rPr>
          <w:rFonts w:ascii="Helvetica" w:hAnsi="Helvetica"/>
          <w:iCs/>
          <w:color w:val="000000" w:themeColor="text1"/>
        </w:rPr>
        <w:fldChar w:fldCharType="begin"/>
      </w:r>
      <w:r w:rsidR="000307C9">
        <w:rPr>
          <w:rFonts w:ascii="Helvetica" w:hAnsi="Helvetica"/>
          <w:iCs/>
          <w:color w:val="000000" w:themeColor="text1"/>
        </w:rPr>
        <w:instrText xml:space="preserve"> ADDIN EN.CITE &lt;EndNote&gt;&lt;Cite&gt;&lt;Year&gt;2016&lt;/Year&gt;&lt;RecNum&gt;66&lt;/RecNum&gt;&lt;DisplayText&gt;&lt;style face="superscript"&gt;9&lt;/style&gt;&lt;/DisplayText&gt;&lt;record&gt;&lt;rec-number&gt;66&lt;/rec-number&gt;&lt;foreign-keys&gt;&lt;key app="EN" db-id="9tr50wsdbeze5ce9exoxtxpkxxxz922wdtwe" timestamp="1525229589"&gt;66&lt;/key&gt;&lt;/foreign-keys&gt;&lt;ref-type name="Electronic Article"&gt;43&lt;/ref-type&gt;&lt;contributors&gt;&lt;/contributors&gt;&lt;titles&gt;&lt;title&gt;GDP Per Capita (Current US $)&lt;/title&gt;&lt;tertiary-title&gt;data.worldbank.org&lt;/tertiary-title&gt;&lt;/titles&gt;&lt;dates&gt;&lt;year&gt;2016&lt;/year&gt;&lt;/dates&gt;&lt;publisher&gt;The World Bank&lt;/publisher&gt;&lt;urls&gt;&lt;/urls&gt;&lt;/record&gt;&lt;/Cite&gt;&lt;/EndNote&gt;</w:instrText>
      </w:r>
      <w:r w:rsidR="000307C9">
        <w:rPr>
          <w:rFonts w:ascii="Helvetica" w:hAnsi="Helvetica"/>
          <w:iCs/>
          <w:color w:val="000000" w:themeColor="text1"/>
        </w:rPr>
        <w:fldChar w:fldCharType="separate"/>
      </w:r>
      <w:r w:rsidR="000307C9" w:rsidRPr="000307C9">
        <w:rPr>
          <w:rFonts w:ascii="Helvetica" w:hAnsi="Helvetica"/>
          <w:iCs/>
          <w:noProof/>
          <w:color w:val="000000" w:themeColor="text1"/>
          <w:vertAlign w:val="superscript"/>
        </w:rPr>
        <w:t>9</w:t>
      </w:r>
      <w:r w:rsidR="000307C9">
        <w:rPr>
          <w:rFonts w:ascii="Helvetica" w:hAnsi="Helvetica"/>
          <w:iCs/>
          <w:color w:val="000000" w:themeColor="text1"/>
        </w:rPr>
        <w:fldChar w:fldCharType="end"/>
      </w:r>
      <w:r w:rsidR="005825D8">
        <w:rPr>
          <w:rFonts w:ascii="Helvetica" w:hAnsi="Helvetica"/>
          <w:iCs/>
          <w:color w:val="000000" w:themeColor="text1"/>
        </w:rPr>
        <w:t>.</w:t>
      </w:r>
    </w:p>
    <w:p w14:paraId="17538D43" w14:textId="72BE5562" w:rsidR="00702A7F" w:rsidRDefault="007004AB" w:rsidP="007004AB">
      <w:pPr>
        <w:rPr>
          <w:rFonts w:ascii="Helvetica" w:hAnsi="Helvetica"/>
          <w:iCs/>
          <w:color w:val="000000" w:themeColor="text1"/>
        </w:rPr>
      </w:pPr>
      <w:r>
        <w:rPr>
          <w:rFonts w:ascii="Helvetica" w:hAnsi="Helvetica"/>
          <w:iCs/>
          <w:color w:val="000000" w:themeColor="text1"/>
        </w:rPr>
        <w:lastRenderedPageBreak/>
        <w:t xml:space="preserve">Comparative economic evaluation </w:t>
      </w:r>
      <w:r w:rsidR="00595E69">
        <w:rPr>
          <w:rFonts w:ascii="Helvetica" w:hAnsi="Helvetica"/>
          <w:iCs/>
          <w:color w:val="000000" w:themeColor="text1"/>
        </w:rPr>
        <w:t xml:space="preserve">was conducted using </w:t>
      </w:r>
      <w:r w:rsidR="005F66BD">
        <w:rPr>
          <w:rFonts w:ascii="Helvetica" w:hAnsi="Helvetica"/>
          <w:iCs/>
          <w:color w:val="000000" w:themeColor="text1"/>
        </w:rPr>
        <w:t xml:space="preserve">incremental </w:t>
      </w:r>
      <w:r>
        <w:rPr>
          <w:rFonts w:ascii="Helvetica" w:hAnsi="Helvetica"/>
          <w:iCs/>
          <w:color w:val="000000" w:themeColor="text1"/>
        </w:rPr>
        <w:t>net monetary b</w:t>
      </w:r>
      <w:r w:rsidR="005F66BD">
        <w:rPr>
          <w:rFonts w:ascii="Helvetica" w:hAnsi="Helvetica"/>
          <w:iCs/>
          <w:color w:val="000000" w:themeColor="text1"/>
        </w:rPr>
        <w:t xml:space="preserve">enefit </w:t>
      </w:r>
      <w:r w:rsidR="000000B2">
        <w:rPr>
          <w:rFonts w:ascii="Helvetica" w:hAnsi="Helvetica"/>
          <w:iCs/>
          <w:color w:val="000000" w:themeColor="text1"/>
        </w:rPr>
        <w:t xml:space="preserve">(NMB) analysis to visualize the cost-effectiveness of semi-annual MDA as an alternative to annual MDA at all values less than or equal to the maximum willingness-to-pay for each averted DALY. </w:t>
      </w:r>
      <w:r w:rsidR="00702A7F">
        <w:rPr>
          <w:rFonts w:ascii="Helvetica" w:hAnsi="Helvetica"/>
          <w:iCs/>
          <w:color w:val="000000" w:themeColor="text1"/>
        </w:rPr>
        <w:t xml:space="preserve">A cost-effectiveness plane was also generated with a cost-effectiveness frontier that indicated the comparative cost-effectiveness between semi-annual MDA and annual MDA. </w:t>
      </w:r>
    </w:p>
    <w:p w14:paraId="3E066E65" w14:textId="3C72BAF3" w:rsidR="00C177B9" w:rsidRDefault="00C177B9" w:rsidP="00BA0BE2">
      <w:pPr>
        <w:rPr>
          <w:rStyle w:val="SubtleEmphasis"/>
          <w:rFonts w:ascii="Helvetica" w:hAnsi="Helvetica"/>
          <w:i w:val="0"/>
          <w:color w:val="000000" w:themeColor="text1"/>
        </w:rPr>
      </w:pPr>
    </w:p>
    <w:p w14:paraId="57C7A9C3" w14:textId="63C8AC77" w:rsidR="00382E5E" w:rsidRDefault="00963D34" w:rsidP="00F059FF">
      <w:pPr>
        <w:rPr>
          <w:rStyle w:val="SubtleEmphasis"/>
          <w:rFonts w:ascii="Helvetica" w:hAnsi="Helvetica"/>
          <w:i w:val="0"/>
          <w:color w:val="000000" w:themeColor="text1"/>
        </w:rPr>
      </w:pPr>
      <w:r>
        <w:rPr>
          <w:rStyle w:val="SubtleEmphasis"/>
          <w:rFonts w:ascii="Helvetica" w:hAnsi="Helvetica"/>
          <w:i w:val="0"/>
          <w:color w:val="000000" w:themeColor="text1"/>
        </w:rPr>
        <w:t xml:space="preserve">Parameters were not directly calibrated in this model due to </w:t>
      </w:r>
      <w:r w:rsidR="00F5136F">
        <w:rPr>
          <w:rStyle w:val="SubtleEmphasis"/>
          <w:rFonts w:ascii="Helvetica" w:hAnsi="Helvetica"/>
          <w:i w:val="0"/>
          <w:color w:val="000000" w:themeColor="text1"/>
        </w:rPr>
        <w:t>previously asserted assumptions that the population and transmission dynamics in the model are homogeneous</w:t>
      </w:r>
      <w:r>
        <w:rPr>
          <w:rStyle w:val="SubtleEmphasis"/>
          <w:rFonts w:ascii="Helvetica" w:hAnsi="Helvetica"/>
          <w:i w:val="0"/>
          <w:color w:val="000000" w:themeColor="text1"/>
        </w:rPr>
        <w:t xml:space="preserve">. </w:t>
      </w:r>
      <w:r w:rsidR="00F5136F">
        <w:rPr>
          <w:rStyle w:val="SubtleEmphasis"/>
          <w:rFonts w:ascii="Helvetica" w:hAnsi="Helvetica"/>
          <w:i w:val="0"/>
          <w:color w:val="000000" w:themeColor="text1"/>
        </w:rPr>
        <w:t xml:space="preserve">Calibration would be advisable if heterogeneity in transmission parameters were </w:t>
      </w:r>
      <w:r w:rsidR="00DA4073">
        <w:rPr>
          <w:rStyle w:val="SubtleEmphasis"/>
          <w:rFonts w:ascii="Helvetica" w:hAnsi="Helvetica"/>
          <w:i w:val="0"/>
          <w:color w:val="000000" w:themeColor="text1"/>
        </w:rPr>
        <w:t xml:space="preserve">taken into consideration. </w:t>
      </w:r>
      <w:r w:rsidR="004828E0">
        <w:rPr>
          <w:rStyle w:val="SubtleEmphasis"/>
          <w:rFonts w:ascii="Helvetica" w:hAnsi="Helvetica"/>
          <w:i w:val="0"/>
          <w:color w:val="000000" w:themeColor="text1"/>
        </w:rPr>
        <w:t>The sensitivity of the parameter for c</w:t>
      </w:r>
      <w:r w:rsidR="005643EF">
        <w:rPr>
          <w:rStyle w:val="SubtleEmphasis"/>
          <w:rFonts w:ascii="Helvetica" w:hAnsi="Helvetica"/>
          <w:i w:val="0"/>
          <w:color w:val="000000" w:themeColor="text1"/>
        </w:rPr>
        <w:t xml:space="preserve">ost was analyzed using a gamma distribution, and </w:t>
      </w:r>
      <w:r w:rsidR="004828E0">
        <w:rPr>
          <w:rStyle w:val="SubtleEmphasis"/>
          <w:rFonts w:ascii="Helvetica" w:hAnsi="Helvetica"/>
          <w:i w:val="0"/>
          <w:color w:val="000000" w:themeColor="text1"/>
        </w:rPr>
        <w:t xml:space="preserve">the sensitivity of </w:t>
      </w:r>
      <w:r w:rsidR="005643EF">
        <w:rPr>
          <w:rStyle w:val="SubtleEmphasis"/>
          <w:rFonts w:ascii="Helvetica" w:hAnsi="Helvetica"/>
          <w:i w:val="0"/>
          <w:color w:val="000000" w:themeColor="text1"/>
        </w:rPr>
        <w:t xml:space="preserve">utility was analyzed using a beta distribution. The discount rate was established using one-way sensitivity analysis. </w:t>
      </w:r>
      <w:r w:rsidR="00DA4073">
        <w:rPr>
          <w:rStyle w:val="SubtleEmphasis"/>
          <w:rFonts w:ascii="Helvetica" w:hAnsi="Helvetica"/>
          <w:i w:val="0"/>
          <w:color w:val="000000" w:themeColor="text1"/>
        </w:rPr>
        <w:t xml:space="preserve">The sensitivity of the parameter for coverage rate was also tested, with comparisons made between a realistic coverage rate </w:t>
      </w:r>
      <w:r w:rsidR="001C2DEB">
        <w:rPr>
          <w:rStyle w:val="SubtleEmphasis"/>
          <w:rFonts w:ascii="Helvetica" w:hAnsi="Helvetica"/>
          <w:i w:val="0"/>
          <w:color w:val="000000" w:themeColor="text1"/>
        </w:rPr>
        <w:t xml:space="preserve">given by </w:t>
      </w:r>
      <w:proofErr w:type="spellStart"/>
      <w:r w:rsidR="00BB7756" w:rsidRPr="00BB7756">
        <w:rPr>
          <w:rStyle w:val="SubtleEmphasis"/>
          <w:rFonts w:ascii="Helvetica" w:hAnsi="Helvetica"/>
          <w:i w:val="0"/>
          <w:color w:val="000000" w:themeColor="text1"/>
        </w:rPr>
        <w:t>Bartsch</w:t>
      </w:r>
      <w:proofErr w:type="spellEnd"/>
      <w:r w:rsidR="00BB7756" w:rsidRPr="00BB7756">
        <w:rPr>
          <w:rStyle w:val="SubtleEmphasis"/>
          <w:rFonts w:ascii="Helvetica" w:hAnsi="Helvetica"/>
          <w:i w:val="0"/>
          <w:color w:val="000000" w:themeColor="text1"/>
        </w:rPr>
        <w:t xml:space="preserve"> et al. 2016</w:t>
      </w:r>
      <w:r w:rsidR="00B80D38">
        <w:rPr>
          <w:rStyle w:val="SubtleEmphasis"/>
          <w:rFonts w:ascii="Helvetica" w:hAnsi="Helvetica"/>
          <w:i w:val="0"/>
          <w:color w:val="000000" w:themeColor="text1"/>
        </w:rPr>
        <w:fldChar w:fldCharType="begin"/>
      </w:r>
      <w:r w:rsidR="00B80D38">
        <w:rPr>
          <w:rStyle w:val="SubtleEmphasis"/>
          <w:rFonts w:ascii="Helvetica" w:hAnsi="Helvetica"/>
          <w:i w:val="0"/>
          <w:color w:val="000000" w:themeColor="text1"/>
        </w:rPr>
        <w:instrText xml:space="preserve"> ADDIN EN.CITE &lt;EndNote&gt;&lt;Cite&gt;&lt;Author&gt;Bartsch&lt;/Author&gt;&lt;Year&gt;2016&lt;/Year&gt;&lt;RecNum&gt;52&lt;/RecNum&gt;&lt;DisplayText&gt;&lt;style face="superscript"&gt;3&lt;/style&gt;&lt;/DisplayText&gt;&lt;record&gt;&lt;rec-number&gt;52&lt;/rec-number&gt;&lt;foreign-keys&gt;&lt;key app="EN" db-id="9tr50wsdbeze5ce9exoxtxpkxxxz922wdtwe" timestamp="1520638951"&gt;52&lt;/key&gt;&lt;/foreign-keys&gt;&lt;ref-type name="Journal Article"&gt;17&lt;/ref-type&gt;&lt;contributors&gt;&lt;authors&gt;&lt;author&gt;Bartsch, Sarah M.&lt;/author&gt;&lt;author&gt;Hotez, Peter J.&lt;/author&gt;&lt;author&gt;Hertenstein, Daniel L.&lt;/author&gt;&lt;author&gt;Diemert, David J.&lt;/author&gt;&lt;author&gt;Zapf, Kristina M.&lt;/author&gt;&lt;author&gt;Bottazzi, Maria Elena&lt;/author&gt;&lt;author&gt;Bethony, Jeffrey M.&lt;/author&gt;&lt;author&gt;Brown, Shawn T.&lt;/author&gt;&lt;author&gt;Lee, Bruce Y.&lt;/author&gt;&lt;/authors&gt;&lt;/contributors&gt;&lt;titles&gt;&lt;title&gt;Modeling the economic and epidemiologic impact of hookworm vaccine and mass drug administration (MDA) in Brazil, a high transmission setting&lt;/title&gt;&lt;secondary-title&gt;Vaccine&lt;/secondary-title&gt;&lt;/titles&gt;&lt;periodical&gt;&lt;full-title&gt;Vaccine&lt;/full-title&gt;&lt;/periodical&gt;&lt;pages&gt;2197-2206&lt;/pages&gt;&lt;volume&gt;34&lt;/volume&gt;&lt;number&gt;19&lt;/number&gt;&lt;keywords&gt;&lt;keyword&gt;Hookworm&lt;/keyword&gt;&lt;keyword&gt;Transmission&lt;/keyword&gt;&lt;keyword&gt;Vaccine&lt;/keyword&gt;&lt;keyword&gt;Drug treatment&lt;/keyword&gt;&lt;keyword&gt;Economics&lt;/keyword&gt;&lt;keyword&gt;Cost&lt;/keyword&gt;&lt;/keywords&gt;&lt;dates&gt;&lt;year&gt;2016&lt;/year&gt;&lt;pub-dates&gt;&lt;date&gt;2016/04/27/&lt;/date&gt;&lt;/pub-dates&gt;&lt;/dates&gt;&lt;isbn&gt;0264-410X&lt;/isbn&gt;&lt;urls&gt;&lt;related-urls&gt;&lt;url&gt;http://www.sciencedirect.com/science/article/pii/S0264410X16003297&lt;/url&gt;&lt;/related-urls&gt;&lt;/urls&gt;&lt;electronic-resource-num&gt;https://doi.org/10.1016/j.vaccine.2016.03.018&lt;/electronic-resource-num&gt;&lt;/record&gt;&lt;/Cite&gt;&lt;/EndNote&gt;</w:instrText>
      </w:r>
      <w:r w:rsidR="00B80D38">
        <w:rPr>
          <w:rStyle w:val="SubtleEmphasis"/>
          <w:rFonts w:ascii="Helvetica" w:hAnsi="Helvetica"/>
          <w:i w:val="0"/>
          <w:color w:val="000000" w:themeColor="text1"/>
        </w:rPr>
        <w:fldChar w:fldCharType="separate"/>
      </w:r>
      <w:r w:rsidR="00B80D38" w:rsidRPr="00B80D38">
        <w:rPr>
          <w:rStyle w:val="SubtleEmphasis"/>
          <w:rFonts w:ascii="Helvetica" w:hAnsi="Helvetica"/>
          <w:i w:val="0"/>
          <w:noProof/>
          <w:color w:val="000000" w:themeColor="text1"/>
          <w:vertAlign w:val="superscript"/>
        </w:rPr>
        <w:t>3</w:t>
      </w:r>
      <w:r w:rsidR="00B80D38">
        <w:rPr>
          <w:rStyle w:val="SubtleEmphasis"/>
          <w:rFonts w:ascii="Helvetica" w:hAnsi="Helvetica"/>
          <w:i w:val="0"/>
          <w:color w:val="000000" w:themeColor="text1"/>
        </w:rPr>
        <w:fldChar w:fldCharType="end"/>
      </w:r>
      <w:r w:rsidR="001C2DEB">
        <w:rPr>
          <w:rStyle w:val="SubtleEmphasis"/>
          <w:rFonts w:ascii="Helvetica" w:hAnsi="Helvetica"/>
          <w:i w:val="0"/>
          <w:color w:val="000000" w:themeColor="text1"/>
        </w:rPr>
        <w:t xml:space="preserve"> and an ideal coverage rate set by the World Health Organization </w:t>
      </w:r>
      <w:r w:rsidR="001C2DEB">
        <w:rPr>
          <w:rStyle w:val="SubtleEmphasis"/>
          <w:rFonts w:ascii="Helvetica" w:hAnsi="Helvetica"/>
          <w:i w:val="0"/>
          <w:color w:val="000000" w:themeColor="text1"/>
        </w:rPr>
        <w:fldChar w:fldCharType="begin"/>
      </w:r>
      <w:r w:rsidR="000307C9">
        <w:rPr>
          <w:rStyle w:val="SubtleEmphasis"/>
          <w:rFonts w:ascii="Helvetica" w:hAnsi="Helvetica"/>
          <w:i w:val="0"/>
          <w:color w:val="000000" w:themeColor="text1"/>
        </w:rPr>
        <w:instrText xml:space="preserve"> ADDIN EN.CITE &lt;EndNote&gt;&lt;Cite&gt;&lt;Author&gt;Anderson&lt;/Author&gt;&lt;Year&gt;2015&lt;/Year&gt;&lt;RecNum&gt;65&lt;/RecNum&gt;&lt;DisplayText&gt;&lt;style face="superscript"&gt;10&lt;/style&gt;&lt;/DisplayText&gt;&lt;record&gt;&lt;rec-number&gt;65&lt;/rec-number&gt;&lt;foreign-keys&gt;&lt;key app="EN" db-id="9tr50wsdbeze5ce9exoxtxpkxxxz922wdtwe" timestamp="1525221664"&gt;65&lt;/key&gt;&lt;/foreign-keys&gt;&lt;ref-type name="Journal Article"&gt;17&lt;/ref-type&gt;&lt;contributors&gt;&lt;authors&gt;&lt;author&gt;Anderson, Roy M.&lt;/author&gt;&lt;author&gt;Turner, Hugo C.&lt;/author&gt;&lt;author&gt;Truscott, James E.&lt;/author&gt;&lt;author&gt;Hollingsworth, T. Déirdre&lt;/author&gt;&lt;author&gt;Brooker, Simon J.&lt;/author&gt;&lt;/authors&gt;&lt;/contributors&gt;&lt;titles&gt;&lt;title&gt;Should the Goal for the Treatment of Soil Transmitted Helminth (STH) Infections Be Changed from Morbidity Control in Children to Community-Wide Transmission Elimination?&lt;/title&gt;&lt;secondary-title&gt;PLOS Neglected Tropical Diseases&lt;/secondary-title&gt;&lt;/titles&gt;&lt;periodical&gt;&lt;full-title&gt;PLOS Neglected Tropical Diseases&lt;/full-title&gt;&lt;/periodical&gt;&lt;pages&gt;e0003897&lt;/pages&gt;&lt;volume&gt;9&lt;/volume&gt;&lt;number&gt;8&lt;/number&gt;&lt;dates&gt;&lt;year&gt;2015&lt;/year&gt;&lt;/dates&gt;&lt;publisher&gt;Public Library of Science&lt;/publisher&gt;&lt;urls&gt;&lt;related-urls&gt;&lt;url&gt;https://doi.org/10.1371/journal.pntd.0003897&lt;/url&gt;&lt;/related-urls&gt;&lt;/urls&gt;&lt;electronic-resource-num&gt;10.1371/journal.pntd.0003897&lt;/electronic-resource-num&gt;&lt;/record&gt;&lt;/Cite&gt;&lt;/EndNote&gt;</w:instrText>
      </w:r>
      <w:r w:rsidR="001C2DEB">
        <w:rPr>
          <w:rStyle w:val="SubtleEmphasis"/>
          <w:rFonts w:ascii="Helvetica" w:hAnsi="Helvetica"/>
          <w:i w:val="0"/>
          <w:color w:val="000000" w:themeColor="text1"/>
        </w:rPr>
        <w:fldChar w:fldCharType="separate"/>
      </w:r>
      <w:r w:rsidR="000307C9" w:rsidRPr="000307C9">
        <w:rPr>
          <w:rStyle w:val="SubtleEmphasis"/>
          <w:rFonts w:ascii="Helvetica" w:hAnsi="Helvetica"/>
          <w:i w:val="0"/>
          <w:noProof/>
          <w:color w:val="000000" w:themeColor="text1"/>
          <w:vertAlign w:val="superscript"/>
        </w:rPr>
        <w:t>10</w:t>
      </w:r>
      <w:r w:rsidR="001C2DEB">
        <w:rPr>
          <w:rStyle w:val="SubtleEmphasis"/>
          <w:rFonts w:ascii="Helvetica" w:hAnsi="Helvetica"/>
          <w:i w:val="0"/>
          <w:color w:val="000000" w:themeColor="text1"/>
        </w:rPr>
        <w:fldChar w:fldCharType="end"/>
      </w:r>
      <w:r w:rsidR="001C2DEB">
        <w:rPr>
          <w:rStyle w:val="SubtleEmphasis"/>
          <w:rFonts w:ascii="Helvetica" w:hAnsi="Helvetica"/>
          <w:i w:val="0"/>
          <w:color w:val="000000" w:themeColor="text1"/>
        </w:rPr>
        <w:t xml:space="preserve">. </w:t>
      </w:r>
    </w:p>
    <w:p w14:paraId="52EDEECC" w14:textId="77777777" w:rsidR="00DA4073" w:rsidRPr="00382E5E" w:rsidRDefault="00DA4073" w:rsidP="00F059FF">
      <w:pPr>
        <w:rPr>
          <w:rStyle w:val="SubtleEmphasis"/>
          <w:rFonts w:ascii="Helvetica" w:hAnsi="Helvetica"/>
          <w:b/>
          <w:i w:val="0"/>
          <w:color w:val="000000" w:themeColor="text1"/>
          <w:sz w:val="28"/>
          <w:szCs w:val="28"/>
          <w:u w:val="single"/>
        </w:rPr>
      </w:pPr>
    </w:p>
    <w:p w14:paraId="075B8B68" w14:textId="176BEBAA" w:rsidR="000000B2" w:rsidRPr="00BB5BEB" w:rsidRDefault="00382E5E" w:rsidP="003B4D4A">
      <w:pPr>
        <w:rPr>
          <w:rStyle w:val="SubtleEmphasis"/>
          <w:rFonts w:ascii="Helvetica" w:hAnsi="Helvetica"/>
          <w:b/>
          <w:i w:val="0"/>
          <w:color w:val="000000" w:themeColor="text1"/>
          <w:sz w:val="28"/>
          <w:szCs w:val="28"/>
          <w:u w:val="single"/>
        </w:rPr>
      </w:pPr>
      <w:r w:rsidRPr="00382E5E">
        <w:rPr>
          <w:rStyle w:val="SubtleEmphasis"/>
          <w:rFonts w:ascii="Helvetica" w:hAnsi="Helvetica"/>
          <w:b/>
          <w:i w:val="0"/>
          <w:color w:val="000000" w:themeColor="text1"/>
          <w:sz w:val="28"/>
          <w:szCs w:val="28"/>
          <w:u w:val="single"/>
        </w:rPr>
        <w:t xml:space="preserve">Results: </w:t>
      </w:r>
    </w:p>
    <w:p w14:paraId="0D6839C5" w14:textId="57008D45" w:rsidR="00A92EA7" w:rsidRDefault="003B4D4A" w:rsidP="00F059FF">
      <w:pPr>
        <w:rPr>
          <w:rStyle w:val="SubtleEmphasis"/>
          <w:rFonts w:ascii="Helvetica" w:hAnsi="Helvetica"/>
          <w:i w:val="0"/>
          <w:color w:val="000000" w:themeColor="text1"/>
        </w:rPr>
      </w:pPr>
      <w:r w:rsidRPr="00702A7F">
        <w:rPr>
          <w:rStyle w:val="SubtleEmphasis"/>
          <w:rFonts w:ascii="Helvetica" w:hAnsi="Helvetica"/>
          <w:i w:val="0"/>
          <w:color w:val="000000" w:themeColor="text1"/>
        </w:rPr>
        <w:t xml:space="preserve">According to the </w:t>
      </w:r>
      <w:r w:rsidR="000000B2" w:rsidRPr="00702A7F">
        <w:rPr>
          <w:rStyle w:val="SubtleEmphasis"/>
          <w:rFonts w:ascii="Helvetica" w:hAnsi="Helvetica"/>
          <w:i w:val="0"/>
          <w:color w:val="000000" w:themeColor="text1"/>
        </w:rPr>
        <w:t>incremental net monetary benefit cost-benefit curve</w:t>
      </w:r>
      <w:r w:rsidRPr="00702A7F">
        <w:rPr>
          <w:rStyle w:val="SubtleEmphasis"/>
          <w:rFonts w:ascii="Helvetica" w:hAnsi="Helvetica"/>
          <w:i w:val="0"/>
          <w:color w:val="000000" w:themeColor="text1"/>
        </w:rPr>
        <w:t xml:space="preserve"> generated by our model, </w:t>
      </w:r>
      <w:r w:rsidR="000000B2" w:rsidRPr="00702A7F">
        <w:rPr>
          <w:rStyle w:val="SubtleEmphasis"/>
          <w:rFonts w:ascii="Helvetica" w:hAnsi="Helvetica"/>
          <w:i w:val="0"/>
          <w:color w:val="000000" w:themeColor="text1"/>
        </w:rPr>
        <w:t>semi-annual MDA is a cost-effective alternative to annual MDA given</w:t>
      </w:r>
      <w:r w:rsidR="00853AA8" w:rsidRPr="00853AA8">
        <w:rPr>
          <w:rStyle w:val="SubtleEmphasis"/>
          <w:rFonts w:ascii="Helvetica" w:hAnsi="Helvetica"/>
          <w:i w:val="0"/>
          <w:color w:val="000000" w:themeColor="text1"/>
        </w:rPr>
        <w:t xml:space="preserve"> </w:t>
      </w:r>
      <w:r w:rsidR="00853AA8">
        <w:rPr>
          <w:rStyle w:val="SubtleEmphasis"/>
          <w:rFonts w:ascii="Helvetica" w:hAnsi="Helvetica"/>
          <w:i w:val="0"/>
          <w:color w:val="000000" w:themeColor="text1"/>
        </w:rPr>
        <w:t>t</w:t>
      </w:r>
      <w:r w:rsidR="00853AA8">
        <w:rPr>
          <w:rStyle w:val="SubtleEmphasis"/>
          <w:rFonts w:ascii="Helvetica" w:hAnsi="Helvetica"/>
          <w:i w:val="0"/>
          <w:color w:val="000000" w:themeColor="text1"/>
        </w:rPr>
        <w:t xml:space="preserve">he Incremental </w:t>
      </w:r>
      <w:r w:rsidR="00A92EA7">
        <w:rPr>
          <w:rStyle w:val="SubtleEmphasis"/>
          <w:rFonts w:ascii="Helvetica" w:hAnsi="Helvetica"/>
          <w:i w:val="0"/>
          <w:color w:val="000000" w:themeColor="text1"/>
        </w:rPr>
        <w:t>Net Monetary Benefit (NMB</w:t>
      </w:r>
      <w:r w:rsidR="00853AA8">
        <w:rPr>
          <w:rStyle w:val="SubtleEmphasis"/>
          <w:rFonts w:ascii="Helvetica" w:hAnsi="Helvetica"/>
          <w:i w:val="0"/>
          <w:color w:val="000000" w:themeColor="text1"/>
        </w:rPr>
        <w:t>) generated by the mode</w:t>
      </w:r>
      <w:r w:rsidR="00853AA8">
        <w:rPr>
          <w:rStyle w:val="SubtleEmphasis"/>
          <w:rFonts w:ascii="Helvetica" w:hAnsi="Helvetica"/>
          <w:i w:val="0"/>
          <w:color w:val="000000" w:themeColor="text1"/>
        </w:rPr>
        <w:t>l estimates &lt;$400 per DALY averted, which is considerably less than the willingness-to-</w:t>
      </w:r>
      <w:r w:rsidR="000000B2" w:rsidRPr="00702A7F">
        <w:rPr>
          <w:rStyle w:val="SubtleEmphasis"/>
          <w:rFonts w:ascii="Helvetica" w:hAnsi="Helvetica"/>
          <w:i w:val="0"/>
          <w:color w:val="000000" w:themeColor="text1"/>
        </w:rPr>
        <w:t xml:space="preserve">pay </w:t>
      </w:r>
      <w:r w:rsidR="00853AA8">
        <w:rPr>
          <w:rStyle w:val="SubtleEmphasis"/>
          <w:rFonts w:ascii="Helvetica" w:hAnsi="Helvetica"/>
          <w:i w:val="0"/>
          <w:color w:val="000000" w:themeColor="text1"/>
        </w:rPr>
        <w:t xml:space="preserve">threshold of </w:t>
      </w:r>
      <w:r w:rsidRPr="00702A7F">
        <w:rPr>
          <w:rStyle w:val="SubtleEmphasis"/>
          <w:rFonts w:ascii="Helvetica" w:hAnsi="Helvetica"/>
          <w:i w:val="0"/>
          <w:color w:val="000000" w:themeColor="text1"/>
        </w:rPr>
        <w:t>$</w:t>
      </w:r>
      <w:r w:rsidR="00A506B9" w:rsidRPr="00702A7F">
        <w:rPr>
          <w:rFonts w:ascii="Helvetica" w:hAnsi="Helvetica"/>
          <w:iCs/>
          <w:color w:val="000000" w:themeColor="text1"/>
        </w:rPr>
        <w:t>8,649.95</w:t>
      </w:r>
      <w:r w:rsidR="000000B2" w:rsidRPr="00702A7F">
        <w:rPr>
          <w:rStyle w:val="SubtleEmphasis"/>
          <w:rFonts w:ascii="Helvetica" w:hAnsi="Helvetica"/>
          <w:i w:val="0"/>
          <w:color w:val="000000" w:themeColor="text1"/>
        </w:rPr>
        <w:t xml:space="preserve"> per </w:t>
      </w:r>
      <w:r w:rsidRPr="00702A7F">
        <w:rPr>
          <w:rStyle w:val="SubtleEmphasis"/>
          <w:rFonts w:ascii="Helvetica" w:hAnsi="Helvetica"/>
          <w:i w:val="0"/>
          <w:color w:val="000000" w:themeColor="text1"/>
        </w:rPr>
        <w:t>DALY averted</w:t>
      </w:r>
      <w:r w:rsidRPr="00702A7F">
        <w:rPr>
          <w:rStyle w:val="SubtleEmphasis"/>
          <w:rFonts w:ascii="Helvetica" w:hAnsi="Helvetica"/>
          <w:i w:val="0"/>
          <w:color w:val="000000" w:themeColor="text1"/>
        </w:rPr>
        <w:fldChar w:fldCharType="begin"/>
      </w:r>
      <w:r w:rsidR="000307C9">
        <w:rPr>
          <w:rStyle w:val="SubtleEmphasis"/>
          <w:rFonts w:ascii="Helvetica" w:hAnsi="Helvetica"/>
          <w:i w:val="0"/>
          <w:color w:val="000000" w:themeColor="text1"/>
        </w:rPr>
        <w:instrText xml:space="preserve"> ADDIN EN.CITE &lt;EndNote&gt;&lt;Cite&gt;&lt;Author&gt;Meyer-Rath&lt;/Author&gt;&lt;Year&gt;2017&lt;/Year&gt;&lt;RecNum&gt;62&lt;/RecNum&gt;&lt;DisplayText&gt;&lt;style face="superscript"&gt;11&lt;/style&gt;&lt;/DisplayText&gt;&lt;record&gt;&lt;rec-number&gt;62&lt;/rec-number&gt;&lt;foreign-keys&gt;&lt;key app="EN" db-id="9tr50wsdbeze5ce9exoxtxpkxxxz922wdtwe" timestamp="1525206259"&gt;62&lt;/key&gt;&lt;/foreign-keys&gt;&lt;ref-type name="Journal Article"&gt;17&lt;/ref-type&gt;&lt;contributors&gt;&lt;authors&gt;&lt;author&gt;Meyer-Rath, Gesine&lt;/author&gt;&lt;author&gt;van Rensburg, Craig&lt;/author&gt;&lt;author&gt;Larson, Bruce&lt;/author&gt;&lt;author&gt;Jamieson, Lise&lt;/author&gt;&lt;author&gt;Rosen, Sydney&lt;/author&gt;&lt;/authors&gt;&lt;/contributors&gt;&lt;titles&gt;&lt;title&gt;Revealed willingness-to-pay versus standard cost-effectiveness thresholds: Evidence from the South African HIV Investment Case&lt;/title&gt;&lt;secondary-title&gt;PLoS ONE&lt;/secondary-title&gt;&lt;/titles&gt;&lt;periodical&gt;&lt;full-title&gt;PLOS ONE&lt;/full-title&gt;&lt;/periodical&gt;&lt;pages&gt;e0186496&lt;/pages&gt;&lt;volume&gt;12&lt;/volume&gt;&lt;number&gt;10&lt;/number&gt;&lt;dates&gt;&lt;year&gt;2017&lt;/year&gt;&lt;pub-dates&gt;&lt;date&gt;10/26&amp;#xD;05/26/received&amp;#xD;09/27/accepted&lt;/date&gt;&lt;/pub-dates&gt;&lt;/dates&gt;&lt;pub-location&gt;San Francisco, CA USA&lt;/pub-location&gt;&lt;publisher&gt;Public Library of Science&lt;/publisher&gt;&lt;isbn&gt;1932-6203&lt;/isbn&gt;&lt;accession-num&gt;PMC5658054&lt;/accession-num&gt;&lt;urls&gt;&lt;related-urls&gt;&lt;url&gt;http://www.ncbi.nlm.nih.gov/pmc/articles/PMC5658054/&lt;/url&gt;&lt;/related-urls&gt;&lt;/urls&gt;&lt;electronic-resource-num&gt;10.1371/journal.pone.0186496&lt;/electronic-resource-num&gt;&lt;remote-database-name&gt;PMC&lt;/remote-database-name&gt;&lt;/record&gt;&lt;/Cite&gt;&lt;/EndNote&gt;</w:instrText>
      </w:r>
      <w:r w:rsidRPr="00702A7F">
        <w:rPr>
          <w:rStyle w:val="SubtleEmphasis"/>
          <w:rFonts w:ascii="Helvetica" w:hAnsi="Helvetica"/>
          <w:i w:val="0"/>
          <w:color w:val="000000" w:themeColor="text1"/>
        </w:rPr>
        <w:fldChar w:fldCharType="separate"/>
      </w:r>
      <w:r w:rsidR="000307C9" w:rsidRPr="000307C9">
        <w:rPr>
          <w:rStyle w:val="SubtleEmphasis"/>
          <w:rFonts w:ascii="Helvetica" w:hAnsi="Helvetica"/>
          <w:i w:val="0"/>
          <w:noProof/>
          <w:color w:val="000000" w:themeColor="text1"/>
          <w:vertAlign w:val="superscript"/>
        </w:rPr>
        <w:t>11</w:t>
      </w:r>
      <w:r w:rsidRPr="00702A7F">
        <w:rPr>
          <w:rStyle w:val="SubtleEmphasis"/>
          <w:rFonts w:ascii="Helvetica" w:hAnsi="Helvetica"/>
          <w:i w:val="0"/>
          <w:color w:val="000000" w:themeColor="text1"/>
        </w:rPr>
        <w:fldChar w:fldCharType="end"/>
      </w:r>
      <w:r w:rsidR="00853AA8">
        <w:rPr>
          <w:rStyle w:val="SubtleEmphasis"/>
          <w:rFonts w:ascii="Helvetica" w:hAnsi="Helvetica"/>
          <w:i w:val="0"/>
          <w:color w:val="000000" w:themeColor="text1"/>
        </w:rPr>
        <w:t xml:space="preserve"> (</w:t>
      </w:r>
      <w:r w:rsidR="00853AA8" w:rsidRPr="00853AA8">
        <w:rPr>
          <w:rStyle w:val="SubtleEmphasis"/>
          <w:rFonts w:ascii="Helvetica" w:hAnsi="Helvetica"/>
          <w:color w:val="000000" w:themeColor="text1"/>
        </w:rPr>
        <w:t>Fig. 9</w:t>
      </w:r>
      <w:r w:rsidR="00853AA8">
        <w:rPr>
          <w:rStyle w:val="SubtleEmphasis"/>
          <w:rFonts w:ascii="Helvetica" w:hAnsi="Helvetica"/>
          <w:i w:val="0"/>
          <w:color w:val="000000" w:themeColor="text1"/>
        </w:rPr>
        <w:t>)</w:t>
      </w:r>
      <w:r w:rsidR="000000B2" w:rsidRPr="00702A7F">
        <w:rPr>
          <w:rStyle w:val="SubtleEmphasis"/>
          <w:rFonts w:ascii="Helvetica" w:hAnsi="Helvetica"/>
          <w:i w:val="0"/>
          <w:color w:val="000000" w:themeColor="text1"/>
        </w:rPr>
        <w:t xml:space="preserve">. </w:t>
      </w:r>
      <w:r w:rsidR="00A92EA7">
        <w:rPr>
          <w:rStyle w:val="SubtleEmphasis"/>
          <w:rFonts w:ascii="Helvetica" w:hAnsi="Helvetica"/>
          <w:i w:val="0"/>
          <w:color w:val="000000" w:themeColor="text1"/>
        </w:rPr>
        <w:t xml:space="preserve">This is also validated by the calculated ICER values of each strategy, which were $18.53/DALY for semi-annual MDA under normal conditions (56.2% coverage), </w:t>
      </w:r>
      <w:r w:rsidR="00A92EA7">
        <w:rPr>
          <w:rStyle w:val="SubtleEmphasis"/>
          <w:rFonts w:ascii="Helvetica" w:hAnsi="Helvetica"/>
          <w:i w:val="0"/>
          <w:color w:val="000000" w:themeColor="text1"/>
        </w:rPr>
        <w:t>$7.22/DALY for</w:t>
      </w:r>
      <w:r w:rsidR="00A92EA7">
        <w:rPr>
          <w:rStyle w:val="SubtleEmphasis"/>
          <w:rFonts w:ascii="Helvetica" w:hAnsi="Helvetica"/>
          <w:i w:val="0"/>
          <w:color w:val="000000" w:themeColor="text1"/>
        </w:rPr>
        <w:t xml:space="preserve"> annual MDA under idea</w:t>
      </w:r>
      <w:r w:rsidR="00A92EA7">
        <w:rPr>
          <w:rStyle w:val="SubtleEmphasis"/>
          <w:rFonts w:ascii="Helvetica" w:hAnsi="Helvetica"/>
          <w:i w:val="0"/>
          <w:color w:val="000000" w:themeColor="text1"/>
        </w:rPr>
        <w:t>l conditions (</w:t>
      </w:r>
      <w:r w:rsidR="00A92EA7">
        <w:rPr>
          <w:rStyle w:val="SubtleEmphasis"/>
          <w:rFonts w:ascii="Helvetica" w:hAnsi="Helvetica"/>
          <w:i w:val="0"/>
          <w:color w:val="000000" w:themeColor="text1"/>
        </w:rPr>
        <w:t>75</w:t>
      </w:r>
      <w:r w:rsidR="00A92EA7">
        <w:rPr>
          <w:rStyle w:val="SubtleEmphasis"/>
          <w:rFonts w:ascii="Helvetica" w:hAnsi="Helvetica"/>
          <w:i w:val="0"/>
          <w:color w:val="000000" w:themeColor="text1"/>
        </w:rPr>
        <w:t>%),</w:t>
      </w:r>
      <w:r w:rsidR="00A92EA7">
        <w:rPr>
          <w:rStyle w:val="SubtleEmphasis"/>
          <w:rFonts w:ascii="Helvetica" w:hAnsi="Helvetica"/>
          <w:i w:val="0"/>
          <w:color w:val="000000" w:themeColor="text1"/>
        </w:rPr>
        <w:t xml:space="preserve"> and $21.64/DALY for semi-annual MDA with ideal coverage (75%)</w:t>
      </w:r>
      <w:r w:rsidR="00275E75">
        <w:rPr>
          <w:rStyle w:val="SubtleEmphasis"/>
          <w:rFonts w:ascii="Helvetica" w:hAnsi="Helvetica"/>
          <w:i w:val="0"/>
          <w:color w:val="000000" w:themeColor="text1"/>
        </w:rPr>
        <w:t xml:space="preserve"> </w:t>
      </w:r>
      <w:r w:rsidR="00275E75" w:rsidRPr="00275E75">
        <w:rPr>
          <w:rStyle w:val="SubtleEmphasis"/>
          <w:rFonts w:ascii="Helvetica" w:hAnsi="Helvetica"/>
          <w:color w:val="000000" w:themeColor="text1"/>
        </w:rPr>
        <w:t>(Table 2)</w:t>
      </w:r>
      <w:r w:rsidR="00A92EA7">
        <w:rPr>
          <w:rStyle w:val="SubtleEmphasis"/>
          <w:rFonts w:ascii="Helvetica" w:hAnsi="Helvetica"/>
          <w:i w:val="0"/>
          <w:color w:val="000000" w:themeColor="text1"/>
        </w:rPr>
        <w:t xml:space="preserve">. </w:t>
      </w:r>
    </w:p>
    <w:p w14:paraId="6C7B59CE" w14:textId="77777777" w:rsidR="00A92EA7" w:rsidRDefault="00A92EA7" w:rsidP="00F059FF">
      <w:pPr>
        <w:rPr>
          <w:rStyle w:val="SubtleEmphasis"/>
          <w:rFonts w:ascii="Helvetica" w:hAnsi="Helvetica"/>
          <w:i w:val="0"/>
          <w:color w:val="000000" w:themeColor="text1"/>
        </w:rPr>
      </w:pPr>
    </w:p>
    <w:p w14:paraId="3264A968" w14:textId="44058660" w:rsidR="0063558A" w:rsidRDefault="00702A7F" w:rsidP="00F059FF">
      <w:pPr>
        <w:rPr>
          <w:rStyle w:val="SubtleEmphasis"/>
          <w:rFonts w:ascii="Helvetica" w:hAnsi="Helvetica"/>
          <w:i w:val="0"/>
          <w:color w:val="000000" w:themeColor="text1"/>
        </w:rPr>
      </w:pPr>
      <w:r>
        <w:rPr>
          <w:rStyle w:val="SubtleEmphasis"/>
          <w:rFonts w:ascii="Helvetica" w:hAnsi="Helvetica"/>
          <w:i w:val="0"/>
          <w:color w:val="000000" w:themeColor="text1"/>
        </w:rPr>
        <w:t>Under annual MDA, t</w:t>
      </w:r>
      <w:r w:rsidRPr="00702A7F">
        <w:rPr>
          <w:rStyle w:val="SubtleEmphasis"/>
          <w:rFonts w:ascii="Helvetica" w:hAnsi="Helvetica"/>
          <w:i w:val="0"/>
          <w:color w:val="000000" w:themeColor="text1"/>
        </w:rPr>
        <w:t xml:space="preserve">he average cumulative duration of infection </w:t>
      </w:r>
      <w:r w:rsidR="00DC598D">
        <w:rPr>
          <w:rStyle w:val="SubtleEmphasis"/>
          <w:rFonts w:ascii="Helvetica" w:hAnsi="Helvetica"/>
          <w:i w:val="0"/>
          <w:color w:val="000000" w:themeColor="text1"/>
        </w:rPr>
        <w:t>was 0.94</w:t>
      </w:r>
      <w:r w:rsidRPr="00702A7F">
        <w:rPr>
          <w:rStyle w:val="SubtleEmphasis"/>
          <w:rFonts w:ascii="Helvetica" w:hAnsi="Helvetica"/>
          <w:i w:val="0"/>
          <w:color w:val="000000" w:themeColor="text1"/>
        </w:rPr>
        <w:t xml:space="preserve"> years (95% CI: 0.89, 1.00). Semi-annual MDA decreased the average infection duration by 0.26 years (95% CI: 0.14, 0.39) and therefore decreased the average number of DALYs attributable to hookworm infection in the simulated population by 0.02 (95% CI: 0.01, 0.03). This alternative increased the average cost by $0.01 (95% CI: 0.01, 0.01) when compared with annual MDA. </w:t>
      </w:r>
      <w:r w:rsidR="0052558D">
        <w:rPr>
          <w:rStyle w:val="SubtleEmphasis"/>
          <w:rFonts w:ascii="Helvetica" w:hAnsi="Helvetica"/>
          <w:i w:val="0"/>
          <w:color w:val="000000" w:themeColor="text1"/>
        </w:rPr>
        <w:t xml:space="preserve">Cumulative duration of infection was somewhat sensitive to changes in coverage rate, with average expected cumulative duration of infection increasing among patients in both annual and semi-annual MDA strategy simulations in response to increased coverage rates. </w:t>
      </w:r>
    </w:p>
    <w:p w14:paraId="3D1CDA1E" w14:textId="77777777" w:rsidR="006602EC" w:rsidRDefault="006602EC" w:rsidP="00F059FF">
      <w:pPr>
        <w:rPr>
          <w:rStyle w:val="SubtleEmphasis"/>
          <w:rFonts w:ascii="Helvetica" w:hAnsi="Helvetica"/>
          <w:i w:val="0"/>
          <w:color w:val="000000" w:themeColor="text1"/>
        </w:rPr>
      </w:pPr>
      <w:bookmarkStart w:id="0" w:name="_GoBack"/>
      <w:bookmarkEnd w:id="0"/>
    </w:p>
    <w:p w14:paraId="6E99B67C" w14:textId="77777777" w:rsidR="00A92EA7" w:rsidRDefault="00A92EA7" w:rsidP="00F059FF">
      <w:pPr>
        <w:rPr>
          <w:rStyle w:val="SubtleEmphasis"/>
          <w:rFonts w:ascii="Helvetica" w:hAnsi="Helvetica"/>
          <w:i w:val="0"/>
          <w:color w:val="000000" w:themeColor="text1"/>
        </w:rPr>
      </w:pPr>
    </w:p>
    <w:p w14:paraId="19FA9A60" w14:textId="77777777" w:rsidR="00A92EA7" w:rsidRDefault="00A92EA7" w:rsidP="00F059FF">
      <w:pPr>
        <w:rPr>
          <w:rStyle w:val="SubtleEmphasis"/>
          <w:rFonts w:ascii="Helvetica" w:hAnsi="Helvetica"/>
          <w:i w:val="0"/>
          <w:color w:val="000000" w:themeColor="text1"/>
        </w:rPr>
      </w:pPr>
    </w:p>
    <w:p w14:paraId="3E011AEF" w14:textId="77777777" w:rsidR="00A92EA7" w:rsidRDefault="00A92EA7" w:rsidP="00F059FF">
      <w:pPr>
        <w:rPr>
          <w:rStyle w:val="SubtleEmphasis"/>
          <w:rFonts w:ascii="Helvetica" w:hAnsi="Helvetica"/>
          <w:i w:val="0"/>
          <w:color w:val="000000" w:themeColor="text1"/>
        </w:rPr>
      </w:pPr>
    </w:p>
    <w:p w14:paraId="4B73164B" w14:textId="77777777" w:rsidR="00A92EA7" w:rsidRDefault="00A92EA7" w:rsidP="00F059FF">
      <w:pPr>
        <w:rPr>
          <w:rStyle w:val="SubtleEmphasis"/>
          <w:rFonts w:ascii="Helvetica" w:hAnsi="Helvetica"/>
          <w:i w:val="0"/>
          <w:color w:val="000000" w:themeColor="text1"/>
        </w:rPr>
      </w:pPr>
    </w:p>
    <w:p w14:paraId="192B226D" w14:textId="77777777" w:rsidR="00A92EA7" w:rsidRDefault="00A92EA7" w:rsidP="00F059FF">
      <w:pPr>
        <w:rPr>
          <w:rStyle w:val="SubtleEmphasis"/>
          <w:rFonts w:ascii="Helvetica" w:hAnsi="Helvetica"/>
          <w:i w:val="0"/>
          <w:color w:val="000000" w:themeColor="text1"/>
        </w:rPr>
      </w:pPr>
    </w:p>
    <w:p w14:paraId="26D467A5" w14:textId="77777777" w:rsidR="00A92EA7" w:rsidRDefault="00A92EA7" w:rsidP="00F059FF">
      <w:pPr>
        <w:rPr>
          <w:rStyle w:val="SubtleEmphasis"/>
          <w:rFonts w:ascii="Helvetica" w:hAnsi="Helvetica"/>
          <w:i w:val="0"/>
          <w:color w:val="000000" w:themeColor="text1"/>
        </w:rPr>
      </w:pPr>
    </w:p>
    <w:p w14:paraId="330592E3" w14:textId="77777777" w:rsidR="00A92EA7" w:rsidRDefault="00A92EA7" w:rsidP="00F059FF">
      <w:pPr>
        <w:rPr>
          <w:rStyle w:val="SubtleEmphasis"/>
          <w:rFonts w:ascii="Helvetica" w:hAnsi="Helvetica"/>
          <w:i w:val="0"/>
          <w:color w:val="000000" w:themeColor="text1"/>
        </w:rPr>
      </w:pPr>
    </w:p>
    <w:p w14:paraId="697183D0" w14:textId="151995D4" w:rsidR="006602EC" w:rsidRPr="006602EC" w:rsidRDefault="006602EC" w:rsidP="00F059FF">
      <w:pPr>
        <w:rPr>
          <w:rStyle w:val="SubtleEmphasis"/>
          <w:rFonts w:ascii="Helvetica" w:hAnsi="Helvetica"/>
          <w:color w:val="000000" w:themeColor="text1"/>
        </w:rPr>
      </w:pPr>
      <w:r w:rsidRPr="006602EC">
        <w:rPr>
          <w:rStyle w:val="SubtleEmphasis"/>
          <w:rFonts w:ascii="Helvetica" w:hAnsi="Helvetica"/>
          <w:color w:val="000000" w:themeColor="text1"/>
        </w:rPr>
        <w:lastRenderedPageBreak/>
        <w:t xml:space="preserve">Table 2. </w:t>
      </w:r>
      <w:r w:rsidR="00A92EA7">
        <w:rPr>
          <w:rStyle w:val="SubtleEmphasis"/>
          <w:rFonts w:ascii="Helvetica" w:hAnsi="Helvetica"/>
          <w:color w:val="000000" w:themeColor="text1"/>
        </w:rPr>
        <w:t xml:space="preserve">Calculation of </w:t>
      </w:r>
      <w:r>
        <w:rPr>
          <w:rStyle w:val="SubtleEmphasis"/>
          <w:rFonts w:ascii="Helvetica" w:hAnsi="Helvetica"/>
          <w:color w:val="000000" w:themeColor="text1"/>
        </w:rPr>
        <w:t>Cost</w:t>
      </w:r>
      <w:r w:rsidR="00A92EA7">
        <w:rPr>
          <w:rStyle w:val="SubtleEmphasis"/>
          <w:rFonts w:ascii="Helvetica" w:hAnsi="Helvetica"/>
          <w:color w:val="000000" w:themeColor="text1"/>
        </w:rPr>
        <w:t>s</w:t>
      </w:r>
      <w:r>
        <w:rPr>
          <w:rStyle w:val="SubtleEmphasis"/>
          <w:rFonts w:ascii="Helvetica" w:hAnsi="Helvetica"/>
          <w:color w:val="000000" w:themeColor="text1"/>
        </w:rPr>
        <w:t xml:space="preserve">, </w:t>
      </w:r>
      <w:r w:rsidR="00A92EA7">
        <w:rPr>
          <w:rStyle w:val="SubtleEmphasis"/>
          <w:rFonts w:ascii="Helvetica" w:hAnsi="Helvetica"/>
          <w:color w:val="000000" w:themeColor="text1"/>
        </w:rPr>
        <w:t>DALYs,</w:t>
      </w:r>
      <w:r>
        <w:rPr>
          <w:rStyle w:val="SubtleEmphasis"/>
          <w:rFonts w:ascii="Helvetica" w:hAnsi="Helvetica"/>
          <w:color w:val="000000" w:themeColor="text1"/>
        </w:rPr>
        <w:t xml:space="preserve"> and </w:t>
      </w:r>
      <w:r w:rsidRPr="006602EC">
        <w:rPr>
          <w:rStyle w:val="SubtleEmphasis"/>
          <w:rFonts w:ascii="Helvetica" w:hAnsi="Helvetica"/>
          <w:color w:val="000000" w:themeColor="text1"/>
        </w:rPr>
        <w:t>ICER</w:t>
      </w:r>
      <w:r>
        <w:rPr>
          <w:rStyle w:val="SubtleEmphasis"/>
          <w:rFonts w:ascii="Helvetica" w:hAnsi="Helvetica"/>
          <w:color w:val="000000" w:themeColor="text1"/>
        </w:rPr>
        <w:t>s</w:t>
      </w:r>
    </w:p>
    <w:tbl>
      <w:tblPr>
        <w:tblW w:w="9262" w:type="dxa"/>
        <w:tblCellMar>
          <w:left w:w="0" w:type="dxa"/>
          <w:right w:w="0" w:type="dxa"/>
        </w:tblCellMar>
        <w:tblLook w:val="04A0" w:firstRow="1" w:lastRow="0" w:firstColumn="1" w:lastColumn="0" w:noHBand="0" w:noVBand="1"/>
      </w:tblPr>
      <w:tblGrid>
        <w:gridCol w:w="3214"/>
        <w:gridCol w:w="1555"/>
        <w:gridCol w:w="2074"/>
        <w:gridCol w:w="2419"/>
      </w:tblGrid>
      <w:tr w:rsidR="00A92EA7" w14:paraId="226A04A6" w14:textId="77777777" w:rsidTr="00A92E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EBE6C" w14:textId="77777777" w:rsidR="00A92EA7" w:rsidRDefault="00A92EA7">
            <w:pPr>
              <w:rPr>
                <w:rFonts w:asciiTheme="minorHAnsi" w:hAnsiTheme="minorHAnsi" w:cstheme="minorBid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C0363" w14:textId="77777777" w:rsidR="00A92EA7" w:rsidRDefault="00A92EA7">
            <w:pPr>
              <w:rPr>
                <w:rFonts w:ascii="Arial" w:eastAsia="Times New Roman" w:hAnsi="Arial" w:cs="Arial"/>
                <w:sz w:val="20"/>
                <w:szCs w:val="20"/>
              </w:rPr>
            </w:pPr>
            <w:r>
              <w:rPr>
                <w:rFonts w:ascii="Arial" w:eastAsia="Times New Roman" w:hAnsi="Arial" w:cs="Arial"/>
                <w:sz w:val="20"/>
                <w:szCs w:val="20"/>
              </w:rPr>
              <w:t>Cost (2015 US$)</w:t>
            </w:r>
          </w:p>
        </w:tc>
        <w:tc>
          <w:tcPr>
            <w:tcW w:w="20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AB1C0" w14:textId="77777777" w:rsidR="00A92EA7" w:rsidRDefault="00A92EA7">
            <w:pPr>
              <w:rPr>
                <w:rFonts w:ascii="Arial" w:eastAsia="Times New Roman" w:hAnsi="Arial" w:cs="Arial"/>
                <w:sz w:val="20"/>
                <w:szCs w:val="20"/>
              </w:rPr>
            </w:pPr>
            <w:r>
              <w:rPr>
                <w:rFonts w:ascii="Arial" w:eastAsia="Times New Roman" w:hAnsi="Arial" w:cs="Arial"/>
                <w:sz w:val="20"/>
                <w:szCs w:val="20"/>
              </w:rPr>
              <w:t>Total Disability (DALY)</w:t>
            </w:r>
          </w:p>
        </w:tc>
        <w:tc>
          <w:tcPr>
            <w:tcW w:w="2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1E2D9" w14:textId="77777777" w:rsidR="00A92EA7" w:rsidRDefault="00A92EA7" w:rsidP="006602EC">
            <w:pPr>
              <w:rPr>
                <w:rFonts w:ascii="Arial" w:eastAsia="Times New Roman" w:hAnsi="Arial" w:cs="Arial"/>
                <w:sz w:val="20"/>
                <w:szCs w:val="20"/>
              </w:rPr>
            </w:pPr>
            <w:r>
              <w:rPr>
                <w:rFonts w:ascii="Arial" w:eastAsia="Times New Roman" w:hAnsi="Arial" w:cs="Arial"/>
                <w:sz w:val="20"/>
                <w:szCs w:val="20"/>
              </w:rPr>
              <w:t>ICER (US$/DALY Averted)</w:t>
            </w:r>
          </w:p>
        </w:tc>
      </w:tr>
      <w:tr w:rsidR="00A92EA7" w14:paraId="046B8DCA" w14:textId="77777777" w:rsidTr="00A92E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11843" w14:textId="2E7DBB41" w:rsidR="00A92EA7" w:rsidRDefault="00A92EA7">
            <w:pPr>
              <w:rPr>
                <w:rFonts w:eastAsia="Times New Roman"/>
                <w:sz w:val="20"/>
                <w:szCs w:val="20"/>
              </w:rPr>
            </w:pPr>
            <w:r>
              <w:rPr>
                <w:rFonts w:ascii="Arial" w:eastAsia="Times New Roman" w:hAnsi="Arial" w:cs="Arial"/>
                <w:sz w:val="20"/>
                <w:szCs w:val="20"/>
              </w:rPr>
              <w:t>Annual, MDA 56.2% coverage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CB8E0" w14:textId="24560F65"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$281.00</w:t>
            </w:r>
          </w:p>
        </w:tc>
        <w:tc>
          <w:tcPr>
            <w:tcW w:w="20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38F1D" w14:textId="59229693"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30.33438642</w:t>
            </w:r>
          </w:p>
        </w:tc>
        <w:tc>
          <w:tcPr>
            <w:tcW w:w="2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888A8" w14:textId="74E3AE28"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N/A</w:t>
            </w:r>
          </w:p>
        </w:tc>
      </w:tr>
      <w:tr w:rsidR="00A92EA7" w14:paraId="1FA2890A" w14:textId="77777777" w:rsidTr="00A92E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B34EF" w14:textId="65F413FE" w:rsidR="00A92EA7" w:rsidRDefault="00A92EA7">
            <w:pPr>
              <w:rPr>
                <w:rFonts w:ascii="Arial" w:eastAsia="Times New Roman" w:hAnsi="Arial" w:cs="Arial"/>
                <w:sz w:val="20"/>
                <w:szCs w:val="20"/>
              </w:rPr>
            </w:pPr>
            <w:r>
              <w:rPr>
                <w:rFonts w:ascii="Arial" w:eastAsia="Times New Roman" w:hAnsi="Arial" w:cs="Arial"/>
                <w:sz w:val="20"/>
                <w:szCs w:val="20"/>
              </w:rPr>
              <w:t>Annual, MDA 75% coverage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A714A" w14:textId="7BFDDD44"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$375.00</w:t>
            </w:r>
          </w:p>
        </w:tc>
        <w:tc>
          <w:tcPr>
            <w:tcW w:w="20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5ED5C" w14:textId="0C6E5416"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17.3141475</w:t>
            </w:r>
          </w:p>
        </w:tc>
        <w:tc>
          <w:tcPr>
            <w:tcW w:w="2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6C38A0" w14:textId="5A4C9B8F"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$7.22</w:t>
            </w:r>
          </w:p>
        </w:tc>
      </w:tr>
      <w:tr w:rsidR="00A92EA7" w14:paraId="73773291" w14:textId="77777777" w:rsidTr="00A92E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134F" w14:textId="0A769C94" w:rsidR="00A92EA7" w:rsidRDefault="00A92EA7">
            <w:pPr>
              <w:rPr>
                <w:rFonts w:ascii="Arial" w:eastAsia="Times New Roman" w:hAnsi="Arial" w:cs="Arial"/>
                <w:sz w:val="20"/>
                <w:szCs w:val="20"/>
              </w:rPr>
            </w:pPr>
            <w:r>
              <w:rPr>
                <w:rFonts w:ascii="Arial" w:eastAsia="Times New Roman" w:hAnsi="Arial" w:cs="Arial"/>
                <w:sz w:val="20"/>
                <w:szCs w:val="20"/>
              </w:rPr>
              <w:t>Semi-Annual, MDA 56.2% coverage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18CE7" w14:textId="51268D2D"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$562.00</w:t>
            </w:r>
          </w:p>
        </w:tc>
        <w:tc>
          <w:tcPr>
            <w:tcW w:w="20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CADC0" w14:textId="3C02DA62"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15.16719321</w:t>
            </w:r>
          </w:p>
        </w:tc>
        <w:tc>
          <w:tcPr>
            <w:tcW w:w="2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42161E" w14:textId="3A6D9CAB"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$18.53</w:t>
            </w:r>
          </w:p>
        </w:tc>
      </w:tr>
      <w:tr w:rsidR="00A92EA7" w14:paraId="1E0666B6" w14:textId="77777777" w:rsidTr="00A92E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BE720" w14:textId="7652C6B9" w:rsidR="00A92EA7" w:rsidRDefault="00A92EA7">
            <w:pPr>
              <w:rPr>
                <w:rFonts w:ascii="Arial" w:eastAsia="Times New Roman" w:hAnsi="Arial" w:cs="Arial"/>
                <w:sz w:val="20"/>
                <w:szCs w:val="20"/>
              </w:rPr>
            </w:pPr>
            <w:r>
              <w:rPr>
                <w:rFonts w:ascii="Arial" w:eastAsia="Times New Roman" w:hAnsi="Arial" w:cs="Arial"/>
                <w:sz w:val="20"/>
                <w:szCs w:val="20"/>
              </w:rPr>
              <w:t>Semi-Annual, MDA 75% coverage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E999C" w14:textId="3E02A180"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$750.00</w:t>
            </w:r>
          </w:p>
        </w:tc>
        <w:tc>
          <w:tcPr>
            <w:tcW w:w="20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4BF8" w14:textId="764792DF"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8.65707375</w:t>
            </w:r>
          </w:p>
        </w:tc>
        <w:tc>
          <w:tcPr>
            <w:tcW w:w="2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EC3DE" w14:textId="1A200F1C" w:rsidR="00A92EA7" w:rsidRDefault="00A92EA7" w:rsidP="00A92EA7">
            <w:pPr>
              <w:jc w:val="center"/>
              <w:rPr>
                <w:rFonts w:ascii="Arial" w:eastAsia="Times New Roman" w:hAnsi="Arial" w:cs="Arial"/>
                <w:sz w:val="20"/>
                <w:szCs w:val="20"/>
              </w:rPr>
            </w:pPr>
            <w:r>
              <w:rPr>
                <w:rFonts w:ascii="Arial" w:eastAsia="Times New Roman" w:hAnsi="Arial" w:cs="Arial"/>
                <w:sz w:val="20"/>
                <w:szCs w:val="20"/>
              </w:rPr>
              <w:t>$21.64</w:t>
            </w:r>
          </w:p>
        </w:tc>
      </w:tr>
    </w:tbl>
    <w:p w14:paraId="16E87636" w14:textId="77777777" w:rsidR="006602EC" w:rsidRPr="00DC598D" w:rsidRDefault="006602EC" w:rsidP="00F059FF">
      <w:pPr>
        <w:rPr>
          <w:rStyle w:val="SubtleEmphasis"/>
          <w:rFonts w:ascii="Helvetica" w:hAnsi="Helvetica"/>
          <w:i w:val="0"/>
          <w:color w:val="000000" w:themeColor="text1"/>
        </w:rPr>
      </w:pPr>
    </w:p>
    <w:p w14:paraId="263F23BF" w14:textId="5290EE7A" w:rsidR="0063558A" w:rsidRDefault="0063558A" w:rsidP="00F059FF">
      <w:pPr>
        <w:rPr>
          <w:rStyle w:val="SubtleEmphasis"/>
          <w:rFonts w:ascii="Helvetica" w:hAnsi="Helvetica"/>
          <w:i w:val="0"/>
          <w:color w:val="000000" w:themeColor="text1"/>
          <w:sz w:val="28"/>
          <w:szCs w:val="28"/>
        </w:rPr>
      </w:pPr>
      <w:r>
        <w:rPr>
          <w:rStyle w:val="SubtleEmphasis"/>
          <w:rFonts w:ascii="Helvetica" w:hAnsi="Helvetica"/>
          <w:i w:val="0"/>
          <w:noProof/>
          <w:color w:val="000000" w:themeColor="text1"/>
          <w:sz w:val="28"/>
          <w:szCs w:val="28"/>
        </w:rPr>
        <w:drawing>
          <wp:inline distT="0" distB="0" distL="0" distR="0" wp14:anchorId="07D23BFF" wp14:editId="3894DE61">
            <wp:extent cx="4737735" cy="3548551"/>
            <wp:effectExtent l="0" t="0" r="12065" b="7620"/>
            <wp:docPr id="19" name="Picture 19" descr="Model%20Outputs%20/Low%20Coverage/Comparative_Duration_Low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20Outputs%20/Low%20Coverage/Comparative_Duration_LowCover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600" cy="3564179"/>
                    </a:xfrm>
                    <a:prstGeom prst="rect">
                      <a:avLst/>
                    </a:prstGeom>
                    <a:noFill/>
                    <a:ln>
                      <a:noFill/>
                    </a:ln>
                  </pic:spPr>
                </pic:pic>
              </a:graphicData>
            </a:graphic>
          </wp:inline>
        </w:drawing>
      </w:r>
    </w:p>
    <w:p w14:paraId="7764F774" w14:textId="031309DF" w:rsidR="0063558A" w:rsidRPr="00AA7CE7" w:rsidRDefault="00DC598D" w:rsidP="00AA7CE7">
      <w:pPr>
        <w:jc w:val="right"/>
        <w:rPr>
          <w:rStyle w:val="SubtleEmphasis"/>
          <w:rFonts w:ascii="Helvetica" w:hAnsi="Helvetica"/>
          <w:color w:val="000000" w:themeColor="text1"/>
          <w:sz w:val="28"/>
          <w:szCs w:val="28"/>
        </w:rPr>
      </w:pPr>
      <w:r>
        <w:rPr>
          <w:rStyle w:val="SubtleEmphasis"/>
          <w:rFonts w:ascii="Helvetica" w:hAnsi="Helvetica"/>
          <w:color w:val="000000" w:themeColor="text1"/>
          <w:sz w:val="28"/>
          <w:szCs w:val="28"/>
        </w:rPr>
        <w:t xml:space="preserve">Figure 3. Histogram of cumulative infection duration </w:t>
      </w:r>
    </w:p>
    <w:p w14:paraId="0A257590" w14:textId="77777777" w:rsidR="00AA7CE7" w:rsidRDefault="0063558A" w:rsidP="00AA7CE7">
      <w:pPr>
        <w:rPr>
          <w:rStyle w:val="SubtleEmphasis"/>
          <w:rFonts w:ascii="Helvetica" w:hAnsi="Helvetica"/>
          <w:color w:val="000000" w:themeColor="text1"/>
          <w:sz w:val="28"/>
          <w:szCs w:val="28"/>
        </w:rPr>
      </w:pPr>
      <w:r>
        <w:rPr>
          <w:rStyle w:val="SubtleEmphasis"/>
          <w:rFonts w:ascii="Helvetica" w:hAnsi="Helvetica"/>
          <w:i w:val="0"/>
          <w:noProof/>
          <w:color w:val="000000" w:themeColor="text1"/>
          <w:sz w:val="28"/>
          <w:szCs w:val="28"/>
        </w:rPr>
        <w:lastRenderedPageBreak/>
        <w:drawing>
          <wp:inline distT="0" distB="0" distL="0" distR="0" wp14:anchorId="51EEBAA5" wp14:editId="0965BE4A">
            <wp:extent cx="4989699" cy="3737272"/>
            <wp:effectExtent l="0" t="0" r="0" b="0"/>
            <wp:docPr id="16" name="Picture 16" descr="Model%20Outputs%20/Low%20Coverage/SEMI_NumberInfections_Low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20Outputs%20/Low%20Coverage/SEMI_NumberInfections_LowCo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195" cy="3908415"/>
                    </a:xfrm>
                    <a:prstGeom prst="rect">
                      <a:avLst/>
                    </a:prstGeom>
                    <a:noFill/>
                    <a:ln>
                      <a:noFill/>
                    </a:ln>
                  </pic:spPr>
                </pic:pic>
              </a:graphicData>
            </a:graphic>
          </wp:inline>
        </w:drawing>
      </w:r>
    </w:p>
    <w:p w14:paraId="6D47E358" w14:textId="5A1BCEB5" w:rsidR="0063558A" w:rsidRPr="00AA7CE7" w:rsidRDefault="00DC598D" w:rsidP="00AA7CE7">
      <w:pPr>
        <w:rPr>
          <w:rStyle w:val="SubtleEmphasis"/>
          <w:rFonts w:ascii="Helvetica" w:hAnsi="Helvetica"/>
          <w:i w:val="0"/>
          <w:color w:val="000000" w:themeColor="text1"/>
          <w:sz w:val="28"/>
          <w:szCs w:val="28"/>
        </w:rPr>
      </w:pPr>
      <w:r>
        <w:rPr>
          <w:rStyle w:val="SubtleEmphasis"/>
          <w:rFonts w:ascii="Helvetica" w:hAnsi="Helvetica"/>
          <w:color w:val="000000" w:themeColor="text1"/>
          <w:sz w:val="28"/>
          <w:szCs w:val="28"/>
        </w:rPr>
        <w:t>Figure 4. Histogram of number of infections per i</w:t>
      </w:r>
      <w:r w:rsidRPr="00DC598D">
        <w:rPr>
          <w:rStyle w:val="SubtleEmphasis"/>
          <w:rFonts w:ascii="Helvetica" w:hAnsi="Helvetica"/>
          <w:color w:val="000000" w:themeColor="text1"/>
          <w:sz w:val="28"/>
          <w:szCs w:val="28"/>
        </w:rPr>
        <w:t>ndividual</w:t>
      </w:r>
      <w:r>
        <w:rPr>
          <w:rStyle w:val="SubtleEmphasis"/>
          <w:rFonts w:ascii="Helvetica" w:hAnsi="Helvetica"/>
          <w:color w:val="000000" w:themeColor="text1"/>
          <w:sz w:val="28"/>
          <w:szCs w:val="28"/>
        </w:rPr>
        <w:t xml:space="preserve"> (Semi-Annual MDA)</w:t>
      </w:r>
    </w:p>
    <w:p w14:paraId="05E17FF2" w14:textId="77777777" w:rsidR="00DC598D" w:rsidRDefault="0063558A" w:rsidP="00DC598D">
      <w:pPr>
        <w:rPr>
          <w:rStyle w:val="SubtleEmphasis"/>
          <w:rFonts w:ascii="Helvetica" w:hAnsi="Helvetica"/>
          <w:color w:val="000000" w:themeColor="text1"/>
          <w:sz w:val="28"/>
          <w:szCs w:val="28"/>
        </w:rPr>
      </w:pPr>
      <w:r>
        <w:rPr>
          <w:rStyle w:val="SubtleEmphasis"/>
          <w:rFonts w:ascii="Helvetica" w:hAnsi="Helvetica"/>
          <w:i w:val="0"/>
          <w:noProof/>
          <w:color w:val="000000" w:themeColor="text1"/>
          <w:sz w:val="28"/>
          <w:szCs w:val="28"/>
        </w:rPr>
        <w:drawing>
          <wp:inline distT="0" distB="0" distL="0" distR="0" wp14:anchorId="384E3393" wp14:editId="27769C73">
            <wp:extent cx="5080635" cy="3805381"/>
            <wp:effectExtent l="0" t="0" r="0" b="5080"/>
            <wp:docPr id="18" name="Picture 18" descr="Model%20Outputs%20/Low%20Coverage/SEMI_NumberTreat_Low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20Outputs%20/Low%20Coverage/SEMI_NumberTreat_LowCo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573" cy="3865254"/>
                    </a:xfrm>
                    <a:prstGeom prst="rect">
                      <a:avLst/>
                    </a:prstGeom>
                    <a:noFill/>
                    <a:ln>
                      <a:noFill/>
                    </a:ln>
                  </pic:spPr>
                </pic:pic>
              </a:graphicData>
            </a:graphic>
          </wp:inline>
        </w:drawing>
      </w:r>
      <w:r w:rsidR="00DC598D" w:rsidRPr="00DC598D">
        <w:rPr>
          <w:rStyle w:val="SubtleEmphasis"/>
          <w:rFonts w:ascii="Helvetica" w:hAnsi="Helvetica"/>
          <w:color w:val="000000" w:themeColor="text1"/>
          <w:sz w:val="28"/>
          <w:szCs w:val="28"/>
        </w:rPr>
        <w:t xml:space="preserve"> </w:t>
      </w:r>
    </w:p>
    <w:p w14:paraId="46950700" w14:textId="5C517B28" w:rsidR="00DC598D" w:rsidRPr="00DC598D" w:rsidRDefault="00DC598D" w:rsidP="00DC598D">
      <w:pPr>
        <w:jc w:val="right"/>
        <w:rPr>
          <w:rStyle w:val="SubtleEmphasis"/>
          <w:rFonts w:ascii="Helvetica" w:hAnsi="Helvetica"/>
          <w:color w:val="000000" w:themeColor="text1"/>
          <w:sz w:val="28"/>
          <w:szCs w:val="28"/>
        </w:rPr>
      </w:pPr>
      <w:r>
        <w:rPr>
          <w:rStyle w:val="SubtleEmphasis"/>
          <w:rFonts w:ascii="Helvetica" w:hAnsi="Helvetica"/>
          <w:color w:val="000000" w:themeColor="text1"/>
          <w:sz w:val="28"/>
          <w:szCs w:val="28"/>
        </w:rPr>
        <w:t xml:space="preserve">Figure 5. </w:t>
      </w:r>
      <w:r w:rsidRPr="00DC598D">
        <w:rPr>
          <w:rStyle w:val="SubtleEmphasis"/>
          <w:rFonts w:ascii="Helvetica" w:hAnsi="Helvetica"/>
          <w:color w:val="000000" w:themeColor="text1"/>
          <w:sz w:val="28"/>
          <w:szCs w:val="28"/>
        </w:rPr>
        <w:t xml:space="preserve">Histogram of </w:t>
      </w:r>
      <w:r>
        <w:rPr>
          <w:rStyle w:val="SubtleEmphasis"/>
          <w:rFonts w:ascii="Helvetica" w:hAnsi="Helvetica"/>
          <w:color w:val="000000" w:themeColor="text1"/>
          <w:sz w:val="28"/>
          <w:szCs w:val="28"/>
        </w:rPr>
        <w:t>number of infections treated (Semi-Annual MDA)</w:t>
      </w:r>
    </w:p>
    <w:p w14:paraId="7510B8DD" w14:textId="77777777" w:rsidR="00DC598D" w:rsidRDefault="0063558A" w:rsidP="00F059FF">
      <w:pPr>
        <w:rPr>
          <w:rStyle w:val="SubtleEmphasis"/>
          <w:rFonts w:ascii="Helvetica" w:hAnsi="Helvetica"/>
          <w:i w:val="0"/>
          <w:color w:val="000000" w:themeColor="text1"/>
          <w:sz w:val="28"/>
          <w:szCs w:val="28"/>
        </w:rPr>
      </w:pPr>
      <w:r>
        <w:rPr>
          <w:rStyle w:val="SubtleEmphasis"/>
          <w:rFonts w:ascii="Helvetica" w:hAnsi="Helvetica"/>
          <w:i w:val="0"/>
          <w:noProof/>
          <w:color w:val="000000" w:themeColor="text1"/>
          <w:sz w:val="28"/>
          <w:szCs w:val="28"/>
        </w:rPr>
        <w:lastRenderedPageBreak/>
        <w:drawing>
          <wp:inline distT="0" distB="0" distL="0" distR="0" wp14:anchorId="3685A829" wp14:editId="3A0FB217">
            <wp:extent cx="5080635" cy="3805380"/>
            <wp:effectExtent l="0" t="0" r="0" b="5080"/>
            <wp:docPr id="20" name="Picture 20" descr="Model%20Outputs%20/Low%20Coverage/ANNUAL_NumberInfections_Low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20Outputs%20/Low%20Coverage/ANNUAL_NumberInfections_LowCo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555" cy="3860746"/>
                    </a:xfrm>
                    <a:prstGeom prst="rect">
                      <a:avLst/>
                    </a:prstGeom>
                    <a:noFill/>
                    <a:ln>
                      <a:noFill/>
                    </a:ln>
                  </pic:spPr>
                </pic:pic>
              </a:graphicData>
            </a:graphic>
          </wp:inline>
        </w:drawing>
      </w:r>
    </w:p>
    <w:p w14:paraId="79E99543" w14:textId="70A9BFCD" w:rsidR="0063558A" w:rsidRPr="00AA7CE7" w:rsidRDefault="00DC598D" w:rsidP="00F059FF">
      <w:pPr>
        <w:rPr>
          <w:rStyle w:val="SubtleEmphasis"/>
          <w:rFonts w:ascii="Helvetica" w:hAnsi="Helvetica"/>
          <w:color w:val="000000" w:themeColor="text1"/>
          <w:sz w:val="28"/>
          <w:szCs w:val="28"/>
        </w:rPr>
      </w:pPr>
      <w:r w:rsidRPr="00AA7CE7">
        <w:rPr>
          <w:rStyle w:val="SubtleEmphasis"/>
          <w:rFonts w:ascii="Helvetica" w:hAnsi="Helvetica"/>
          <w:color w:val="000000" w:themeColor="text1"/>
          <w:sz w:val="28"/>
          <w:szCs w:val="28"/>
        </w:rPr>
        <w:t xml:space="preserve">Figure 6. Histogram of number of infections per individual (Annual MDA) </w:t>
      </w:r>
    </w:p>
    <w:p w14:paraId="11101391" w14:textId="232C3D30" w:rsidR="0063558A" w:rsidRDefault="00F847EE" w:rsidP="00F059FF">
      <w:pPr>
        <w:rPr>
          <w:rStyle w:val="SubtleEmphasis"/>
          <w:rFonts w:ascii="Helvetica" w:hAnsi="Helvetica"/>
          <w:i w:val="0"/>
          <w:color w:val="000000" w:themeColor="text1"/>
          <w:sz w:val="28"/>
          <w:szCs w:val="28"/>
        </w:rPr>
      </w:pPr>
      <w:r>
        <w:rPr>
          <w:rStyle w:val="SubtleEmphasis"/>
          <w:rFonts w:ascii="Helvetica" w:hAnsi="Helvetica"/>
          <w:i w:val="0"/>
          <w:noProof/>
          <w:color w:val="000000" w:themeColor="text1"/>
          <w:sz w:val="28"/>
          <w:szCs w:val="28"/>
        </w:rPr>
        <w:drawing>
          <wp:inline distT="0" distB="0" distL="0" distR="0" wp14:anchorId="1BBA9D06" wp14:editId="70DF4BC7">
            <wp:extent cx="4966335" cy="3719770"/>
            <wp:effectExtent l="0" t="0" r="0" b="0"/>
            <wp:docPr id="21" name="Picture 21" descr="Model%20Outputs%20/Low%20Coverage/ANNUAL_NumberTreatment_Low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20Outputs%20/Low%20Coverage/ANNUAL_NumberTreatment_LowCo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0721" cy="3738035"/>
                    </a:xfrm>
                    <a:prstGeom prst="rect">
                      <a:avLst/>
                    </a:prstGeom>
                    <a:noFill/>
                    <a:ln>
                      <a:noFill/>
                    </a:ln>
                  </pic:spPr>
                </pic:pic>
              </a:graphicData>
            </a:graphic>
          </wp:inline>
        </w:drawing>
      </w:r>
    </w:p>
    <w:p w14:paraId="0D158448" w14:textId="4D3BF8B1" w:rsidR="00AA7CE7" w:rsidRPr="00DC598D" w:rsidRDefault="00AA7CE7" w:rsidP="00AA7CE7">
      <w:pPr>
        <w:jc w:val="right"/>
        <w:rPr>
          <w:rStyle w:val="SubtleEmphasis"/>
          <w:rFonts w:ascii="Helvetica" w:hAnsi="Helvetica"/>
          <w:color w:val="000000" w:themeColor="text1"/>
          <w:sz w:val="28"/>
          <w:szCs w:val="28"/>
        </w:rPr>
      </w:pPr>
      <w:r>
        <w:rPr>
          <w:rStyle w:val="SubtleEmphasis"/>
          <w:rFonts w:ascii="Helvetica" w:hAnsi="Helvetica"/>
          <w:color w:val="000000" w:themeColor="text1"/>
          <w:sz w:val="28"/>
          <w:szCs w:val="28"/>
        </w:rPr>
        <w:t xml:space="preserve">Figure 7. </w:t>
      </w:r>
      <w:r w:rsidRPr="00DC598D">
        <w:rPr>
          <w:rStyle w:val="SubtleEmphasis"/>
          <w:rFonts w:ascii="Helvetica" w:hAnsi="Helvetica"/>
          <w:color w:val="000000" w:themeColor="text1"/>
          <w:sz w:val="28"/>
          <w:szCs w:val="28"/>
        </w:rPr>
        <w:t xml:space="preserve">Histogram of </w:t>
      </w:r>
      <w:r>
        <w:rPr>
          <w:rStyle w:val="SubtleEmphasis"/>
          <w:rFonts w:ascii="Helvetica" w:hAnsi="Helvetica"/>
          <w:color w:val="000000" w:themeColor="text1"/>
          <w:sz w:val="28"/>
          <w:szCs w:val="28"/>
        </w:rPr>
        <w:t>number of infections treated (Annual MDA)</w:t>
      </w:r>
    </w:p>
    <w:p w14:paraId="4A4A39E1" w14:textId="77777777" w:rsidR="00DC598D" w:rsidRDefault="00DC598D" w:rsidP="00F059FF">
      <w:pPr>
        <w:rPr>
          <w:rStyle w:val="SubtleEmphasis"/>
          <w:rFonts w:ascii="Helvetica" w:hAnsi="Helvetica"/>
          <w:i w:val="0"/>
          <w:color w:val="000000" w:themeColor="text1"/>
          <w:sz w:val="28"/>
          <w:szCs w:val="28"/>
        </w:rPr>
      </w:pPr>
    </w:p>
    <w:p w14:paraId="30CB6EA1" w14:textId="02E64BA9" w:rsidR="0063558A" w:rsidRDefault="00DC598D" w:rsidP="00F059FF">
      <w:pPr>
        <w:rPr>
          <w:rStyle w:val="SubtleEmphasis"/>
          <w:rFonts w:ascii="Helvetica" w:hAnsi="Helvetica"/>
          <w:i w:val="0"/>
          <w:color w:val="000000" w:themeColor="text1"/>
          <w:sz w:val="28"/>
          <w:szCs w:val="28"/>
        </w:rPr>
      </w:pPr>
      <w:r>
        <w:rPr>
          <w:rStyle w:val="SubtleEmphasis"/>
          <w:rFonts w:ascii="Helvetica" w:hAnsi="Helvetica"/>
          <w:i w:val="0"/>
          <w:noProof/>
          <w:color w:val="000000" w:themeColor="text1"/>
          <w:sz w:val="28"/>
          <w:szCs w:val="28"/>
        </w:rPr>
        <w:lastRenderedPageBreak/>
        <w:drawing>
          <wp:inline distT="0" distB="0" distL="0" distR="0" wp14:anchorId="5D433410" wp14:editId="1A3FED5B">
            <wp:extent cx="3545840" cy="3545840"/>
            <wp:effectExtent l="0" t="0" r="10160" b="10160"/>
            <wp:docPr id="24" name="Picture 24" descr="Model%20Outputs%20/Low%20Coverage/CEA_Low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20Outputs%20/Low%20Coverage/CEA_LowCo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085" cy="3604085"/>
                    </a:xfrm>
                    <a:prstGeom prst="rect">
                      <a:avLst/>
                    </a:prstGeom>
                    <a:noFill/>
                    <a:ln>
                      <a:noFill/>
                    </a:ln>
                  </pic:spPr>
                </pic:pic>
              </a:graphicData>
            </a:graphic>
          </wp:inline>
        </w:drawing>
      </w:r>
    </w:p>
    <w:p w14:paraId="225E3B3D" w14:textId="2CD90A43" w:rsidR="00AA7CE7" w:rsidRPr="00DC598D" w:rsidRDefault="00AA7CE7" w:rsidP="00AA7CE7">
      <w:pPr>
        <w:jc w:val="right"/>
        <w:rPr>
          <w:rStyle w:val="SubtleEmphasis"/>
          <w:rFonts w:ascii="Helvetica" w:hAnsi="Helvetica"/>
          <w:color w:val="000000" w:themeColor="text1"/>
          <w:sz w:val="28"/>
          <w:szCs w:val="28"/>
        </w:rPr>
      </w:pPr>
      <w:r>
        <w:rPr>
          <w:rStyle w:val="SubtleEmphasis"/>
          <w:rFonts w:ascii="Helvetica" w:hAnsi="Helvetica"/>
          <w:color w:val="000000" w:themeColor="text1"/>
          <w:sz w:val="28"/>
          <w:szCs w:val="28"/>
        </w:rPr>
        <w:t xml:space="preserve">Figure 8. Cost-Effectiveness Analysis </w:t>
      </w:r>
    </w:p>
    <w:p w14:paraId="51187D92" w14:textId="77777777" w:rsidR="00AA7CE7" w:rsidRDefault="00AA7CE7" w:rsidP="00F059FF">
      <w:pPr>
        <w:rPr>
          <w:rStyle w:val="SubtleEmphasis"/>
          <w:rFonts w:ascii="Helvetica" w:hAnsi="Helvetica"/>
          <w:i w:val="0"/>
          <w:color w:val="000000" w:themeColor="text1"/>
          <w:sz w:val="28"/>
          <w:szCs w:val="28"/>
        </w:rPr>
      </w:pPr>
    </w:p>
    <w:p w14:paraId="075FDEDF" w14:textId="75A3ECAF" w:rsidR="0063558A" w:rsidRDefault="00CC2B0C" w:rsidP="00F059FF">
      <w:pPr>
        <w:rPr>
          <w:rStyle w:val="SubtleEmphasis"/>
          <w:rFonts w:ascii="Helvetica" w:hAnsi="Helvetica"/>
          <w:i w:val="0"/>
          <w:color w:val="000000" w:themeColor="text1"/>
          <w:sz w:val="28"/>
          <w:szCs w:val="28"/>
        </w:rPr>
      </w:pPr>
      <w:r>
        <w:rPr>
          <w:rStyle w:val="SubtleEmphasis"/>
          <w:rFonts w:ascii="Helvetica" w:hAnsi="Helvetica"/>
          <w:i w:val="0"/>
          <w:noProof/>
          <w:color w:val="000000" w:themeColor="text1"/>
          <w:sz w:val="28"/>
          <w:szCs w:val="28"/>
        </w:rPr>
        <w:drawing>
          <wp:inline distT="0" distB="0" distL="0" distR="0" wp14:anchorId="624C085F" wp14:editId="2EA5C94D">
            <wp:extent cx="3317240" cy="3317240"/>
            <wp:effectExtent l="0" t="0" r="10160" b="10160"/>
            <wp:docPr id="26" name="Picture 26" descr="FINAL_CBAGRAPH_UPDATED%20U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AL_CBAGRAPH_UPDATED%20UTIL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240" cy="3317240"/>
                    </a:xfrm>
                    <a:prstGeom prst="rect">
                      <a:avLst/>
                    </a:prstGeom>
                    <a:noFill/>
                    <a:ln>
                      <a:noFill/>
                    </a:ln>
                  </pic:spPr>
                </pic:pic>
              </a:graphicData>
            </a:graphic>
          </wp:inline>
        </w:drawing>
      </w:r>
    </w:p>
    <w:p w14:paraId="03F5D653" w14:textId="25B69D39" w:rsidR="0063558A" w:rsidRDefault="00AA7CE7" w:rsidP="00AA7CE7">
      <w:pPr>
        <w:jc w:val="right"/>
        <w:rPr>
          <w:rStyle w:val="SubtleEmphasis"/>
          <w:rFonts w:ascii="Helvetica" w:hAnsi="Helvetica"/>
          <w:color w:val="000000" w:themeColor="text1"/>
          <w:sz w:val="28"/>
          <w:szCs w:val="28"/>
        </w:rPr>
      </w:pPr>
      <w:r w:rsidRPr="00AA7CE7">
        <w:rPr>
          <w:rStyle w:val="SubtleEmphasis"/>
          <w:rFonts w:ascii="Helvetica" w:hAnsi="Helvetica"/>
          <w:color w:val="000000" w:themeColor="text1"/>
          <w:sz w:val="28"/>
          <w:szCs w:val="28"/>
        </w:rPr>
        <w:t xml:space="preserve">Figure 9. Incremental Net Monetary Benefit Analysis </w:t>
      </w:r>
    </w:p>
    <w:p w14:paraId="27A1816E" w14:textId="77777777" w:rsidR="00C85E21" w:rsidRDefault="00C85E21" w:rsidP="00AA7CE7">
      <w:pPr>
        <w:jc w:val="right"/>
        <w:rPr>
          <w:rStyle w:val="SubtleEmphasis"/>
          <w:rFonts w:ascii="Helvetica" w:hAnsi="Helvetica"/>
          <w:color w:val="000000" w:themeColor="text1"/>
          <w:sz w:val="28"/>
          <w:szCs w:val="28"/>
        </w:rPr>
      </w:pPr>
    </w:p>
    <w:p w14:paraId="79EF2D07" w14:textId="1B6BDB0D" w:rsidR="00C85E21" w:rsidRPr="00AA7CE7" w:rsidRDefault="00C85E21" w:rsidP="00AA7CE7">
      <w:pPr>
        <w:jc w:val="right"/>
        <w:rPr>
          <w:rStyle w:val="SubtleEmphasis"/>
          <w:rFonts w:ascii="Helvetica" w:hAnsi="Helvetica"/>
          <w:color w:val="000000" w:themeColor="text1"/>
          <w:sz w:val="28"/>
          <w:szCs w:val="28"/>
        </w:rPr>
      </w:pPr>
      <w:r>
        <w:rPr>
          <w:rStyle w:val="SubtleEmphasis"/>
          <w:rFonts w:ascii="Helvetica" w:hAnsi="Helvetica"/>
          <w:noProof/>
          <w:color w:val="000000" w:themeColor="text1"/>
          <w:sz w:val="28"/>
          <w:szCs w:val="28"/>
        </w:rPr>
        <w:lastRenderedPageBreak/>
        <w:drawing>
          <wp:inline distT="0" distB="0" distL="0" distR="0" wp14:anchorId="67E9EF53" wp14:editId="34953FE9">
            <wp:extent cx="5373510" cy="4024743"/>
            <wp:effectExtent l="0" t="0" r="11430" b="0"/>
            <wp:docPr id="25" name="Picture 25" descr="WHO%20MDG%20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O%20MDG%20COVER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244" cy="4026042"/>
                    </a:xfrm>
                    <a:prstGeom prst="rect">
                      <a:avLst/>
                    </a:prstGeom>
                    <a:noFill/>
                    <a:ln>
                      <a:noFill/>
                    </a:ln>
                  </pic:spPr>
                </pic:pic>
              </a:graphicData>
            </a:graphic>
          </wp:inline>
        </w:drawing>
      </w:r>
    </w:p>
    <w:p w14:paraId="7D9EAB8A" w14:textId="5CC1A71C" w:rsidR="00EB60F5" w:rsidRPr="00853AA8" w:rsidRDefault="00C85E21" w:rsidP="00853AA8">
      <w:pPr>
        <w:jc w:val="right"/>
        <w:rPr>
          <w:rStyle w:val="SubtleEmphasis"/>
          <w:rFonts w:ascii="Helvetica" w:hAnsi="Helvetica"/>
          <w:color w:val="000000" w:themeColor="text1"/>
          <w:sz w:val="28"/>
          <w:szCs w:val="28"/>
        </w:rPr>
      </w:pPr>
      <w:r>
        <w:rPr>
          <w:rStyle w:val="SubtleEmphasis"/>
          <w:rFonts w:ascii="Helvetica" w:hAnsi="Helvetica"/>
          <w:color w:val="000000" w:themeColor="text1"/>
          <w:sz w:val="28"/>
          <w:szCs w:val="28"/>
        </w:rPr>
        <w:t>Figure 10</w:t>
      </w:r>
      <w:r w:rsidRPr="00AA7CE7">
        <w:rPr>
          <w:rStyle w:val="SubtleEmphasis"/>
          <w:rFonts w:ascii="Helvetica" w:hAnsi="Helvetica"/>
          <w:color w:val="000000" w:themeColor="text1"/>
          <w:sz w:val="28"/>
          <w:szCs w:val="28"/>
        </w:rPr>
        <w:t xml:space="preserve">. </w:t>
      </w:r>
      <w:r>
        <w:rPr>
          <w:rStyle w:val="SubtleEmphasis"/>
          <w:rFonts w:ascii="Helvetica" w:hAnsi="Helvetica"/>
          <w:color w:val="000000" w:themeColor="text1"/>
          <w:sz w:val="28"/>
          <w:szCs w:val="28"/>
        </w:rPr>
        <w:t xml:space="preserve">Histogram of cumulative infection duration given 75% coverage rate </w:t>
      </w:r>
      <w:r w:rsidRPr="00AA7CE7">
        <w:rPr>
          <w:rStyle w:val="SubtleEmphasis"/>
          <w:rFonts w:ascii="Helvetica" w:hAnsi="Helvetica"/>
          <w:color w:val="000000" w:themeColor="text1"/>
          <w:sz w:val="28"/>
          <w:szCs w:val="28"/>
        </w:rPr>
        <w:t xml:space="preserve"> </w:t>
      </w:r>
    </w:p>
    <w:p w14:paraId="4B27D25B" w14:textId="77777777" w:rsidR="00EB60F5" w:rsidRDefault="00EB60F5" w:rsidP="00F059FF">
      <w:pPr>
        <w:rPr>
          <w:rStyle w:val="SubtleEmphasis"/>
          <w:rFonts w:ascii="Helvetica" w:hAnsi="Helvetica"/>
          <w:i w:val="0"/>
          <w:color w:val="000000" w:themeColor="text1"/>
          <w:sz w:val="28"/>
          <w:szCs w:val="28"/>
        </w:rPr>
      </w:pPr>
    </w:p>
    <w:p w14:paraId="48E8E38A" w14:textId="77777777" w:rsidR="008D3212" w:rsidRDefault="008D3212" w:rsidP="00F059FF">
      <w:pPr>
        <w:rPr>
          <w:rStyle w:val="SubtleEmphasis"/>
          <w:rFonts w:ascii="Helvetica" w:hAnsi="Helvetica"/>
          <w:i w:val="0"/>
          <w:color w:val="000000" w:themeColor="text1"/>
          <w:sz w:val="28"/>
          <w:szCs w:val="28"/>
        </w:rPr>
      </w:pPr>
    </w:p>
    <w:p w14:paraId="296E021F" w14:textId="77777777" w:rsidR="008D3212" w:rsidRDefault="008D3212" w:rsidP="00F059FF">
      <w:pPr>
        <w:rPr>
          <w:rStyle w:val="SubtleEmphasis"/>
          <w:rFonts w:ascii="Helvetica" w:hAnsi="Helvetica"/>
          <w:i w:val="0"/>
          <w:color w:val="000000" w:themeColor="text1"/>
          <w:sz w:val="28"/>
          <w:szCs w:val="28"/>
        </w:rPr>
      </w:pPr>
    </w:p>
    <w:p w14:paraId="7C5422B2" w14:textId="77777777" w:rsidR="008D3212" w:rsidRDefault="008D3212" w:rsidP="00F059FF">
      <w:pPr>
        <w:rPr>
          <w:rStyle w:val="SubtleEmphasis"/>
          <w:rFonts w:ascii="Helvetica" w:hAnsi="Helvetica"/>
          <w:i w:val="0"/>
          <w:color w:val="000000" w:themeColor="text1"/>
          <w:sz w:val="28"/>
          <w:szCs w:val="28"/>
        </w:rPr>
      </w:pPr>
    </w:p>
    <w:p w14:paraId="42C3F2C9" w14:textId="77777777" w:rsidR="008D3212" w:rsidRDefault="008D3212" w:rsidP="00F059FF">
      <w:pPr>
        <w:rPr>
          <w:rStyle w:val="SubtleEmphasis"/>
          <w:rFonts w:ascii="Helvetica" w:hAnsi="Helvetica"/>
          <w:i w:val="0"/>
          <w:color w:val="000000" w:themeColor="text1"/>
          <w:sz w:val="28"/>
          <w:szCs w:val="28"/>
        </w:rPr>
      </w:pPr>
    </w:p>
    <w:p w14:paraId="7245E70D" w14:textId="77777777" w:rsidR="008D3212" w:rsidRDefault="008D3212" w:rsidP="00F059FF">
      <w:pPr>
        <w:rPr>
          <w:rStyle w:val="SubtleEmphasis"/>
          <w:rFonts w:ascii="Helvetica" w:hAnsi="Helvetica"/>
          <w:i w:val="0"/>
          <w:color w:val="000000" w:themeColor="text1"/>
          <w:sz w:val="28"/>
          <w:szCs w:val="28"/>
        </w:rPr>
      </w:pPr>
    </w:p>
    <w:p w14:paraId="7EBDDC59" w14:textId="77777777" w:rsidR="008D3212" w:rsidRDefault="008D3212" w:rsidP="00F059FF">
      <w:pPr>
        <w:rPr>
          <w:rStyle w:val="SubtleEmphasis"/>
          <w:rFonts w:ascii="Helvetica" w:hAnsi="Helvetica"/>
          <w:i w:val="0"/>
          <w:color w:val="000000" w:themeColor="text1"/>
          <w:sz w:val="28"/>
          <w:szCs w:val="28"/>
        </w:rPr>
      </w:pPr>
    </w:p>
    <w:p w14:paraId="54BB41A2" w14:textId="77777777" w:rsidR="008D3212" w:rsidRDefault="008D3212" w:rsidP="00F059FF">
      <w:pPr>
        <w:rPr>
          <w:rStyle w:val="SubtleEmphasis"/>
          <w:rFonts w:ascii="Helvetica" w:hAnsi="Helvetica"/>
          <w:i w:val="0"/>
          <w:color w:val="000000" w:themeColor="text1"/>
          <w:sz w:val="28"/>
          <w:szCs w:val="28"/>
        </w:rPr>
      </w:pPr>
    </w:p>
    <w:p w14:paraId="2ED1D512" w14:textId="77777777" w:rsidR="008D3212" w:rsidRDefault="008D3212" w:rsidP="00F059FF">
      <w:pPr>
        <w:rPr>
          <w:rStyle w:val="SubtleEmphasis"/>
          <w:rFonts w:ascii="Helvetica" w:hAnsi="Helvetica"/>
          <w:i w:val="0"/>
          <w:color w:val="000000" w:themeColor="text1"/>
          <w:sz w:val="28"/>
          <w:szCs w:val="28"/>
        </w:rPr>
      </w:pPr>
    </w:p>
    <w:p w14:paraId="42E7D8A0" w14:textId="77777777" w:rsidR="008D3212" w:rsidRDefault="008D3212" w:rsidP="00F059FF">
      <w:pPr>
        <w:rPr>
          <w:rStyle w:val="SubtleEmphasis"/>
          <w:rFonts w:ascii="Helvetica" w:hAnsi="Helvetica"/>
          <w:i w:val="0"/>
          <w:color w:val="000000" w:themeColor="text1"/>
          <w:sz w:val="28"/>
          <w:szCs w:val="28"/>
        </w:rPr>
      </w:pPr>
    </w:p>
    <w:p w14:paraId="536E37BC" w14:textId="77777777" w:rsidR="008D3212" w:rsidRDefault="008D3212" w:rsidP="00F059FF">
      <w:pPr>
        <w:rPr>
          <w:rStyle w:val="SubtleEmphasis"/>
          <w:rFonts w:ascii="Helvetica" w:hAnsi="Helvetica"/>
          <w:i w:val="0"/>
          <w:color w:val="000000" w:themeColor="text1"/>
          <w:sz w:val="28"/>
          <w:szCs w:val="28"/>
        </w:rPr>
      </w:pPr>
    </w:p>
    <w:p w14:paraId="465CF752" w14:textId="77777777" w:rsidR="008D3212" w:rsidRDefault="008D3212" w:rsidP="00F059FF">
      <w:pPr>
        <w:rPr>
          <w:rStyle w:val="SubtleEmphasis"/>
          <w:rFonts w:ascii="Helvetica" w:hAnsi="Helvetica"/>
          <w:i w:val="0"/>
          <w:color w:val="000000" w:themeColor="text1"/>
          <w:sz w:val="28"/>
          <w:szCs w:val="28"/>
        </w:rPr>
      </w:pPr>
    </w:p>
    <w:p w14:paraId="7788DE53" w14:textId="77777777" w:rsidR="008D3212" w:rsidRDefault="008D3212" w:rsidP="00F059FF">
      <w:pPr>
        <w:rPr>
          <w:rStyle w:val="SubtleEmphasis"/>
          <w:rFonts w:ascii="Helvetica" w:hAnsi="Helvetica"/>
          <w:i w:val="0"/>
          <w:color w:val="000000" w:themeColor="text1"/>
          <w:sz w:val="28"/>
          <w:szCs w:val="28"/>
        </w:rPr>
      </w:pPr>
    </w:p>
    <w:p w14:paraId="58C618AD" w14:textId="77777777" w:rsidR="008D3212" w:rsidRDefault="008D3212" w:rsidP="00F059FF">
      <w:pPr>
        <w:rPr>
          <w:rStyle w:val="SubtleEmphasis"/>
          <w:rFonts w:ascii="Helvetica" w:hAnsi="Helvetica"/>
          <w:i w:val="0"/>
          <w:color w:val="000000" w:themeColor="text1"/>
          <w:sz w:val="28"/>
          <w:szCs w:val="28"/>
        </w:rPr>
      </w:pPr>
    </w:p>
    <w:p w14:paraId="42AD8EDF" w14:textId="77777777" w:rsidR="008D3212" w:rsidRDefault="008D3212" w:rsidP="00F059FF">
      <w:pPr>
        <w:rPr>
          <w:rStyle w:val="SubtleEmphasis"/>
          <w:rFonts w:ascii="Helvetica" w:hAnsi="Helvetica"/>
          <w:i w:val="0"/>
          <w:color w:val="000000" w:themeColor="text1"/>
          <w:sz w:val="28"/>
          <w:szCs w:val="28"/>
        </w:rPr>
      </w:pPr>
    </w:p>
    <w:p w14:paraId="174EDBAE" w14:textId="77777777" w:rsidR="008D3212" w:rsidRDefault="008D3212" w:rsidP="00F059FF">
      <w:pPr>
        <w:rPr>
          <w:rStyle w:val="SubtleEmphasis"/>
          <w:rFonts w:ascii="Helvetica" w:hAnsi="Helvetica"/>
          <w:i w:val="0"/>
          <w:color w:val="000000" w:themeColor="text1"/>
          <w:sz w:val="28"/>
          <w:szCs w:val="28"/>
        </w:rPr>
      </w:pPr>
    </w:p>
    <w:p w14:paraId="474E4D72" w14:textId="77777777" w:rsidR="008D3212" w:rsidRPr="00ED058D" w:rsidRDefault="008D3212" w:rsidP="00F059FF">
      <w:pPr>
        <w:rPr>
          <w:rStyle w:val="SubtleEmphasis"/>
          <w:rFonts w:ascii="Helvetica" w:hAnsi="Helvetica"/>
          <w:i w:val="0"/>
          <w:color w:val="000000" w:themeColor="text1"/>
          <w:sz w:val="28"/>
          <w:szCs w:val="28"/>
        </w:rPr>
      </w:pPr>
    </w:p>
    <w:p w14:paraId="6AF01661" w14:textId="17977F80" w:rsidR="00382E5E" w:rsidRDefault="00382E5E" w:rsidP="00F059FF">
      <w:pPr>
        <w:rPr>
          <w:rStyle w:val="SubtleEmphasis"/>
          <w:rFonts w:ascii="Helvetica" w:hAnsi="Helvetica"/>
          <w:b/>
          <w:i w:val="0"/>
          <w:color w:val="000000" w:themeColor="text1"/>
          <w:sz w:val="28"/>
          <w:szCs w:val="28"/>
          <w:u w:val="single"/>
        </w:rPr>
      </w:pPr>
      <w:r>
        <w:rPr>
          <w:rStyle w:val="SubtleEmphasis"/>
          <w:rFonts w:ascii="Helvetica" w:hAnsi="Helvetica"/>
          <w:b/>
          <w:i w:val="0"/>
          <w:color w:val="000000" w:themeColor="text1"/>
          <w:sz w:val="28"/>
          <w:szCs w:val="28"/>
          <w:u w:val="single"/>
        </w:rPr>
        <w:lastRenderedPageBreak/>
        <w:t xml:space="preserve">Discussion: </w:t>
      </w:r>
    </w:p>
    <w:p w14:paraId="5CE7DE44" w14:textId="39CB6FC9" w:rsidR="00D93306" w:rsidRPr="00D93306" w:rsidRDefault="00D93306" w:rsidP="00F059FF">
      <w:pPr>
        <w:rPr>
          <w:rStyle w:val="SubtleEmphasis"/>
          <w:rFonts w:ascii="Helvetica" w:hAnsi="Helvetica"/>
          <w:i w:val="0"/>
          <w:color w:val="000000" w:themeColor="text1"/>
        </w:rPr>
      </w:pPr>
      <w:r>
        <w:rPr>
          <w:rStyle w:val="SubtleEmphasis"/>
          <w:rFonts w:ascii="Helvetica" w:hAnsi="Helvetica"/>
          <w:i w:val="0"/>
          <w:color w:val="000000" w:themeColor="text1"/>
        </w:rPr>
        <w:t>As a result of the assumptions required for this model and the lac</w:t>
      </w:r>
      <w:r w:rsidR="000E6366">
        <w:rPr>
          <w:rStyle w:val="SubtleEmphasis"/>
          <w:rFonts w:ascii="Helvetica" w:hAnsi="Helvetica"/>
          <w:i w:val="0"/>
          <w:color w:val="000000" w:themeColor="text1"/>
        </w:rPr>
        <w:t>k of calibration to establish validity of the model, conclusions drawn from model outputs are quite limited</w:t>
      </w:r>
      <w:r w:rsidR="002D46D9">
        <w:rPr>
          <w:rStyle w:val="SubtleEmphasis"/>
          <w:rFonts w:ascii="Helvetica" w:hAnsi="Helvetica"/>
          <w:i w:val="0"/>
          <w:color w:val="000000" w:themeColor="text1"/>
        </w:rPr>
        <w:t xml:space="preserve"> in regard to generalizability. We cannot draw</w:t>
      </w:r>
      <w:r w:rsidR="000E6366">
        <w:rPr>
          <w:rStyle w:val="SubtleEmphasis"/>
          <w:rFonts w:ascii="Helvetica" w:hAnsi="Helvetica"/>
          <w:i w:val="0"/>
          <w:color w:val="000000" w:themeColor="text1"/>
        </w:rPr>
        <w:t xml:space="preserve"> conclusions from the data regarding effects of MDA on environmental transmission or overall population transmission dynamics. </w:t>
      </w:r>
      <w:r w:rsidR="002D46D9">
        <w:rPr>
          <w:rStyle w:val="SubtleEmphasis"/>
          <w:rFonts w:ascii="Helvetica" w:hAnsi="Helvetica"/>
          <w:i w:val="0"/>
          <w:color w:val="000000" w:themeColor="text1"/>
        </w:rPr>
        <w:t>Additionally, the results of this model do not</w:t>
      </w:r>
      <w:r w:rsidR="000E6366">
        <w:rPr>
          <w:rStyle w:val="SubtleEmphasis"/>
          <w:rFonts w:ascii="Helvetica" w:hAnsi="Helvetica"/>
          <w:i w:val="0"/>
          <w:color w:val="000000" w:themeColor="text1"/>
        </w:rPr>
        <w:t xml:space="preserve"> reflect </w:t>
      </w:r>
      <w:r w:rsidR="002D46D9">
        <w:rPr>
          <w:rStyle w:val="SubtleEmphasis"/>
          <w:rFonts w:ascii="Helvetica" w:hAnsi="Helvetica"/>
          <w:i w:val="0"/>
          <w:color w:val="000000" w:themeColor="text1"/>
        </w:rPr>
        <w:t>the true heterogeneity</w:t>
      </w:r>
      <w:r w:rsidR="000E6366">
        <w:rPr>
          <w:rStyle w:val="SubtleEmphasis"/>
          <w:rFonts w:ascii="Helvetica" w:hAnsi="Helvetica"/>
          <w:i w:val="0"/>
          <w:color w:val="000000" w:themeColor="text1"/>
        </w:rPr>
        <w:t xml:space="preserve"> in parasite burden and iron-deficiency anemia among children. </w:t>
      </w:r>
    </w:p>
    <w:p w14:paraId="12057EBD" w14:textId="77777777" w:rsidR="00776D62" w:rsidRDefault="00776D62" w:rsidP="00F059FF">
      <w:pPr>
        <w:rPr>
          <w:rStyle w:val="SubtleEmphasis"/>
          <w:rFonts w:ascii="Helvetica" w:hAnsi="Helvetica"/>
          <w:b/>
          <w:i w:val="0"/>
          <w:color w:val="000000" w:themeColor="text1"/>
        </w:rPr>
      </w:pPr>
    </w:p>
    <w:p w14:paraId="72E415B6" w14:textId="40E8D2D1" w:rsidR="00536A36" w:rsidRDefault="00462465" w:rsidP="00F059FF">
      <w:pPr>
        <w:rPr>
          <w:rStyle w:val="SubtleEmphasis"/>
          <w:rFonts w:ascii="Helvetica" w:hAnsi="Helvetica"/>
          <w:i w:val="0"/>
          <w:color w:val="000000" w:themeColor="text1"/>
        </w:rPr>
      </w:pPr>
      <w:r>
        <w:rPr>
          <w:rStyle w:val="SubtleEmphasis"/>
          <w:rFonts w:ascii="Helvetica" w:hAnsi="Helvetica"/>
          <w:i w:val="0"/>
          <w:color w:val="000000" w:themeColor="text1"/>
        </w:rPr>
        <w:t xml:space="preserve">The decreased cumulative duration of infection under semi-annual MDA is a promising result </w:t>
      </w:r>
      <w:r w:rsidR="00335E99">
        <w:rPr>
          <w:rStyle w:val="SubtleEmphasis"/>
          <w:rFonts w:ascii="Helvetica" w:hAnsi="Helvetica"/>
          <w:i w:val="0"/>
          <w:color w:val="000000" w:themeColor="text1"/>
        </w:rPr>
        <w:t>in regard to</w:t>
      </w:r>
      <w:r>
        <w:rPr>
          <w:rStyle w:val="SubtleEmphasis"/>
          <w:rFonts w:ascii="Helvetica" w:hAnsi="Helvetica"/>
          <w:i w:val="0"/>
          <w:color w:val="000000" w:themeColor="text1"/>
        </w:rPr>
        <w:t xml:space="preserve"> the potential for DALY reduction</w:t>
      </w:r>
      <w:r w:rsidR="00335E99">
        <w:rPr>
          <w:rStyle w:val="SubtleEmphasis"/>
          <w:rFonts w:ascii="Helvetica" w:hAnsi="Helvetica"/>
          <w:i w:val="0"/>
          <w:color w:val="000000" w:themeColor="text1"/>
        </w:rPr>
        <w:t xml:space="preserve"> and improvement in educational outcomes</w:t>
      </w:r>
      <w:r w:rsidR="000307C9">
        <w:rPr>
          <w:rStyle w:val="SubtleEmphasis"/>
          <w:rFonts w:ascii="Helvetica" w:hAnsi="Helvetica"/>
          <w:i w:val="0"/>
          <w:color w:val="000000" w:themeColor="text1"/>
        </w:rPr>
        <w:t xml:space="preserve">. </w:t>
      </w:r>
      <w:r w:rsidR="00335E99">
        <w:rPr>
          <w:rStyle w:val="SubtleEmphasis"/>
          <w:rFonts w:ascii="Helvetica" w:hAnsi="Helvetica"/>
          <w:i w:val="0"/>
          <w:color w:val="000000" w:themeColor="text1"/>
        </w:rPr>
        <w:t xml:space="preserve">Given that the average child under semi-annual MDA experiences hookworm infection for a total of 3.12 months less than the average child under annual MDA, this </w:t>
      </w:r>
      <w:r w:rsidR="000307C9">
        <w:rPr>
          <w:rStyle w:val="SubtleEmphasis"/>
          <w:rFonts w:ascii="Helvetica" w:hAnsi="Helvetica"/>
          <w:i w:val="0"/>
          <w:color w:val="000000" w:themeColor="text1"/>
        </w:rPr>
        <w:t>estimate of time spent infected</w:t>
      </w:r>
      <w:r w:rsidR="00335E99">
        <w:rPr>
          <w:rStyle w:val="SubtleEmphasis"/>
          <w:rFonts w:ascii="Helvetica" w:hAnsi="Helvetica"/>
          <w:i w:val="0"/>
          <w:color w:val="000000" w:themeColor="text1"/>
        </w:rPr>
        <w:t xml:space="preserve"> could be used as a proxy for reduced exposure to the harmful effects of </w:t>
      </w:r>
      <w:r>
        <w:rPr>
          <w:rStyle w:val="SubtleEmphasis"/>
          <w:rFonts w:ascii="Helvetica" w:hAnsi="Helvetica"/>
          <w:i w:val="0"/>
          <w:color w:val="000000" w:themeColor="text1"/>
        </w:rPr>
        <w:t xml:space="preserve">iron-deficiency anemia </w:t>
      </w:r>
      <w:r w:rsidR="00335E99">
        <w:rPr>
          <w:rStyle w:val="SubtleEmphasis"/>
          <w:rFonts w:ascii="Helvetica" w:hAnsi="Helvetica"/>
          <w:i w:val="0"/>
          <w:color w:val="000000" w:themeColor="text1"/>
        </w:rPr>
        <w:t>on</w:t>
      </w:r>
      <w:r>
        <w:rPr>
          <w:rStyle w:val="SubtleEmphasis"/>
          <w:rFonts w:ascii="Helvetica" w:hAnsi="Helvetica"/>
          <w:i w:val="0"/>
          <w:color w:val="000000" w:themeColor="text1"/>
        </w:rPr>
        <w:t xml:space="preserve"> developm</w:t>
      </w:r>
      <w:r w:rsidR="00335E99">
        <w:rPr>
          <w:rStyle w:val="SubtleEmphasis"/>
          <w:rFonts w:ascii="Helvetica" w:hAnsi="Helvetica"/>
          <w:i w:val="0"/>
          <w:color w:val="000000" w:themeColor="text1"/>
        </w:rPr>
        <w:t xml:space="preserve">ent and educational attainment. </w:t>
      </w:r>
    </w:p>
    <w:p w14:paraId="2CE20B32" w14:textId="59CBCE88" w:rsidR="00737FEF" w:rsidRPr="00335E99" w:rsidRDefault="00737FEF" w:rsidP="00F059FF">
      <w:pPr>
        <w:rPr>
          <w:rStyle w:val="SubtleEmphasis"/>
          <w:rFonts w:ascii="Helvetica" w:hAnsi="Helvetica"/>
          <w:i w:val="0"/>
          <w:color w:val="000000" w:themeColor="text1"/>
        </w:rPr>
      </w:pPr>
      <w:r w:rsidRPr="00EB60F5">
        <w:rPr>
          <w:rStyle w:val="SubtleEmphasis"/>
          <w:rFonts w:ascii="Helvetica" w:hAnsi="Helvetica"/>
          <w:i w:val="0"/>
          <w:color w:val="000000" w:themeColor="text1"/>
        </w:rPr>
        <w:t>If the WHO goal of a 75% anthelminthic MDA coverage rate</w:t>
      </w:r>
      <w:r w:rsidRPr="00EB60F5">
        <w:rPr>
          <w:rStyle w:val="SubtleEmphasis"/>
          <w:rFonts w:ascii="Helvetica" w:hAnsi="Helvetica"/>
          <w:i w:val="0"/>
          <w:color w:val="000000" w:themeColor="text1"/>
        </w:rPr>
        <w:fldChar w:fldCharType="begin"/>
      </w:r>
      <w:r w:rsidR="000307C9" w:rsidRPr="00EB60F5">
        <w:rPr>
          <w:rStyle w:val="SubtleEmphasis"/>
          <w:rFonts w:ascii="Helvetica" w:hAnsi="Helvetica"/>
          <w:i w:val="0"/>
          <w:color w:val="000000" w:themeColor="text1"/>
        </w:rPr>
        <w:instrText xml:space="preserve"> ADDIN EN.CITE &lt;EndNote&gt;&lt;Cite&gt;&lt;Author&gt;Anderson&lt;/Author&gt;&lt;Year&gt;2015&lt;/Year&gt;&lt;RecNum&gt;65&lt;/RecNum&gt;&lt;DisplayText&gt;&lt;style face="superscript"&gt;10&lt;/style&gt;&lt;/DisplayText&gt;&lt;record&gt;&lt;rec-number&gt;65&lt;/rec-number&gt;&lt;foreign-keys&gt;&lt;key app="EN" db-id="9tr50wsdbeze5ce9exoxtxpkxxxz922wdtwe" timestamp="1525221664"&gt;65&lt;/key&gt;&lt;/foreign-keys&gt;&lt;ref-type name="Journal Article"&gt;17&lt;/ref-type&gt;&lt;contributors&gt;&lt;authors&gt;&lt;author&gt;Anderson, Roy M.&lt;/author&gt;&lt;author&gt;Turner, Hugo C.&lt;/author&gt;&lt;author&gt;Truscott, James E.&lt;/author&gt;&lt;author&gt;Hollingsworth, T. Déirdre&lt;/author&gt;&lt;author&gt;Brooker, Simon J.&lt;/author&gt;&lt;/authors&gt;&lt;/contributors&gt;&lt;titles&gt;&lt;title&gt;Should the Goal for the Treatment of Soil Transmitted Helminth (STH) Infections Be Changed from Morbidity Control in Children to Community-Wide Transmission Elimination?&lt;/title&gt;&lt;secondary-title&gt;PLOS Neglected Tropical Diseases&lt;/secondary-title&gt;&lt;/titles&gt;&lt;periodical&gt;&lt;full-title&gt;PLOS Neglected Tropical Diseases&lt;/full-title&gt;&lt;/periodical&gt;&lt;pages&gt;e0003897&lt;/pages&gt;&lt;volume&gt;9&lt;/volume&gt;&lt;number&gt;8&lt;/number&gt;&lt;dates&gt;&lt;year&gt;2015&lt;/year&gt;&lt;/dates&gt;&lt;publisher&gt;Public Library of Science&lt;/publisher&gt;&lt;urls&gt;&lt;related-urls&gt;&lt;url&gt;https://doi.org/10.1371/journal.pntd.0003897&lt;/url&gt;&lt;/related-urls&gt;&lt;/urls&gt;&lt;electronic-resource-num&gt;10.1371/journal.pntd.0003897&lt;/electronic-resource-num&gt;&lt;/record&gt;&lt;/Cite&gt;&lt;/EndNote&gt;</w:instrText>
      </w:r>
      <w:r w:rsidRPr="00EB60F5">
        <w:rPr>
          <w:rStyle w:val="SubtleEmphasis"/>
          <w:rFonts w:ascii="Helvetica" w:hAnsi="Helvetica"/>
          <w:i w:val="0"/>
          <w:color w:val="000000" w:themeColor="text1"/>
        </w:rPr>
        <w:fldChar w:fldCharType="separate"/>
      </w:r>
      <w:r w:rsidR="000307C9" w:rsidRPr="00EB60F5">
        <w:rPr>
          <w:rStyle w:val="SubtleEmphasis"/>
          <w:rFonts w:ascii="Helvetica" w:hAnsi="Helvetica"/>
          <w:i w:val="0"/>
          <w:noProof/>
          <w:color w:val="000000" w:themeColor="text1"/>
          <w:vertAlign w:val="superscript"/>
        </w:rPr>
        <w:t>10</w:t>
      </w:r>
      <w:r w:rsidRPr="00EB60F5">
        <w:rPr>
          <w:rStyle w:val="SubtleEmphasis"/>
          <w:rFonts w:ascii="Helvetica" w:hAnsi="Helvetica"/>
          <w:i w:val="0"/>
          <w:color w:val="000000" w:themeColor="text1"/>
        </w:rPr>
        <w:fldChar w:fldCharType="end"/>
      </w:r>
      <w:r w:rsidRPr="00EB60F5">
        <w:rPr>
          <w:rStyle w:val="SubtleEmphasis"/>
          <w:rFonts w:ascii="Helvetica" w:hAnsi="Helvetica"/>
          <w:i w:val="0"/>
          <w:color w:val="000000" w:themeColor="text1"/>
        </w:rPr>
        <w:t xml:space="preserve"> is met, the average duration of </w:t>
      </w:r>
      <w:r w:rsidR="00EB60F5">
        <w:rPr>
          <w:rStyle w:val="SubtleEmphasis"/>
          <w:rFonts w:ascii="Helvetica" w:hAnsi="Helvetica"/>
          <w:i w:val="0"/>
          <w:color w:val="000000" w:themeColor="text1"/>
        </w:rPr>
        <w:t>infection are estimated to be reduced for both annual and semi-annual MDA schemes (</w:t>
      </w:r>
      <w:r w:rsidR="00EB60F5" w:rsidRPr="00EB60F5">
        <w:rPr>
          <w:rStyle w:val="SubtleEmphasis"/>
          <w:rFonts w:ascii="Helvetica" w:hAnsi="Helvetica"/>
          <w:color w:val="000000" w:themeColor="text1"/>
        </w:rPr>
        <w:t>Fig. 10</w:t>
      </w:r>
      <w:r w:rsidR="00EB60F5">
        <w:rPr>
          <w:rStyle w:val="SubtleEmphasis"/>
          <w:rFonts w:ascii="Helvetica" w:hAnsi="Helvetica"/>
          <w:i w:val="0"/>
          <w:color w:val="000000" w:themeColor="text1"/>
        </w:rPr>
        <w:t>).</w:t>
      </w:r>
      <w:r w:rsidR="003B2A16">
        <w:rPr>
          <w:rStyle w:val="SubtleEmphasis"/>
          <w:rFonts w:ascii="Helvetica" w:hAnsi="Helvetica"/>
          <w:i w:val="0"/>
          <w:color w:val="000000" w:themeColor="text1"/>
        </w:rPr>
        <w:t xml:space="preserve"> </w:t>
      </w:r>
    </w:p>
    <w:p w14:paraId="3321D650" w14:textId="77777777" w:rsidR="00536A36" w:rsidRDefault="00536A36" w:rsidP="00F059FF">
      <w:pPr>
        <w:rPr>
          <w:rStyle w:val="SubtleEmphasis"/>
          <w:rFonts w:ascii="Helvetica" w:hAnsi="Helvetica"/>
          <w:b/>
          <w:i w:val="0"/>
          <w:color w:val="000000" w:themeColor="text1"/>
        </w:rPr>
      </w:pPr>
    </w:p>
    <w:p w14:paraId="1145C8E2" w14:textId="7ECB24D2" w:rsidR="00757EBE" w:rsidRDefault="000E6366" w:rsidP="00F059FF">
      <w:pPr>
        <w:rPr>
          <w:rStyle w:val="SubtleEmphasis"/>
          <w:rFonts w:ascii="Helvetica" w:hAnsi="Helvetica"/>
          <w:i w:val="0"/>
          <w:color w:val="000000" w:themeColor="text1"/>
        </w:rPr>
      </w:pPr>
      <w:r w:rsidRPr="00E76788">
        <w:rPr>
          <w:rStyle w:val="SubtleEmphasis"/>
          <w:rFonts w:ascii="Helvetica" w:hAnsi="Helvetica"/>
          <w:i w:val="0"/>
          <w:color w:val="000000" w:themeColor="text1"/>
        </w:rPr>
        <w:t xml:space="preserve">According to this model, </w:t>
      </w:r>
      <w:r w:rsidR="00E76788">
        <w:rPr>
          <w:rStyle w:val="SubtleEmphasis"/>
          <w:rFonts w:ascii="Helvetica" w:hAnsi="Helvetica"/>
          <w:i w:val="0"/>
          <w:color w:val="000000" w:themeColor="text1"/>
        </w:rPr>
        <w:t>semi-annual</w:t>
      </w:r>
      <w:r>
        <w:rPr>
          <w:rStyle w:val="SubtleEmphasis"/>
          <w:rFonts w:ascii="Helvetica" w:hAnsi="Helvetica"/>
          <w:i w:val="0"/>
          <w:color w:val="000000" w:themeColor="text1"/>
        </w:rPr>
        <w:t xml:space="preserve"> MDA is a</w:t>
      </w:r>
      <w:r w:rsidR="00462465">
        <w:rPr>
          <w:rStyle w:val="SubtleEmphasis"/>
          <w:rFonts w:ascii="Helvetica" w:hAnsi="Helvetica"/>
          <w:i w:val="0"/>
          <w:color w:val="000000" w:themeColor="text1"/>
        </w:rPr>
        <w:t xml:space="preserve"> </w:t>
      </w:r>
      <w:r w:rsidR="00382E5E">
        <w:rPr>
          <w:rStyle w:val="SubtleEmphasis"/>
          <w:rFonts w:ascii="Helvetica" w:hAnsi="Helvetica"/>
          <w:i w:val="0"/>
          <w:color w:val="000000" w:themeColor="text1"/>
        </w:rPr>
        <w:t>cost-effective</w:t>
      </w:r>
      <w:r w:rsidR="00C85E21">
        <w:rPr>
          <w:rStyle w:val="SubtleEmphasis"/>
          <w:rFonts w:ascii="Helvetica" w:hAnsi="Helvetica"/>
          <w:i w:val="0"/>
          <w:color w:val="000000" w:themeColor="text1"/>
        </w:rPr>
        <w:t xml:space="preserve"> alternative to annual MDA</w:t>
      </w:r>
      <w:r w:rsidR="00382E5E">
        <w:rPr>
          <w:rStyle w:val="SubtleEmphasis"/>
          <w:rFonts w:ascii="Helvetica" w:hAnsi="Helvetica"/>
          <w:i w:val="0"/>
          <w:color w:val="000000" w:themeColor="text1"/>
        </w:rPr>
        <w:t xml:space="preserve"> in controlling </w:t>
      </w:r>
      <w:r w:rsidR="000307C9">
        <w:rPr>
          <w:rStyle w:val="SubtleEmphasis"/>
          <w:rFonts w:ascii="Helvetica" w:hAnsi="Helvetica"/>
          <w:i w:val="0"/>
          <w:color w:val="000000" w:themeColor="text1"/>
        </w:rPr>
        <w:t xml:space="preserve">the </w:t>
      </w:r>
      <w:r w:rsidR="00382E5E">
        <w:rPr>
          <w:rStyle w:val="SubtleEmphasis"/>
          <w:rFonts w:ascii="Helvetica" w:hAnsi="Helvetica"/>
          <w:i w:val="0"/>
          <w:color w:val="000000" w:themeColor="text1"/>
        </w:rPr>
        <w:t>hookworm infection rates of a school-aged population</w:t>
      </w:r>
      <w:r w:rsidR="00C85E21">
        <w:rPr>
          <w:rStyle w:val="SubtleEmphasis"/>
          <w:rFonts w:ascii="Helvetica" w:hAnsi="Helvetica"/>
          <w:i w:val="0"/>
          <w:color w:val="000000" w:themeColor="text1"/>
        </w:rPr>
        <w:t xml:space="preserve"> (</w:t>
      </w:r>
      <w:r w:rsidR="00C85E21" w:rsidRPr="00C85E21">
        <w:rPr>
          <w:rStyle w:val="SubtleEmphasis"/>
          <w:rFonts w:ascii="Helvetica" w:hAnsi="Helvetica"/>
          <w:color w:val="000000" w:themeColor="text1"/>
        </w:rPr>
        <w:t>Fig. 8, Fig.9</w:t>
      </w:r>
      <w:r w:rsidR="00C85E21">
        <w:rPr>
          <w:rStyle w:val="SubtleEmphasis"/>
          <w:rFonts w:ascii="Helvetica" w:hAnsi="Helvetica"/>
          <w:i w:val="0"/>
          <w:color w:val="000000" w:themeColor="text1"/>
        </w:rPr>
        <w:t>)</w:t>
      </w:r>
      <w:r w:rsidR="00462465">
        <w:rPr>
          <w:rStyle w:val="SubtleEmphasis"/>
          <w:rFonts w:ascii="Helvetica" w:hAnsi="Helvetica"/>
          <w:i w:val="0"/>
          <w:color w:val="000000" w:themeColor="text1"/>
        </w:rPr>
        <w:t xml:space="preserve">. </w:t>
      </w:r>
      <w:r w:rsidR="002D46D9">
        <w:rPr>
          <w:rStyle w:val="SubtleEmphasis"/>
          <w:rFonts w:ascii="Helvetica" w:hAnsi="Helvetica"/>
          <w:i w:val="0"/>
          <w:color w:val="000000" w:themeColor="text1"/>
        </w:rPr>
        <w:t xml:space="preserve">However, semi-annual MDA </w:t>
      </w:r>
      <w:r w:rsidR="00720C38">
        <w:rPr>
          <w:rStyle w:val="SubtleEmphasis"/>
          <w:rFonts w:ascii="Helvetica" w:hAnsi="Helvetica"/>
          <w:i w:val="0"/>
          <w:color w:val="000000" w:themeColor="text1"/>
        </w:rPr>
        <w:t>does not dom</w:t>
      </w:r>
      <w:r w:rsidR="00757EBE">
        <w:rPr>
          <w:rStyle w:val="SubtleEmphasis"/>
          <w:rFonts w:ascii="Helvetica" w:hAnsi="Helvetica"/>
          <w:i w:val="0"/>
          <w:color w:val="000000" w:themeColor="text1"/>
        </w:rPr>
        <w:t>inate annual MDA on the cost-effectiveness plane</w:t>
      </w:r>
      <w:r w:rsidR="000307C9">
        <w:rPr>
          <w:rStyle w:val="SubtleEmphasis"/>
          <w:rFonts w:ascii="Helvetica" w:hAnsi="Helvetica"/>
          <w:i w:val="0"/>
          <w:color w:val="000000" w:themeColor="text1"/>
        </w:rPr>
        <w:t xml:space="preserve"> (</w:t>
      </w:r>
      <w:r w:rsidR="000307C9" w:rsidRPr="000307C9">
        <w:rPr>
          <w:rStyle w:val="SubtleEmphasis"/>
          <w:rFonts w:ascii="Helvetica" w:hAnsi="Helvetica"/>
          <w:color w:val="000000" w:themeColor="text1"/>
        </w:rPr>
        <w:t>Fig. 8</w:t>
      </w:r>
      <w:r w:rsidR="000307C9">
        <w:rPr>
          <w:rStyle w:val="SubtleEmphasis"/>
          <w:rFonts w:ascii="Helvetica" w:hAnsi="Helvetica"/>
          <w:i w:val="0"/>
          <w:color w:val="000000" w:themeColor="text1"/>
        </w:rPr>
        <w:t>)</w:t>
      </w:r>
      <w:r w:rsidR="00C85E21">
        <w:rPr>
          <w:rStyle w:val="SubtleEmphasis"/>
          <w:rFonts w:ascii="Helvetica" w:hAnsi="Helvetica"/>
          <w:i w:val="0"/>
          <w:color w:val="000000" w:themeColor="text1"/>
        </w:rPr>
        <w:t>; t</w:t>
      </w:r>
      <w:r w:rsidR="00757EBE">
        <w:rPr>
          <w:rStyle w:val="SubtleEmphasis"/>
          <w:rFonts w:ascii="Helvetica" w:hAnsi="Helvetica"/>
          <w:i w:val="0"/>
          <w:color w:val="000000" w:themeColor="text1"/>
        </w:rPr>
        <w:t xml:space="preserve">herefore, both annual and semi-annual MDA are cost-effective strategies depending upon the resources available. </w:t>
      </w:r>
      <w:r w:rsidR="002D46D9">
        <w:rPr>
          <w:rStyle w:val="SubtleEmphasis"/>
          <w:rFonts w:ascii="Helvetica" w:hAnsi="Helvetica"/>
          <w:i w:val="0"/>
          <w:color w:val="000000" w:themeColor="text1"/>
        </w:rPr>
        <w:t xml:space="preserve">For scenarios in which semi-annual MDA is feasible and affordable, </w:t>
      </w:r>
      <w:r w:rsidR="003B2A16">
        <w:rPr>
          <w:rStyle w:val="SubtleEmphasis"/>
          <w:rFonts w:ascii="Helvetica" w:hAnsi="Helvetica"/>
          <w:i w:val="0"/>
          <w:color w:val="000000" w:themeColor="text1"/>
        </w:rPr>
        <w:t>it offers the benefit of improved utility over annual MDA. However, when funds or infrastructure are limited, annual MDA can provide a more affordable alternative.</w:t>
      </w:r>
    </w:p>
    <w:p w14:paraId="0DEDFF5B" w14:textId="77777777" w:rsidR="00776D62" w:rsidRDefault="00776D62" w:rsidP="00776D62">
      <w:pPr>
        <w:rPr>
          <w:rStyle w:val="SubtleEmphasis"/>
          <w:rFonts w:ascii="Helvetica" w:hAnsi="Helvetica"/>
          <w:b/>
          <w:i w:val="0"/>
          <w:color w:val="000000" w:themeColor="text1"/>
        </w:rPr>
      </w:pPr>
    </w:p>
    <w:p w14:paraId="6B49EBF5" w14:textId="52508213" w:rsidR="00776D62" w:rsidRDefault="000E6366" w:rsidP="00F059FF">
      <w:pPr>
        <w:rPr>
          <w:rStyle w:val="SubtleEmphasis"/>
          <w:rFonts w:ascii="Helvetica" w:hAnsi="Helvetica"/>
          <w:i w:val="0"/>
          <w:color w:val="000000" w:themeColor="text1"/>
        </w:rPr>
      </w:pPr>
      <w:r>
        <w:rPr>
          <w:rStyle w:val="SubtleEmphasis"/>
          <w:rFonts w:ascii="Helvetica" w:hAnsi="Helvetica"/>
          <w:i w:val="0"/>
          <w:color w:val="000000" w:themeColor="text1"/>
        </w:rPr>
        <w:t xml:space="preserve">It would be beneficial to develop a model that better approximates the transmission dynamics of hookworm infection in a community in order to more accurately represent and compare the cost-effectiveness of various MDA strategies. It would also be </w:t>
      </w:r>
      <w:r w:rsidR="00FE01CE">
        <w:rPr>
          <w:rStyle w:val="SubtleEmphasis"/>
          <w:rFonts w:ascii="Helvetica" w:hAnsi="Helvetica"/>
          <w:i w:val="0"/>
          <w:color w:val="000000" w:themeColor="text1"/>
        </w:rPr>
        <w:t>of interest</w:t>
      </w:r>
      <w:r>
        <w:rPr>
          <w:rStyle w:val="SubtleEmphasis"/>
          <w:rFonts w:ascii="Helvetica" w:hAnsi="Helvetica"/>
          <w:i w:val="0"/>
          <w:color w:val="000000" w:themeColor="text1"/>
        </w:rPr>
        <w:t xml:space="preserve"> to compare </w:t>
      </w:r>
      <w:r w:rsidR="00A562E5">
        <w:rPr>
          <w:rStyle w:val="SubtleEmphasis"/>
          <w:rFonts w:ascii="Helvetica" w:hAnsi="Helvetica"/>
          <w:i w:val="0"/>
          <w:color w:val="000000" w:themeColor="text1"/>
        </w:rPr>
        <w:t xml:space="preserve">cost-effectiveness of </w:t>
      </w:r>
      <w:r w:rsidR="003B2A16">
        <w:rPr>
          <w:rStyle w:val="SubtleEmphasis"/>
          <w:rFonts w:ascii="Helvetica" w:hAnsi="Helvetica"/>
          <w:i w:val="0"/>
          <w:color w:val="000000" w:themeColor="text1"/>
        </w:rPr>
        <w:t xml:space="preserve">standard </w:t>
      </w:r>
      <w:r>
        <w:rPr>
          <w:rStyle w:val="SubtleEmphasis"/>
          <w:rFonts w:ascii="Helvetica" w:hAnsi="Helvetica"/>
          <w:i w:val="0"/>
          <w:color w:val="000000" w:themeColor="text1"/>
        </w:rPr>
        <w:t>MDA strategies with more susta</w:t>
      </w:r>
      <w:r w:rsidR="00ED058D">
        <w:rPr>
          <w:rStyle w:val="SubtleEmphasis"/>
          <w:rFonts w:ascii="Helvetica" w:hAnsi="Helvetica"/>
          <w:i w:val="0"/>
          <w:color w:val="000000" w:themeColor="text1"/>
        </w:rPr>
        <w:t>inable alternatives such as water, sanitation, and hygiene (WASH)</w:t>
      </w:r>
      <w:r>
        <w:rPr>
          <w:rStyle w:val="SubtleEmphasis"/>
          <w:rFonts w:ascii="Helvetica" w:hAnsi="Helvetica"/>
          <w:i w:val="0"/>
          <w:color w:val="000000" w:themeColor="text1"/>
        </w:rPr>
        <w:t xml:space="preserve"> interventions</w:t>
      </w:r>
      <w:r w:rsidR="00F62A6B">
        <w:rPr>
          <w:rStyle w:val="SubtleEmphasis"/>
          <w:rFonts w:ascii="Helvetica" w:hAnsi="Helvetica"/>
          <w:i w:val="0"/>
          <w:color w:val="000000" w:themeColor="text1"/>
        </w:rPr>
        <w:fldChar w:fldCharType="begin"/>
      </w:r>
      <w:r w:rsidR="000307C9">
        <w:rPr>
          <w:rStyle w:val="SubtleEmphasis"/>
          <w:rFonts w:ascii="Helvetica" w:hAnsi="Helvetica"/>
          <w:i w:val="0"/>
          <w:color w:val="000000" w:themeColor="text1"/>
        </w:rPr>
        <w:instrText xml:space="preserve"> ADDIN EN.CITE &lt;EndNote&gt;&lt;Cite&gt;&lt;Author&gt;Ziegelbauer&lt;/Author&gt;&lt;Year&gt;2012&lt;/Year&gt;&lt;RecNum&gt;60&lt;/RecNum&gt;&lt;DisplayText&gt;&lt;style face="superscript"&gt;12&lt;/style&gt;&lt;/DisplayText&gt;&lt;record&gt;&lt;rec-number&gt;60&lt;/rec-number&gt;&lt;foreign-keys&gt;&lt;key app="EN" db-id="9tr50wsdbeze5ce9exoxtxpkxxxz922wdtwe" timestamp="1525095510"&gt;60&lt;/key&gt;&lt;/foreign-keys&gt;&lt;ref-type name="Journal Article"&gt;17&lt;/ref-type&gt;&lt;contributors&gt;&lt;authors&gt;&lt;author&gt;Ziegelbauer, Kathrin&lt;/author&gt;&lt;author&gt;Speich, Benjamin&lt;/author&gt;&lt;author&gt;Mäusezahl, Daniel&lt;/author&gt;&lt;author&gt;Bos, Robert&lt;/author&gt;&lt;author&gt;Keiser, Jennifer&lt;/author&gt;&lt;author&gt;Utzinger, Jürg&lt;/author&gt;&lt;/authors&gt;&lt;/contributors&gt;&lt;titles&gt;&lt;title&gt;Effect of sanitation on soil-transmitted helminth infection: systematic review and meta-analysis&lt;/title&gt;&lt;secondary-title&gt;PLoS medicine&lt;/secondary-title&gt;&lt;/titles&gt;&lt;periodical&gt;&lt;full-title&gt;PLOS Medicine&lt;/full-title&gt;&lt;/periodical&gt;&lt;pages&gt;e1001162&lt;/pages&gt;&lt;volume&gt;9&lt;/volume&gt;&lt;number&gt;1&lt;/number&gt;&lt;dates&gt;&lt;year&gt;2012&lt;/year&gt;&lt;/dates&gt;&lt;isbn&gt;1549-1676&lt;/isbn&gt;&lt;urls&gt;&lt;/urls&gt;&lt;/record&gt;&lt;/Cite&gt;&lt;/EndNote&gt;</w:instrText>
      </w:r>
      <w:r w:rsidR="00F62A6B">
        <w:rPr>
          <w:rStyle w:val="SubtleEmphasis"/>
          <w:rFonts w:ascii="Helvetica" w:hAnsi="Helvetica"/>
          <w:i w:val="0"/>
          <w:color w:val="000000" w:themeColor="text1"/>
        </w:rPr>
        <w:fldChar w:fldCharType="separate"/>
      </w:r>
      <w:r w:rsidR="000307C9" w:rsidRPr="000307C9">
        <w:rPr>
          <w:rStyle w:val="SubtleEmphasis"/>
          <w:rFonts w:ascii="Helvetica" w:hAnsi="Helvetica"/>
          <w:i w:val="0"/>
          <w:noProof/>
          <w:color w:val="000000" w:themeColor="text1"/>
          <w:vertAlign w:val="superscript"/>
        </w:rPr>
        <w:t>12</w:t>
      </w:r>
      <w:r w:rsidR="00F62A6B">
        <w:rPr>
          <w:rStyle w:val="SubtleEmphasis"/>
          <w:rFonts w:ascii="Helvetica" w:hAnsi="Helvetica"/>
          <w:i w:val="0"/>
          <w:color w:val="000000" w:themeColor="text1"/>
        </w:rPr>
        <w:fldChar w:fldCharType="end"/>
      </w:r>
      <w:r w:rsidR="00E6392A">
        <w:rPr>
          <w:rStyle w:val="SubtleEmphasis"/>
          <w:rFonts w:ascii="Helvetica" w:hAnsi="Helvetica"/>
          <w:i w:val="0"/>
          <w:color w:val="000000" w:themeColor="text1"/>
          <w:vertAlign w:val="superscript"/>
        </w:rPr>
        <w:t>,</w:t>
      </w:r>
      <w:r w:rsidR="00E6392A">
        <w:rPr>
          <w:rStyle w:val="SubtleEmphasis"/>
          <w:rFonts w:ascii="Helvetica" w:hAnsi="Helvetica"/>
          <w:i w:val="0"/>
          <w:color w:val="000000" w:themeColor="text1"/>
        </w:rPr>
        <w:fldChar w:fldCharType="begin"/>
      </w:r>
      <w:r w:rsidR="000307C9">
        <w:rPr>
          <w:rStyle w:val="SubtleEmphasis"/>
          <w:rFonts w:ascii="Helvetica" w:hAnsi="Helvetica"/>
          <w:i w:val="0"/>
          <w:color w:val="000000" w:themeColor="text1"/>
        </w:rPr>
        <w:instrText xml:space="preserve"> ADDIN EN.CITE &lt;EndNote&gt;&lt;Cite&gt;&lt;Author&gt;Strunz&lt;/Author&gt;&lt;Year&gt;2014&lt;/Year&gt;&lt;RecNum&gt;61&lt;/RecNum&gt;&lt;DisplayText&gt;&lt;style face="superscript"&gt;13&lt;/style&gt;&lt;/DisplayText&gt;&lt;record&gt;&lt;rec-number&gt;61&lt;/rec-number&gt;&lt;foreign-keys&gt;&lt;key app="EN" db-id="9tr50wsdbeze5ce9exoxtxpkxxxz922wdtwe" timestamp="1525095630"&gt;61&lt;/key&gt;&lt;/foreign-keys&gt;&lt;ref-type name="Journal Article"&gt;17&lt;/ref-type&gt;&lt;contributors&gt;&lt;authors&gt;&lt;author&gt;Strunz, Eric C&lt;/author&gt;&lt;author&gt;Addiss, David G&lt;/author&gt;&lt;author&gt;Stocks, Meredith E&lt;/author&gt;&lt;author&gt;Ogden, Stephanie&lt;/author&gt;&lt;author&gt;Utzinger, Jürg&lt;/author&gt;&lt;author&gt;Freeman, Matthew C&lt;/author&gt;&lt;/authors&gt;&lt;/contributors&gt;&lt;titles&gt;&lt;title&gt;Water, sanitation, hygiene, and soil-transmitted helminth infection: a systematic review and meta-analysis&lt;/title&gt;&lt;secondary-title&gt;PLoS medicine&lt;/secondary-title&gt;&lt;/titles&gt;&lt;periodical&gt;&lt;full-title&gt;PLOS Medicine&lt;/full-title&gt;&lt;/periodical&gt;&lt;pages&gt;e1001620&lt;/pages&gt;&lt;volume&gt;11&lt;/volume&gt;&lt;number&gt;3&lt;/number&gt;&lt;dates&gt;&lt;year&gt;2014&lt;/year&gt;&lt;/dates&gt;&lt;isbn&gt;1549-1676&lt;/isbn&gt;&lt;urls&gt;&lt;/urls&gt;&lt;/record&gt;&lt;/Cite&gt;&lt;/EndNote&gt;</w:instrText>
      </w:r>
      <w:r w:rsidR="00E6392A">
        <w:rPr>
          <w:rStyle w:val="SubtleEmphasis"/>
          <w:rFonts w:ascii="Helvetica" w:hAnsi="Helvetica"/>
          <w:i w:val="0"/>
          <w:color w:val="000000" w:themeColor="text1"/>
        </w:rPr>
        <w:fldChar w:fldCharType="separate"/>
      </w:r>
      <w:r w:rsidR="000307C9" w:rsidRPr="000307C9">
        <w:rPr>
          <w:rStyle w:val="SubtleEmphasis"/>
          <w:rFonts w:ascii="Helvetica" w:hAnsi="Helvetica"/>
          <w:i w:val="0"/>
          <w:noProof/>
          <w:color w:val="000000" w:themeColor="text1"/>
          <w:vertAlign w:val="superscript"/>
        </w:rPr>
        <w:t>13</w:t>
      </w:r>
      <w:r w:rsidR="00E6392A">
        <w:rPr>
          <w:rStyle w:val="SubtleEmphasis"/>
          <w:rFonts w:ascii="Helvetica" w:hAnsi="Helvetica"/>
          <w:i w:val="0"/>
          <w:color w:val="000000" w:themeColor="text1"/>
        </w:rPr>
        <w:fldChar w:fldCharType="end"/>
      </w:r>
      <w:r w:rsidR="00E6392A">
        <w:rPr>
          <w:rStyle w:val="SubtleEmphasis"/>
          <w:rFonts w:ascii="Helvetica" w:hAnsi="Helvetica"/>
          <w:i w:val="0"/>
          <w:color w:val="000000" w:themeColor="text1"/>
        </w:rPr>
        <w:t xml:space="preserve">. </w:t>
      </w:r>
    </w:p>
    <w:p w14:paraId="6C58EC6C" w14:textId="77777777" w:rsidR="003B742E" w:rsidRDefault="003B742E" w:rsidP="00F059FF">
      <w:pPr>
        <w:rPr>
          <w:rStyle w:val="SubtleEmphasis"/>
          <w:rFonts w:ascii="Helvetica" w:hAnsi="Helvetica"/>
          <w:b/>
          <w:i w:val="0"/>
          <w:color w:val="000000" w:themeColor="text1"/>
        </w:rPr>
      </w:pPr>
    </w:p>
    <w:p w14:paraId="2A72E8F7" w14:textId="77777777" w:rsidR="003B742E" w:rsidRDefault="003B742E" w:rsidP="00F059FF">
      <w:pPr>
        <w:rPr>
          <w:rStyle w:val="SubtleEmphasis"/>
          <w:rFonts w:ascii="Helvetica" w:hAnsi="Helvetica"/>
          <w:b/>
          <w:i w:val="0"/>
          <w:color w:val="000000" w:themeColor="text1"/>
        </w:rPr>
      </w:pPr>
    </w:p>
    <w:p w14:paraId="15601DC8" w14:textId="77777777" w:rsidR="003B742E" w:rsidRDefault="003B742E" w:rsidP="00F059FF">
      <w:pPr>
        <w:rPr>
          <w:rStyle w:val="SubtleEmphasis"/>
          <w:rFonts w:ascii="Helvetica" w:hAnsi="Helvetica"/>
          <w:b/>
          <w:i w:val="0"/>
          <w:color w:val="000000" w:themeColor="text1"/>
        </w:rPr>
      </w:pPr>
    </w:p>
    <w:p w14:paraId="2363312A" w14:textId="77777777" w:rsidR="003B742E" w:rsidRDefault="003B742E" w:rsidP="00F059FF">
      <w:pPr>
        <w:rPr>
          <w:rStyle w:val="SubtleEmphasis"/>
          <w:rFonts w:ascii="Helvetica" w:hAnsi="Helvetica"/>
          <w:b/>
          <w:i w:val="0"/>
          <w:color w:val="000000" w:themeColor="text1"/>
        </w:rPr>
      </w:pPr>
    </w:p>
    <w:p w14:paraId="2F61D1E1" w14:textId="77777777" w:rsidR="003B742E" w:rsidRDefault="003B742E" w:rsidP="00F059FF">
      <w:pPr>
        <w:rPr>
          <w:rStyle w:val="SubtleEmphasis"/>
          <w:rFonts w:ascii="Helvetica" w:hAnsi="Helvetica"/>
          <w:b/>
          <w:i w:val="0"/>
          <w:color w:val="000000" w:themeColor="text1"/>
        </w:rPr>
      </w:pPr>
    </w:p>
    <w:p w14:paraId="230A1EAD" w14:textId="77777777" w:rsidR="005427BC" w:rsidRDefault="005427BC" w:rsidP="00F059FF">
      <w:pPr>
        <w:rPr>
          <w:rStyle w:val="SubtleEmphasis"/>
          <w:rFonts w:ascii="Helvetica" w:hAnsi="Helvetica"/>
          <w:b/>
          <w:i w:val="0"/>
          <w:color w:val="000000" w:themeColor="text1"/>
        </w:rPr>
      </w:pPr>
    </w:p>
    <w:p w14:paraId="56479FDF" w14:textId="77777777" w:rsidR="005427BC" w:rsidRDefault="005427BC" w:rsidP="00F059FF">
      <w:pPr>
        <w:rPr>
          <w:rStyle w:val="SubtleEmphasis"/>
          <w:rFonts w:ascii="Helvetica" w:hAnsi="Helvetica"/>
          <w:b/>
          <w:i w:val="0"/>
          <w:color w:val="000000" w:themeColor="text1"/>
        </w:rPr>
      </w:pPr>
    </w:p>
    <w:p w14:paraId="14CD23BA" w14:textId="77777777" w:rsidR="005427BC" w:rsidRDefault="005427BC" w:rsidP="00F059FF">
      <w:pPr>
        <w:rPr>
          <w:rStyle w:val="SubtleEmphasis"/>
          <w:rFonts w:ascii="Helvetica" w:hAnsi="Helvetica"/>
          <w:b/>
          <w:i w:val="0"/>
          <w:color w:val="000000" w:themeColor="text1"/>
        </w:rPr>
      </w:pPr>
    </w:p>
    <w:p w14:paraId="1CE057C3" w14:textId="77777777" w:rsidR="005427BC" w:rsidRDefault="005427BC" w:rsidP="00F059FF">
      <w:pPr>
        <w:rPr>
          <w:rStyle w:val="SubtleEmphasis"/>
          <w:rFonts w:ascii="Helvetica" w:hAnsi="Helvetica"/>
          <w:b/>
          <w:i w:val="0"/>
          <w:color w:val="000000" w:themeColor="text1"/>
        </w:rPr>
      </w:pPr>
    </w:p>
    <w:p w14:paraId="156D8A7D" w14:textId="77777777" w:rsidR="008D3212" w:rsidRDefault="008D3212" w:rsidP="00F059FF">
      <w:pPr>
        <w:rPr>
          <w:rStyle w:val="SubtleEmphasis"/>
          <w:rFonts w:ascii="Helvetica" w:hAnsi="Helvetica"/>
          <w:b/>
          <w:i w:val="0"/>
          <w:color w:val="000000" w:themeColor="text1"/>
        </w:rPr>
      </w:pPr>
    </w:p>
    <w:p w14:paraId="3395C080" w14:textId="77777777" w:rsidR="0034706D" w:rsidRDefault="0034706D" w:rsidP="00F059FF">
      <w:pPr>
        <w:rPr>
          <w:rStyle w:val="SubtleEmphasis"/>
          <w:rFonts w:ascii="Helvetica" w:hAnsi="Helvetica"/>
          <w:i w:val="0"/>
          <w:color w:val="000000" w:themeColor="text1"/>
        </w:rPr>
      </w:pPr>
    </w:p>
    <w:p w14:paraId="3ED7B612" w14:textId="363A2E89" w:rsidR="0052558D" w:rsidRPr="0052558D" w:rsidRDefault="0052558D" w:rsidP="00F059FF">
      <w:pPr>
        <w:rPr>
          <w:rStyle w:val="SubtleEmphasis"/>
          <w:rFonts w:ascii="Helvetica" w:hAnsi="Helvetica"/>
          <w:b/>
          <w:i w:val="0"/>
          <w:color w:val="000000" w:themeColor="text1"/>
          <w:sz w:val="28"/>
          <w:szCs w:val="28"/>
          <w:u w:val="single"/>
        </w:rPr>
      </w:pPr>
      <w:r>
        <w:rPr>
          <w:rStyle w:val="SubtleEmphasis"/>
          <w:rFonts w:ascii="Helvetica" w:hAnsi="Helvetica"/>
          <w:b/>
          <w:i w:val="0"/>
          <w:color w:val="000000" w:themeColor="text1"/>
          <w:sz w:val="28"/>
          <w:szCs w:val="28"/>
          <w:u w:val="single"/>
        </w:rPr>
        <w:lastRenderedPageBreak/>
        <w:t>References:</w:t>
      </w:r>
    </w:p>
    <w:p w14:paraId="5205C50F" w14:textId="77777777" w:rsidR="0052558D" w:rsidRPr="00F059FF" w:rsidRDefault="0052558D" w:rsidP="00F059FF">
      <w:pPr>
        <w:rPr>
          <w:rStyle w:val="SubtleEmphasis"/>
          <w:rFonts w:ascii="Helvetica" w:hAnsi="Helvetica"/>
          <w:i w:val="0"/>
          <w:color w:val="000000" w:themeColor="text1"/>
        </w:rPr>
      </w:pPr>
    </w:p>
    <w:p w14:paraId="62E260F7" w14:textId="77777777" w:rsidR="00B80D38" w:rsidRPr="00B80D38" w:rsidRDefault="00F059FF" w:rsidP="00B80D38">
      <w:pPr>
        <w:pStyle w:val="EndNoteBibliography"/>
        <w:ind w:left="720" w:hanging="720"/>
        <w:rPr>
          <w:noProof/>
        </w:rPr>
      </w:pPr>
      <w:r w:rsidRPr="00F059FF">
        <w:rPr>
          <w:rFonts w:ascii="Helvetica" w:hAnsi="Helvetica"/>
          <w:color w:val="000000" w:themeColor="text1"/>
        </w:rPr>
        <w:fldChar w:fldCharType="begin"/>
      </w:r>
      <w:r w:rsidRPr="00F059FF">
        <w:rPr>
          <w:rFonts w:ascii="Helvetica" w:hAnsi="Helvetica"/>
          <w:color w:val="000000" w:themeColor="text1"/>
        </w:rPr>
        <w:instrText xml:space="preserve"> ADDIN EN.REFLIST </w:instrText>
      </w:r>
      <w:r w:rsidRPr="00F059FF">
        <w:rPr>
          <w:rFonts w:ascii="Helvetica" w:hAnsi="Helvetica"/>
          <w:color w:val="000000" w:themeColor="text1"/>
        </w:rPr>
        <w:fldChar w:fldCharType="separate"/>
      </w:r>
      <w:r w:rsidR="00B80D38" w:rsidRPr="00B80D38">
        <w:rPr>
          <w:noProof/>
        </w:rPr>
        <w:t>1.</w:t>
      </w:r>
      <w:r w:rsidR="00B80D38" w:rsidRPr="00B80D38">
        <w:rPr>
          <w:noProof/>
        </w:rPr>
        <w:tab/>
        <w:t>Loukas A, Hotez PJ, Diemert D, Yazdanbakhsh M, McCarthy JS, Correa-Oliveira R, Croese J, Bethony JM. Hookworm infection</w:t>
      </w:r>
      <w:r w:rsidR="00B80D38" w:rsidRPr="00B80D38">
        <w:rPr>
          <w:i/>
          <w:noProof/>
        </w:rPr>
        <w:t>.</w:t>
      </w:r>
      <w:r w:rsidR="00B80D38" w:rsidRPr="00B80D38">
        <w:rPr>
          <w:noProof/>
        </w:rPr>
        <w:t xml:space="preserve"> Nature Reviews Disease Primers 2016;2:16088.</w:t>
      </w:r>
    </w:p>
    <w:p w14:paraId="7B63E63E" w14:textId="77777777" w:rsidR="00B80D38" w:rsidRPr="00B80D38" w:rsidRDefault="00B80D38" w:rsidP="00B80D38">
      <w:pPr>
        <w:pStyle w:val="EndNoteBibliography"/>
        <w:ind w:left="720" w:hanging="720"/>
        <w:rPr>
          <w:noProof/>
        </w:rPr>
      </w:pPr>
      <w:r w:rsidRPr="00B80D38">
        <w:rPr>
          <w:noProof/>
        </w:rPr>
        <w:t>2.</w:t>
      </w:r>
      <w:r w:rsidRPr="00B80D38">
        <w:rPr>
          <w:noProof/>
        </w:rPr>
        <w:tab/>
        <w:t>Brooker S, Bethony J, Hotez PJ. Human Hookworm Infection in the 21(st) Century</w:t>
      </w:r>
      <w:r w:rsidRPr="00B80D38">
        <w:rPr>
          <w:i/>
          <w:noProof/>
        </w:rPr>
        <w:t>.</w:t>
      </w:r>
      <w:r w:rsidRPr="00B80D38">
        <w:rPr>
          <w:noProof/>
        </w:rPr>
        <w:t xml:space="preserve"> Advances in parasitology 2004;58:197-288.</w:t>
      </w:r>
    </w:p>
    <w:p w14:paraId="798B5A2F" w14:textId="77777777" w:rsidR="00B80D38" w:rsidRPr="00B80D38" w:rsidRDefault="00B80D38" w:rsidP="00B80D38">
      <w:pPr>
        <w:pStyle w:val="EndNoteBibliography"/>
        <w:ind w:left="720" w:hanging="720"/>
        <w:rPr>
          <w:noProof/>
        </w:rPr>
      </w:pPr>
      <w:r w:rsidRPr="00B80D38">
        <w:rPr>
          <w:noProof/>
        </w:rPr>
        <w:t>3.</w:t>
      </w:r>
      <w:r w:rsidRPr="00B80D38">
        <w:rPr>
          <w:noProof/>
        </w:rPr>
        <w:tab/>
        <w:t>Bartsch SM, Hotez PJ, Hertenstein DL, Diemert DJ, Zapf KM, Bottazzi ME, Bethony JM, Brown ST, Lee BY. Modeling the economic and epidemiologic impact of hookworm vaccine and mass drug administration (MDA) in Brazil, a high transmission setting</w:t>
      </w:r>
      <w:r w:rsidRPr="00B80D38">
        <w:rPr>
          <w:i/>
          <w:noProof/>
        </w:rPr>
        <w:t>.</w:t>
      </w:r>
      <w:r w:rsidRPr="00B80D38">
        <w:rPr>
          <w:noProof/>
        </w:rPr>
        <w:t xml:space="preserve"> Vaccine 2016;34:2197-206.</w:t>
      </w:r>
    </w:p>
    <w:p w14:paraId="09EBA313" w14:textId="77777777" w:rsidR="00B80D38" w:rsidRPr="00B80D38" w:rsidRDefault="00B80D38" w:rsidP="00B80D38">
      <w:pPr>
        <w:pStyle w:val="EndNoteBibliography"/>
        <w:ind w:left="720" w:hanging="720"/>
        <w:rPr>
          <w:noProof/>
        </w:rPr>
      </w:pPr>
      <w:r w:rsidRPr="00B80D38">
        <w:rPr>
          <w:noProof/>
        </w:rPr>
        <w:t>4.</w:t>
      </w:r>
      <w:r w:rsidRPr="00B80D38">
        <w:rPr>
          <w:noProof/>
        </w:rPr>
        <w:tab/>
        <w:t>Jia T-W, Melville S, Utzinger J, King CH, Zhou X-N. Soil-Transmitted Helminth Reinfection after Drug Treatment: A Systematic Review and Meta-Analysis</w:t>
      </w:r>
      <w:r w:rsidRPr="00B80D38">
        <w:rPr>
          <w:i/>
          <w:noProof/>
        </w:rPr>
        <w:t>.</w:t>
      </w:r>
      <w:r w:rsidRPr="00B80D38">
        <w:rPr>
          <w:noProof/>
        </w:rPr>
        <w:t xml:space="preserve"> PLOS Neglected Tropical Diseases 2012;6:e1621.</w:t>
      </w:r>
    </w:p>
    <w:p w14:paraId="7C074C56" w14:textId="77777777" w:rsidR="00B80D38" w:rsidRPr="00B80D38" w:rsidRDefault="00B80D38" w:rsidP="00B80D38">
      <w:pPr>
        <w:pStyle w:val="EndNoteBibliography"/>
        <w:ind w:left="720" w:hanging="720"/>
        <w:rPr>
          <w:noProof/>
        </w:rPr>
      </w:pPr>
      <w:r w:rsidRPr="00B80D38">
        <w:rPr>
          <w:noProof/>
        </w:rPr>
        <w:t>5.</w:t>
      </w:r>
      <w:r w:rsidRPr="00B80D38">
        <w:rPr>
          <w:noProof/>
        </w:rPr>
        <w:tab/>
        <w:t>Anderson R, Truscott J, Hollingsworth TD. The coverage and frequency of mass drug administration required to eliminate persistent transmission of soil-transmitted helminths</w:t>
      </w:r>
      <w:r w:rsidRPr="00B80D38">
        <w:rPr>
          <w:i/>
          <w:noProof/>
        </w:rPr>
        <w:t>.</w:t>
      </w:r>
      <w:r w:rsidRPr="00B80D38">
        <w:rPr>
          <w:noProof/>
        </w:rPr>
        <w:t xml:space="preserve"> Philosophical Transactions of the Royal Society B: Biological Sciences 2014;369:20130435.</w:t>
      </w:r>
    </w:p>
    <w:p w14:paraId="588AA2AD" w14:textId="77777777" w:rsidR="00B80D38" w:rsidRPr="00B80D38" w:rsidRDefault="00B80D38" w:rsidP="00B80D38">
      <w:pPr>
        <w:pStyle w:val="EndNoteBibliography"/>
        <w:ind w:left="720" w:hanging="720"/>
        <w:rPr>
          <w:noProof/>
        </w:rPr>
      </w:pPr>
      <w:r w:rsidRPr="00B80D38">
        <w:rPr>
          <w:noProof/>
        </w:rPr>
        <w:t>6.</w:t>
      </w:r>
      <w:r w:rsidRPr="00B80D38">
        <w:rPr>
          <w:noProof/>
        </w:rPr>
        <w:tab/>
        <w:t>Njenga SM, Mwandawiro CS, Muniu E, Mwanje MT, Haji FM, Bockarie MJ. Adult population as potential reservoir of NTD infections in rural villages of Kwale district, Coastal Kenya: implications for preventive chemotherapy interventions policy</w:t>
      </w:r>
      <w:r w:rsidRPr="00B80D38">
        <w:rPr>
          <w:i/>
          <w:noProof/>
        </w:rPr>
        <w:t>.</w:t>
      </w:r>
      <w:r w:rsidRPr="00B80D38">
        <w:rPr>
          <w:noProof/>
        </w:rPr>
        <w:t xml:space="preserve"> Parasites &amp; Vectors 2011;4:175.</w:t>
      </w:r>
    </w:p>
    <w:p w14:paraId="6C81D339" w14:textId="77777777" w:rsidR="00B80D38" w:rsidRPr="00B80D38" w:rsidRDefault="00B80D38" w:rsidP="00B80D38">
      <w:pPr>
        <w:pStyle w:val="EndNoteBibliography"/>
        <w:ind w:left="720" w:hanging="720"/>
        <w:rPr>
          <w:noProof/>
        </w:rPr>
      </w:pPr>
      <w:r w:rsidRPr="00B80D38">
        <w:rPr>
          <w:noProof/>
        </w:rPr>
        <w:t>7.</w:t>
      </w:r>
      <w:r w:rsidRPr="00B80D38">
        <w:rPr>
          <w:noProof/>
        </w:rPr>
        <w:tab/>
        <w:t>Jiraanankul V, Aphijirawat W, Mungthin M, Khositnithikul R, Rangsin R, Traub RJ, Piyaraj P, Naaglor T, Taamasri P, Leelayoova S. Incidence and Risk Factors of Hookworm Infection in a Rural Community of Central Thailand</w:t>
      </w:r>
      <w:r w:rsidRPr="00B80D38">
        <w:rPr>
          <w:i/>
          <w:noProof/>
        </w:rPr>
        <w:t>.</w:t>
      </w:r>
      <w:r w:rsidRPr="00B80D38">
        <w:rPr>
          <w:noProof/>
        </w:rPr>
        <w:t xml:space="preserve"> The American journal of tropical medicine and hygiene 2011;84:594-8.</w:t>
      </w:r>
    </w:p>
    <w:p w14:paraId="3E533B4F" w14:textId="77777777" w:rsidR="00B80D38" w:rsidRPr="00B80D38" w:rsidRDefault="00B80D38" w:rsidP="00B80D38">
      <w:pPr>
        <w:pStyle w:val="EndNoteBibliography"/>
        <w:ind w:left="720" w:hanging="720"/>
        <w:rPr>
          <w:noProof/>
        </w:rPr>
      </w:pPr>
      <w:r w:rsidRPr="00B80D38">
        <w:rPr>
          <w:noProof/>
        </w:rPr>
        <w:t>8.</w:t>
      </w:r>
      <w:r w:rsidRPr="00B80D38">
        <w:rPr>
          <w:noProof/>
        </w:rPr>
        <w:tab/>
        <w:t>Leech AA, Kim DD, Cohen JT, Neumann PJ. Use and Misuse of Cost-Effectiveness Analysis Thresholds in Low- and Middle-Income Countries: Trends in Cost-per-DALY Studies</w:t>
      </w:r>
      <w:r w:rsidRPr="00B80D38">
        <w:rPr>
          <w:i/>
          <w:noProof/>
        </w:rPr>
        <w:t>.</w:t>
      </w:r>
      <w:r w:rsidRPr="00B80D38">
        <w:rPr>
          <w:noProof/>
        </w:rPr>
        <w:t xml:space="preserve"> Value in Health 2018.</w:t>
      </w:r>
    </w:p>
    <w:p w14:paraId="029514A8" w14:textId="77777777" w:rsidR="00B80D38" w:rsidRPr="00B80D38" w:rsidRDefault="00B80D38" w:rsidP="00B80D38">
      <w:pPr>
        <w:pStyle w:val="EndNoteBibliography"/>
        <w:ind w:left="720" w:hanging="720"/>
        <w:rPr>
          <w:noProof/>
        </w:rPr>
      </w:pPr>
      <w:r w:rsidRPr="00B80D38">
        <w:rPr>
          <w:noProof/>
        </w:rPr>
        <w:t>9.</w:t>
      </w:r>
      <w:r w:rsidRPr="00B80D38">
        <w:rPr>
          <w:noProof/>
        </w:rPr>
        <w:tab/>
        <w:t>GDP Per Capita (Current US $)</w:t>
      </w:r>
      <w:r w:rsidRPr="00B80D38">
        <w:rPr>
          <w:i/>
          <w:noProof/>
        </w:rPr>
        <w:t>.</w:t>
      </w:r>
      <w:r w:rsidRPr="00B80D38">
        <w:rPr>
          <w:noProof/>
        </w:rPr>
        <w:t xml:space="preserve"> 2016.</w:t>
      </w:r>
    </w:p>
    <w:p w14:paraId="4E719271" w14:textId="77777777" w:rsidR="00B80D38" w:rsidRPr="00B80D38" w:rsidRDefault="00B80D38" w:rsidP="00B80D38">
      <w:pPr>
        <w:pStyle w:val="EndNoteBibliography"/>
        <w:ind w:left="720" w:hanging="720"/>
        <w:rPr>
          <w:noProof/>
        </w:rPr>
      </w:pPr>
      <w:r w:rsidRPr="00B80D38">
        <w:rPr>
          <w:noProof/>
        </w:rPr>
        <w:t>10.</w:t>
      </w:r>
      <w:r w:rsidRPr="00B80D38">
        <w:rPr>
          <w:noProof/>
        </w:rPr>
        <w:tab/>
        <w:t>Anderson RM, Turner HC, Truscott JE, Hollingsworth TD, Brooker SJ. Should the Goal for the Treatment of Soil Transmitted Helminth (STH) Infections Be Changed from Morbidity Control in Children to Community-Wide Transmission Elimination? PLOS Neglected Tropical Diseases 2015;9:e0003897.</w:t>
      </w:r>
    </w:p>
    <w:p w14:paraId="7DA250BC" w14:textId="77777777" w:rsidR="00B80D38" w:rsidRPr="00B80D38" w:rsidRDefault="00B80D38" w:rsidP="00B80D38">
      <w:pPr>
        <w:pStyle w:val="EndNoteBibliography"/>
        <w:ind w:left="720" w:hanging="720"/>
        <w:rPr>
          <w:noProof/>
        </w:rPr>
      </w:pPr>
      <w:r w:rsidRPr="00B80D38">
        <w:rPr>
          <w:noProof/>
        </w:rPr>
        <w:t>11.</w:t>
      </w:r>
      <w:r w:rsidRPr="00B80D38">
        <w:rPr>
          <w:noProof/>
        </w:rPr>
        <w:tab/>
        <w:t>Meyer-Rath G, van Rensburg C, Larson B, Jamieson L, Rosen S. Revealed willingness-to-pay versus standard cost-effectiveness thresholds: Evidence from the South African HIV Investment Case</w:t>
      </w:r>
      <w:r w:rsidRPr="00B80D38">
        <w:rPr>
          <w:i/>
          <w:noProof/>
        </w:rPr>
        <w:t>.</w:t>
      </w:r>
      <w:r w:rsidRPr="00B80D38">
        <w:rPr>
          <w:noProof/>
        </w:rPr>
        <w:t xml:space="preserve"> PLoS ONE 2017;12:e0186496.</w:t>
      </w:r>
    </w:p>
    <w:p w14:paraId="3D4381A9" w14:textId="77777777" w:rsidR="00B80D38" w:rsidRPr="00B80D38" w:rsidRDefault="00B80D38" w:rsidP="00B80D38">
      <w:pPr>
        <w:pStyle w:val="EndNoteBibliography"/>
        <w:ind w:left="720" w:hanging="720"/>
        <w:rPr>
          <w:noProof/>
        </w:rPr>
      </w:pPr>
      <w:r w:rsidRPr="00B80D38">
        <w:rPr>
          <w:noProof/>
        </w:rPr>
        <w:t>12.</w:t>
      </w:r>
      <w:r w:rsidRPr="00B80D38">
        <w:rPr>
          <w:noProof/>
        </w:rPr>
        <w:tab/>
        <w:t>Ziegelbauer K, Speich B, Mäusezahl D, Bos R, Keiser J, Utzinger J. Effect of sanitation on soil-transmitted helminth infection: systematic review and meta-analysis</w:t>
      </w:r>
      <w:r w:rsidRPr="00B80D38">
        <w:rPr>
          <w:i/>
          <w:noProof/>
        </w:rPr>
        <w:t>.</w:t>
      </w:r>
      <w:r w:rsidRPr="00B80D38">
        <w:rPr>
          <w:noProof/>
        </w:rPr>
        <w:t xml:space="preserve"> PLoS medicine 2012;9:e1001162.</w:t>
      </w:r>
    </w:p>
    <w:p w14:paraId="50CB03B8" w14:textId="77777777" w:rsidR="00B80D38" w:rsidRPr="00B80D38" w:rsidRDefault="00B80D38" w:rsidP="00B80D38">
      <w:pPr>
        <w:pStyle w:val="EndNoteBibliography"/>
        <w:ind w:left="720" w:hanging="720"/>
        <w:rPr>
          <w:noProof/>
        </w:rPr>
      </w:pPr>
      <w:r w:rsidRPr="00B80D38">
        <w:rPr>
          <w:noProof/>
        </w:rPr>
        <w:t>13.</w:t>
      </w:r>
      <w:r w:rsidRPr="00B80D38">
        <w:rPr>
          <w:noProof/>
        </w:rPr>
        <w:tab/>
        <w:t>Strunz EC, Addiss DG, Stocks ME, Ogden S, Utzinger J, Freeman MC. Water, sanitation, hygiene, and soil-transmitted helminth infection: a systematic review and meta-analysis</w:t>
      </w:r>
      <w:r w:rsidRPr="00B80D38">
        <w:rPr>
          <w:i/>
          <w:noProof/>
        </w:rPr>
        <w:t>.</w:t>
      </w:r>
      <w:r w:rsidRPr="00B80D38">
        <w:rPr>
          <w:noProof/>
        </w:rPr>
        <w:t xml:space="preserve"> PLoS medicine 2014;11:e1001620.</w:t>
      </w:r>
    </w:p>
    <w:p w14:paraId="1F6247AD" w14:textId="524F8C6D" w:rsidR="00C33057" w:rsidRPr="00F059FF" w:rsidRDefault="00F059FF" w:rsidP="00F059FF">
      <w:pPr>
        <w:rPr>
          <w:rStyle w:val="SubtleEmphasis"/>
          <w:rFonts w:ascii="Helvetica" w:hAnsi="Helvetica"/>
          <w:i w:val="0"/>
          <w:color w:val="000000" w:themeColor="text1"/>
        </w:rPr>
      </w:pPr>
      <w:r w:rsidRPr="00F059FF">
        <w:rPr>
          <w:rFonts w:ascii="Helvetica" w:hAnsi="Helvetica"/>
          <w:color w:val="000000" w:themeColor="text1"/>
        </w:rPr>
        <w:fldChar w:fldCharType="end"/>
      </w:r>
    </w:p>
    <w:sectPr w:rsidR="00C33057" w:rsidRPr="00F059FF" w:rsidSect="00E10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5DD59" w14:textId="77777777" w:rsidR="009157EC" w:rsidRDefault="009157EC" w:rsidP="00F059FF">
      <w:r>
        <w:separator/>
      </w:r>
    </w:p>
  </w:endnote>
  <w:endnote w:type="continuationSeparator" w:id="0">
    <w:p w14:paraId="4C06E333" w14:textId="77777777" w:rsidR="009157EC" w:rsidRDefault="009157EC" w:rsidP="00F0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21790" w14:textId="77777777" w:rsidR="009157EC" w:rsidRDefault="009157EC" w:rsidP="00F059FF">
      <w:r>
        <w:separator/>
      </w:r>
    </w:p>
  </w:footnote>
  <w:footnote w:type="continuationSeparator" w:id="0">
    <w:p w14:paraId="10745CFF" w14:textId="77777777" w:rsidR="009157EC" w:rsidRDefault="009157EC" w:rsidP="00F059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2C1E"/>
    <w:multiLevelType w:val="multilevel"/>
    <w:tmpl w:val="5E5446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8C5E55"/>
    <w:multiLevelType w:val="hybridMultilevel"/>
    <w:tmpl w:val="85ACB50A"/>
    <w:lvl w:ilvl="0" w:tplc="B052A76C">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5362FC"/>
    <w:multiLevelType w:val="multilevel"/>
    <w:tmpl w:val="3138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Infectious Diseas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r50wsdbeze5ce9exoxtxpkxxxz922wdtwe&quot;&gt;My EndNote Library&lt;record-ids&gt;&lt;item&gt;51&lt;/item&gt;&lt;item&gt;52&lt;/item&gt;&lt;item&gt;53&lt;/item&gt;&lt;item&gt;55&lt;/item&gt;&lt;item&gt;58&lt;/item&gt;&lt;item&gt;59&lt;/item&gt;&lt;item&gt;60&lt;/item&gt;&lt;item&gt;61&lt;/item&gt;&lt;item&gt;62&lt;/item&gt;&lt;item&gt;63&lt;/item&gt;&lt;item&gt;64&lt;/item&gt;&lt;item&gt;65&lt;/item&gt;&lt;item&gt;66&lt;/item&gt;&lt;/record-ids&gt;&lt;/item&gt;&lt;/Libraries&gt;"/>
  </w:docVars>
  <w:rsids>
    <w:rsidRoot w:val="00D265B1"/>
    <w:rsid w:val="000000B2"/>
    <w:rsid w:val="000046B3"/>
    <w:rsid w:val="00013733"/>
    <w:rsid w:val="00014966"/>
    <w:rsid w:val="000222B3"/>
    <w:rsid w:val="000307C9"/>
    <w:rsid w:val="00043F9D"/>
    <w:rsid w:val="00045877"/>
    <w:rsid w:val="00051FDA"/>
    <w:rsid w:val="00057C2B"/>
    <w:rsid w:val="000618F1"/>
    <w:rsid w:val="000823DD"/>
    <w:rsid w:val="000911E3"/>
    <w:rsid w:val="00095872"/>
    <w:rsid w:val="00097A15"/>
    <w:rsid w:val="000E6366"/>
    <w:rsid w:val="0010548E"/>
    <w:rsid w:val="00142FED"/>
    <w:rsid w:val="0016673C"/>
    <w:rsid w:val="001860FE"/>
    <w:rsid w:val="001923D6"/>
    <w:rsid w:val="001A33C4"/>
    <w:rsid w:val="001B5C4E"/>
    <w:rsid w:val="001C2DEB"/>
    <w:rsid w:val="001E3C98"/>
    <w:rsid w:val="001F197C"/>
    <w:rsid w:val="00217E94"/>
    <w:rsid w:val="00230BB1"/>
    <w:rsid w:val="00275E75"/>
    <w:rsid w:val="002B03F8"/>
    <w:rsid w:val="002B6DA5"/>
    <w:rsid w:val="002C07EA"/>
    <w:rsid w:val="002C2266"/>
    <w:rsid w:val="002D2D32"/>
    <w:rsid w:val="002D46D9"/>
    <w:rsid w:val="003316FE"/>
    <w:rsid w:val="00335E99"/>
    <w:rsid w:val="0034706D"/>
    <w:rsid w:val="003516DB"/>
    <w:rsid w:val="00382E5E"/>
    <w:rsid w:val="00386938"/>
    <w:rsid w:val="003A01E0"/>
    <w:rsid w:val="003B1ADE"/>
    <w:rsid w:val="003B2A16"/>
    <w:rsid w:val="003B4D4A"/>
    <w:rsid w:val="003B742E"/>
    <w:rsid w:val="003D78C6"/>
    <w:rsid w:val="003F31DD"/>
    <w:rsid w:val="00405637"/>
    <w:rsid w:val="00407CF1"/>
    <w:rsid w:val="0046241B"/>
    <w:rsid w:val="00462465"/>
    <w:rsid w:val="004828E0"/>
    <w:rsid w:val="00486387"/>
    <w:rsid w:val="004B6EC7"/>
    <w:rsid w:val="004C7E6F"/>
    <w:rsid w:val="004F1726"/>
    <w:rsid w:val="004F6E0A"/>
    <w:rsid w:val="00500CD1"/>
    <w:rsid w:val="00524109"/>
    <w:rsid w:val="0052558D"/>
    <w:rsid w:val="0053413E"/>
    <w:rsid w:val="00536A36"/>
    <w:rsid w:val="005427BC"/>
    <w:rsid w:val="00543976"/>
    <w:rsid w:val="00551D50"/>
    <w:rsid w:val="005643EF"/>
    <w:rsid w:val="005825D8"/>
    <w:rsid w:val="00584A2F"/>
    <w:rsid w:val="00591D56"/>
    <w:rsid w:val="00595E69"/>
    <w:rsid w:val="00597A91"/>
    <w:rsid w:val="005B3E86"/>
    <w:rsid w:val="005C3CA5"/>
    <w:rsid w:val="005E502B"/>
    <w:rsid w:val="005F66BD"/>
    <w:rsid w:val="00607393"/>
    <w:rsid w:val="0063558A"/>
    <w:rsid w:val="006602EC"/>
    <w:rsid w:val="006654F8"/>
    <w:rsid w:val="006C0A4F"/>
    <w:rsid w:val="006E7AF5"/>
    <w:rsid w:val="007004AB"/>
    <w:rsid w:val="00702A7F"/>
    <w:rsid w:val="00720C38"/>
    <w:rsid w:val="00737FEF"/>
    <w:rsid w:val="0074001C"/>
    <w:rsid w:val="00757EBE"/>
    <w:rsid w:val="00776D62"/>
    <w:rsid w:val="00787A6E"/>
    <w:rsid w:val="007B0217"/>
    <w:rsid w:val="007B03F1"/>
    <w:rsid w:val="007C5587"/>
    <w:rsid w:val="007F2D85"/>
    <w:rsid w:val="00801E60"/>
    <w:rsid w:val="008462F4"/>
    <w:rsid w:val="00853AA8"/>
    <w:rsid w:val="008D3212"/>
    <w:rsid w:val="00903413"/>
    <w:rsid w:val="00914061"/>
    <w:rsid w:val="009157EC"/>
    <w:rsid w:val="00925C1E"/>
    <w:rsid w:val="009403D2"/>
    <w:rsid w:val="00963D34"/>
    <w:rsid w:val="0097284F"/>
    <w:rsid w:val="009A0E5A"/>
    <w:rsid w:val="009E0D25"/>
    <w:rsid w:val="00A506B9"/>
    <w:rsid w:val="00A562E5"/>
    <w:rsid w:val="00A92EA7"/>
    <w:rsid w:val="00AA7CE7"/>
    <w:rsid w:val="00AB5FFC"/>
    <w:rsid w:val="00AD7337"/>
    <w:rsid w:val="00AE04BF"/>
    <w:rsid w:val="00B04474"/>
    <w:rsid w:val="00B2006D"/>
    <w:rsid w:val="00B20F45"/>
    <w:rsid w:val="00B7595C"/>
    <w:rsid w:val="00B80D38"/>
    <w:rsid w:val="00BA0BE2"/>
    <w:rsid w:val="00BA1D2C"/>
    <w:rsid w:val="00BB5BEB"/>
    <w:rsid w:val="00BB7756"/>
    <w:rsid w:val="00BD37C8"/>
    <w:rsid w:val="00BD5589"/>
    <w:rsid w:val="00C0475A"/>
    <w:rsid w:val="00C177B9"/>
    <w:rsid w:val="00C33057"/>
    <w:rsid w:val="00C73CAB"/>
    <w:rsid w:val="00C85E21"/>
    <w:rsid w:val="00C9102B"/>
    <w:rsid w:val="00CA67A2"/>
    <w:rsid w:val="00CC2B0C"/>
    <w:rsid w:val="00D04C2E"/>
    <w:rsid w:val="00D236F2"/>
    <w:rsid w:val="00D265B1"/>
    <w:rsid w:val="00D408B8"/>
    <w:rsid w:val="00D46633"/>
    <w:rsid w:val="00D705F5"/>
    <w:rsid w:val="00D76B08"/>
    <w:rsid w:val="00D82BFE"/>
    <w:rsid w:val="00D93306"/>
    <w:rsid w:val="00DA4073"/>
    <w:rsid w:val="00DC598D"/>
    <w:rsid w:val="00DE7578"/>
    <w:rsid w:val="00DF03FA"/>
    <w:rsid w:val="00E10F4F"/>
    <w:rsid w:val="00E513DA"/>
    <w:rsid w:val="00E6392A"/>
    <w:rsid w:val="00E76788"/>
    <w:rsid w:val="00E775D0"/>
    <w:rsid w:val="00E8577E"/>
    <w:rsid w:val="00EB60F5"/>
    <w:rsid w:val="00EC43FD"/>
    <w:rsid w:val="00ED058D"/>
    <w:rsid w:val="00EE36F8"/>
    <w:rsid w:val="00EE4E3A"/>
    <w:rsid w:val="00F059FF"/>
    <w:rsid w:val="00F34680"/>
    <w:rsid w:val="00F5136F"/>
    <w:rsid w:val="00F62A6B"/>
    <w:rsid w:val="00F64F12"/>
    <w:rsid w:val="00F65F0E"/>
    <w:rsid w:val="00F847EE"/>
    <w:rsid w:val="00F96D67"/>
    <w:rsid w:val="00FA17DC"/>
    <w:rsid w:val="00FC47D4"/>
    <w:rsid w:val="00FE01CE"/>
    <w:rsid w:val="00FE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8F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3D6"/>
    <w:rPr>
      <w:rFonts w:ascii="Times New Roman" w:hAnsi="Times New Roman" w:cs="Times New Roman"/>
    </w:rPr>
  </w:style>
  <w:style w:type="paragraph" w:styleId="Heading1">
    <w:name w:val="heading 1"/>
    <w:basedOn w:val="Normal"/>
    <w:next w:val="Normal"/>
    <w:link w:val="Heading1Char"/>
    <w:uiPriority w:val="9"/>
    <w:qFormat/>
    <w:rsid w:val="00D265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9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9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059F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059F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B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C47D4"/>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FC47D4"/>
    <w:rPr>
      <w:i/>
      <w:iCs/>
      <w:color w:val="4472C4" w:themeColor="accent1"/>
    </w:rPr>
  </w:style>
  <w:style w:type="character" w:customStyle="1" w:styleId="Heading2Char">
    <w:name w:val="Heading 2 Char"/>
    <w:basedOn w:val="DefaultParagraphFont"/>
    <w:link w:val="Heading2"/>
    <w:uiPriority w:val="9"/>
    <w:rsid w:val="00F05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59FF"/>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059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9F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059FF"/>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F059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059FF"/>
    <w:rPr>
      <w:rFonts w:eastAsiaTheme="minorEastAsia"/>
      <w:color w:val="5A5A5A" w:themeColor="text1" w:themeTint="A5"/>
      <w:spacing w:val="15"/>
      <w:sz w:val="22"/>
      <w:szCs w:val="22"/>
    </w:rPr>
  </w:style>
  <w:style w:type="paragraph" w:styleId="ListParagraph">
    <w:name w:val="List Paragraph"/>
    <w:basedOn w:val="Normal"/>
    <w:uiPriority w:val="34"/>
    <w:qFormat/>
    <w:rsid w:val="00F059FF"/>
    <w:pPr>
      <w:ind w:left="720"/>
      <w:contextualSpacing/>
    </w:pPr>
    <w:rPr>
      <w:rFonts w:asciiTheme="minorHAnsi" w:hAnsiTheme="minorHAnsi" w:cstheme="minorBidi"/>
    </w:rPr>
  </w:style>
  <w:style w:type="character" w:customStyle="1" w:styleId="Heading5Char">
    <w:name w:val="Heading 5 Char"/>
    <w:basedOn w:val="DefaultParagraphFont"/>
    <w:link w:val="Heading5"/>
    <w:uiPriority w:val="9"/>
    <w:rsid w:val="00F059FF"/>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F059FF"/>
    <w:rPr>
      <w:b/>
      <w:bCs/>
    </w:rPr>
  </w:style>
  <w:style w:type="character" w:styleId="IntenseReference">
    <w:name w:val="Intense Reference"/>
    <w:basedOn w:val="DefaultParagraphFont"/>
    <w:uiPriority w:val="32"/>
    <w:qFormat/>
    <w:rsid w:val="00F059FF"/>
    <w:rPr>
      <w:b/>
      <w:bCs/>
      <w:smallCaps/>
      <w:color w:val="4472C4" w:themeColor="accent1"/>
      <w:spacing w:val="5"/>
    </w:rPr>
  </w:style>
  <w:style w:type="character" w:styleId="SubtleEmphasis">
    <w:name w:val="Subtle Emphasis"/>
    <w:basedOn w:val="DefaultParagraphFont"/>
    <w:uiPriority w:val="19"/>
    <w:qFormat/>
    <w:rsid w:val="00F059FF"/>
    <w:rPr>
      <w:i/>
      <w:iCs/>
      <w:color w:val="404040" w:themeColor="text1" w:themeTint="BF"/>
    </w:rPr>
  </w:style>
  <w:style w:type="paragraph" w:styleId="Header">
    <w:name w:val="header"/>
    <w:basedOn w:val="Normal"/>
    <w:link w:val="HeaderChar"/>
    <w:uiPriority w:val="99"/>
    <w:unhideWhenUsed/>
    <w:rsid w:val="00F059F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059FF"/>
  </w:style>
  <w:style w:type="paragraph" w:styleId="Footer">
    <w:name w:val="footer"/>
    <w:basedOn w:val="Normal"/>
    <w:link w:val="FooterChar"/>
    <w:uiPriority w:val="99"/>
    <w:unhideWhenUsed/>
    <w:rsid w:val="00F059F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059FF"/>
  </w:style>
  <w:style w:type="paragraph" w:customStyle="1" w:styleId="EndNoteBibliography">
    <w:name w:val="EndNote Bibliography"/>
    <w:basedOn w:val="Normal"/>
    <w:rsid w:val="00F059FF"/>
    <w:rPr>
      <w:rFonts w:ascii="Calibri" w:hAnsi="Calibri" w:cstheme="minorBidi"/>
    </w:rPr>
  </w:style>
  <w:style w:type="paragraph" w:styleId="BalloonText">
    <w:name w:val="Balloon Text"/>
    <w:basedOn w:val="Normal"/>
    <w:link w:val="BalloonTextChar"/>
    <w:uiPriority w:val="99"/>
    <w:semiHidden/>
    <w:unhideWhenUsed/>
    <w:rsid w:val="00F059FF"/>
    <w:rPr>
      <w:sz w:val="18"/>
      <w:szCs w:val="18"/>
    </w:rPr>
  </w:style>
  <w:style w:type="character" w:customStyle="1" w:styleId="BalloonTextChar">
    <w:name w:val="Balloon Text Char"/>
    <w:basedOn w:val="DefaultParagraphFont"/>
    <w:link w:val="BalloonText"/>
    <w:uiPriority w:val="99"/>
    <w:semiHidden/>
    <w:rsid w:val="00F059FF"/>
    <w:rPr>
      <w:rFonts w:ascii="Times New Roman" w:hAnsi="Times New Roman" w:cs="Times New Roman"/>
      <w:sz w:val="18"/>
      <w:szCs w:val="18"/>
    </w:rPr>
  </w:style>
  <w:style w:type="paragraph" w:customStyle="1" w:styleId="EndNoteBibliographyTitle">
    <w:name w:val="EndNote Bibliography Title"/>
    <w:basedOn w:val="Normal"/>
    <w:rsid w:val="00F059FF"/>
    <w:pPr>
      <w:jc w:val="center"/>
    </w:pPr>
    <w:rPr>
      <w:rFonts w:ascii="Calibri" w:hAnsi="Calibri" w:cstheme="minorBidi"/>
    </w:rPr>
  </w:style>
  <w:style w:type="table" w:styleId="TableGrid">
    <w:name w:val="Table Grid"/>
    <w:basedOn w:val="TableNormal"/>
    <w:uiPriority w:val="39"/>
    <w:rsid w:val="00846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8731">
      <w:bodyDiv w:val="1"/>
      <w:marLeft w:val="0"/>
      <w:marRight w:val="0"/>
      <w:marTop w:val="0"/>
      <w:marBottom w:val="0"/>
      <w:divBdr>
        <w:top w:val="none" w:sz="0" w:space="0" w:color="auto"/>
        <w:left w:val="none" w:sz="0" w:space="0" w:color="auto"/>
        <w:bottom w:val="none" w:sz="0" w:space="0" w:color="auto"/>
        <w:right w:val="none" w:sz="0" w:space="0" w:color="auto"/>
      </w:divBdr>
    </w:div>
    <w:div w:id="318509212">
      <w:bodyDiv w:val="1"/>
      <w:marLeft w:val="0"/>
      <w:marRight w:val="0"/>
      <w:marTop w:val="0"/>
      <w:marBottom w:val="0"/>
      <w:divBdr>
        <w:top w:val="none" w:sz="0" w:space="0" w:color="auto"/>
        <w:left w:val="none" w:sz="0" w:space="0" w:color="auto"/>
        <w:bottom w:val="none" w:sz="0" w:space="0" w:color="auto"/>
        <w:right w:val="none" w:sz="0" w:space="0" w:color="auto"/>
      </w:divBdr>
    </w:div>
    <w:div w:id="424108672">
      <w:bodyDiv w:val="1"/>
      <w:marLeft w:val="0"/>
      <w:marRight w:val="0"/>
      <w:marTop w:val="0"/>
      <w:marBottom w:val="0"/>
      <w:divBdr>
        <w:top w:val="none" w:sz="0" w:space="0" w:color="auto"/>
        <w:left w:val="none" w:sz="0" w:space="0" w:color="auto"/>
        <w:bottom w:val="none" w:sz="0" w:space="0" w:color="auto"/>
        <w:right w:val="none" w:sz="0" w:space="0" w:color="auto"/>
      </w:divBdr>
    </w:div>
    <w:div w:id="1017002123">
      <w:bodyDiv w:val="1"/>
      <w:marLeft w:val="0"/>
      <w:marRight w:val="0"/>
      <w:marTop w:val="0"/>
      <w:marBottom w:val="0"/>
      <w:divBdr>
        <w:top w:val="none" w:sz="0" w:space="0" w:color="auto"/>
        <w:left w:val="none" w:sz="0" w:space="0" w:color="auto"/>
        <w:bottom w:val="none" w:sz="0" w:space="0" w:color="auto"/>
        <w:right w:val="none" w:sz="0" w:space="0" w:color="auto"/>
      </w:divBdr>
    </w:div>
    <w:div w:id="1092430198">
      <w:bodyDiv w:val="1"/>
      <w:marLeft w:val="0"/>
      <w:marRight w:val="0"/>
      <w:marTop w:val="0"/>
      <w:marBottom w:val="0"/>
      <w:divBdr>
        <w:top w:val="none" w:sz="0" w:space="0" w:color="auto"/>
        <w:left w:val="none" w:sz="0" w:space="0" w:color="auto"/>
        <w:bottom w:val="none" w:sz="0" w:space="0" w:color="auto"/>
        <w:right w:val="none" w:sz="0" w:space="0" w:color="auto"/>
      </w:divBdr>
    </w:div>
    <w:div w:id="1336225020">
      <w:bodyDiv w:val="1"/>
      <w:marLeft w:val="0"/>
      <w:marRight w:val="0"/>
      <w:marTop w:val="0"/>
      <w:marBottom w:val="0"/>
      <w:divBdr>
        <w:top w:val="none" w:sz="0" w:space="0" w:color="auto"/>
        <w:left w:val="none" w:sz="0" w:space="0" w:color="auto"/>
        <w:bottom w:val="none" w:sz="0" w:space="0" w:color="auto"/>
        <w:right w:val="none" w:sz="0" w:space="0" w:color="auto"/>
      </w:divBdr>
    </w:div>
    <w:div w:id="1379161620">
      <w:bodyDiv w:val="1"/>
      <w:marLeft w:val="0"/>
      <w:marRight w:val="0"/>
      <w:marTop w:val="0"/>
      <w:marBottom w:val="0"/>
      <w:divBdr>
        <w:top w:val="none" w:sz="0" w:space="0" w:color="auto"/>
        <w:left w:val="none" w:sz="0" w:space="0" w:color="auto"/>
        <w:bottom w:val="none" w:sz="0" w:space="0" w:color="auto"/>
        <w:right w:val="none" w:sz="0" w:space="0" w:color="auto"/>
      </w:divBdr>
    </w:div>
    <w:div w:id="1705986511">
      <w:bodyDiv w:val="1"/>
      <w:marLeft w:val="0"/>
      <w:marRight w:val="0"/>
      <w:marTop w:val="0"/>
      <w:marBottom w:val="0"/>
      <w:divBdr>
        <w:top w:val="none" w:sz="0" w:space="0" w:color="auto"/>
        <w:left w:val="none" w:sz="0" w:space="0" w:color="auto"/>
        <w:bottom w:val="none" w:sz="0" w:space="0" w:color="auto"/>
        <w:right w:val="none" w:sz="0" w:space="0" w:color="auto"/>
      </w:divBdr>
      <w:divsChild>
        <w:div w:id="1945577081">
          <w:marLeft w:val="0"/>
          <w:marRight w:val="0"/>
          <w:marTop w:val="0"/>
          <w:marBottom w:val="0"/>
          <w:divBdr>
            <w:top w:val="none" w:sz="0" w:space="0" w:color="auto"/>
            <w:left w:val="none" w:sz="0" w:space="0" w:color="auto"/>
            <w:bottom w:val="none" w:sz="0" w:space="0" w:color="auto"/>
            <w:right w:val="none" w:sz="0" w:space="0" w:color="auto"/>
          </w:divBdr>
          <w:divsChild>
            <w:div w:id="16381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8392</Words>
  <Characters>47836</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Natalie</dc:creator>
  <cp:keywords/>
  <dc:description/>
  <cp:lastModifiedBy>Olson, Natalie</cp:lastModifiedBy>
  <cp:revision>42</cp:revision>
  <dcterms:created xsi:type="dcterms:W3CDTF">2018-04-28T14:07:00Z</dcterms:created>
  <dcterms:modified xsi:type="dcterms:W3CDTF">2018-05-02T05:59:00Z</dcterms:modified>
</cp:coreProperties>
</file>