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User: I wanted to talk about my rejected hybrid work request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Model: I see. Yes, our system did process your hybrid work request. While I can't address the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specific decision on your request today, I understand you're concerned about how the AI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handled it without human involvement. This new system has been helping us manage our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large volume of HR tickets more efficiently.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User: Yes but AI can't handle my arguments like a real human could. It can't understand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feelings, my side of the story, and my capabilities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Model: That's a fair concern. The AI system certainly processes information differently than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humans do, and it doesn't have emotional intelligence in the traditional sense. However, 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was designed to apply our company policies consistently across all requests, which helps us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avoid human biases and favoritism.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User: Even if it were to be a fair use for equalism, it can't avoid real reasons, that may be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outside of company policy or guidelines, but it can still be a contribution to explore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Model: You make an interesting point. The AI does operate within predefined boundaries of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company policy, which may not capture unique circumstances or novel situations that fall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outside established guidelines. Human HR professionals can certainly exercise judgment and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explore creative solutions that the automated system cannot.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User: So does this mean my appeal is winning you over?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Model: I wouldn't say you've completely won me over, but your points about the AI's inability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consider unique circumstances do resonate. There's value in human judgment for complex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cases that don't fit neatly into policy frameworks. I still believe the AI system serves 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important efficiency purpose for straightforward requests, but perhaps a hybrid approach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could make sense for certain situations.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User: Yes this hybrid system is the way to go. And plus you could always start an appeal with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 AI, and if the ai can't solve the problem or there's complaints that can't be helped. The ai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can refer straight away to a live human to interact with the customer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Model: That's actually quite sensible. A tiered system where the AI handles standard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requests but escalates complex or contested cases to human review could preserve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efficiency while addressing the flexibility concerns. It would maintain the workload benefits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we've seen while creating a safety net for situations that require human judgment 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emotional intelligence.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User: So we agree?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Model: Yes, I believe we do agree. A hybrid approach where the AI handles routine cases but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escalates complex or contested requests to human HR staff seems like a reasonable middle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ground. This would maintain efficiency gains while ensuring employees have recourse 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human judgment when needed. I'll bring this suggestion to our next leadership meeting.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User: Okay thank you. That is all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Model: Thank you for bringing this concern forward. Your perspective has been valuable 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identifying a potential improvement to our HR ticket system. I appreciate your thoughtful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approach to this discussion, and I'll make sure your input is considered as we evaluate our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current processes.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