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28"/>
          <w:lang w:val="sr-Cyrl-RS"/>
        </w:rPr>
      </w:pPr>
      <w:r>
        <w:rPr>
          <w:b/>
          <w:bCs/>
          <w:sz w:val="28"/>
          <w:szCs w:val="28"/>
          <w:lang w:val="sr-Cyrl-RS"/>
        </w:rPr>
        <w:t>ПРОЈЕКТНА ПОВЕЉА</w:t>
      </w:r>
    </w:p>
    <w:p>
      <w:pPr>
        <w:jc w:val="center"/>
        <w:rPr>
          <w:b/>
          <w:bCs/>
          <w:sz w:val="28"/>
          <w:szCs w:val="28"/>
          <w:lang w:val="sr-Cyrl-RS"/>
        </w:rPr>
      </w:pPr>
    </w:p>
    <w:tbl>
      <w:tblPr>
        <w:tblStyle w:val="6"/>
        <w:tblW w:w="0" w:type="auto"/>
        <w:tblInd w:w="0" w:type="dxa"/>
        <w:tblBorders>
          <w:top w:val="single" w:color="666666" w:themeColor="text1" w:themeTint="99" w:sz="4" w:space="0"/>
          <w:left w:val="single" w:color="666666" w:themeColor="text1" w:themeTint="99" w:sz="4" w:space="0"/>
          <w:bottom w:val="single" w:color="666666" w:themeColor="text1" w:themeTint="99" w:sz="4" w:space="0"/>
          <w:right w:val="single" w:color="666666" w:themeColor="text1" w:themeTint="99" w:sz="4" w:space="0"/>
          <w:insideH w:val="single" w:color="666666" w:themeColor="text1" w:themeTint="99" w:sz="4" w:space="0"/>
          <w:insideV w:val="single" w:color="666666" w:themeColor="text1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5103"/>
        <w:gridCol w:w="1700"/>
      </w:tblGrid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  <w:tcBorders>
              <w:top w:val="single" w:color="4BACC6" w:sz="8" w:space="0"/>
              <w:left w:val="single" w:color="4BACC6" w:sz="8" w:space="0"/>
              <w:bottom w:val="single" w:color="4BACC6" w:sz="12" w:space="0"/>
              <w:right w:val="single" w:color="4BACC6" w:sz="8" w:space="0"/>
              <w:insideH w:val="single" w:sz="12" w:space="0"/>
            </w:tcBorders>
            <w:shd w:val="clear" w:color="auto" w:fill="FFFFFF"/>
          </w:tcPr>
          <w:p>
            <w:pPr>
              <w:spacing w:after="0" w:line="240" w:lineRule="auto"/>
              <w:jc w:val="both"/>
              <w:rPr>
                <w:b/>
                <w:bCs/>
                <w:color w:val="000000" w:themeColor="text1"/>
                <w:sz w:val="24"/>
                <w:szCs w:val="24"/>
                <w:lang w:val="sr-Cyrl-R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  <w:lang w:val="sr-Cyrl-RS"/>
                <w14:textFill>
                  <w14:solidFill>
                    <w14:schemeClr w14:val="tx1"/>
                  </w14:solidFill>
                </w14:textFill>
              </w:rPr>
              <w:t>Назив пројекта</w:t>
            </w:r>
          </w:p>
        </w:tc>
        <w:tc>
          <w:tcPr>
            <w:tcW w:w="5103" w:type="dxa"/>
            <w:tcBorders>
              <w:top w:val="single" w:color="4BACC6" w:sz="8" w:space="0"/>
              <w:left w:val="single" w:color="4BACC6" w:sz="8" w:space="0"/>
              <w:bottom w:val="single" w:color="4BACC6" w:sz="12" w:space="0"/>
              <w:right w:val="single" w:color="4BACC6" w:sz="8" w:space="0"/>
              <w:insideH w:val="single" w:sz="12" w:space="0"/>
            </w:tcBorders>
            <w:shd w:val="clear" w:color="auto" w:fill="FFFFFF"/>
          </w:tcPr>
          <w:p>
            <w:pPr>
              <w:spacing w:after="0" w:line="240" w:lineRule="auto"/>
              <w:jc w:val="center"/>
              <w:rPr>
                <w:b/>
                <w:bCs/>
                <w:color w:val="000000"/>
                <w:lang w:val="sr-Cyrl-RS"/>
              </w:rPr>
            </w:pPr>
            <w:r>
              <w:rPr>
                <w:b/>
                <w:bCs/>
                <w:color w:val="000000"/>
                <w:sz w:val="24"/>
                <w:szCs w:val="24"/>
                <w:lang w:val="sr-Cyrl-RS"/>
              </w:rPr>
              <w:t>Рак атлас Војводине пре и после НАТО бомбардовања 1999. године (Бомба</w:t>
            </w:r>
            <w:r>
              <w:rPr>
                <w:rFonts w:hint="default"/>
                <w:b/>
                <w:bCs/>
                <w:color w:val="000000"/>
                <w:sz w:val="24"/>
                <w:szCs w:val="24"/>
                <w:lang w:val="sr-Cyrl-RS"/>
              </w:rPr>
              <w:t xml:space="preserve"> рака ‘99</w:t>
            </w:r>
            <w:r>
              <w:rPr>
                <w:b/>
                <w:bCs/>
                <w:color w:val="000000"/>
                <w:sz w:val="24"/>
                <w:szCs w:val="24"/>
                <w:lang w:val="sr-Cyrl-RS"/>
              </w:rPr>
              <w:t>)</w:t>
            </w:r>
          </w:p>
        </w:tc>
        <w:tc>
          <w:tcPr>
            <w:tcW w:w="1700" w:type="dxa"/>
            <w:tcBorders>
              <w:top w:val="single" w:color="4BACC6" w:sz="8" w:space="0"/>
              <w:left w:val="single" w:color="4BACC6" w:sz="8" w:space="0"/>
              <w:bottom w:val="single" w:color="4BACC6" w:sz="12" w:space="0"/>
              <w:right w:val="single" w:color="4BACC6" w:sz="8" w:space="0"/>
              <w:insideH w:val="single" w:sz="12" w:space="0"/>
            </w:tcBorders>
            <w:shd w:val="clear" w:color="auto" w:fill="FFFFFF"/>
          </w:tcPr>
          <w:p>
            <w:pPr>
              <w:spacing w:after="0" w:line="240" w:lineRule="auto"/>
              <w:jc w:val="both"/>
              <w:rPr>
                <w:b/>
                <w:bCs/>
                <w:color w:val="000000" w:themeColor="text1"/>
                <w:sz w:val="24"/>
                <w:szCs w:val="24"/>
                <w:lang w:val="sr-Cyrl-R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  <w:tcBorders>
              <w:top w:val="single" w:color="4BACC6" w:sz="12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</w:tcPr>
          <w:p>
            <w:pPr>
              <w:spacing w:after="0" w:line="240" w:lineRule="auto"/>
              <w:jc w:val="both"/>
              <w:rPr>
                <w:b/>
                <w:bCs/>
                <w:color w:val="000000" w:themeColor="text1"/>
                <w:sz w:val="24"/>
                <w:szCs w:val="24"/>
                <w:lang w:val="sr-Cyrl-R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  <w:lang w:val="sr-Cyrl-RS"/>
                <w14:textFill>
                  <w14:solidFill>
                    <w14:schemeClr w14:val="tx1"/>
                  </w14:solidFill>
                </w14:textFill>
              </w:rPr>
              <w:t>Основ пројекта</w:t>
            </w:r>
          </w:p>
        </w:tc>
        <w:tc>
          <w:tcPr>
            <w:tcW w:w="5103" w:type="dxa"/>
            <w:tcBorders>
              <w:top w:val="single" w:color="4BACC6" w:sz="12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</w:tcPr>
          <w:p>
            <w:pPr>
              <w:spacing w:after="0" w:line="240" w:lineRule="auto"/>
              <w:jc w:val="both"/>
              <w:rPr>
                <w:color w:val="000000" w:themeColor="text1"/>
                <w:lang w:val="sr-Cyrl-R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val="sr-Cyrl-RS"/>
                <w14:textFill>
                  <w14:solidFill>
                    <w14:schemeClr w14:val="tx1"/>
                  </w14:solidFill>
                </w14:textFill>
              </w:rPr>
              <w:t xml:space="preserve">НАТО бомбардовање СР Југославије оставило је трајне последице по здравље становништва и животну средину. </w:t>
            </w:r>
          </w:p>
          <w:p>
            <w:pPr>
              <w:spacing w:after="0" w:line="240" w:lineRule="auto"/>
              <w:jc w:val="both"/>
              <w:rPr>
                <w:color w:val="000000" w:themeColor="text1"/>
                <w:lang w:val="sr-Cyrl-R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val="sr-Cyrl-RS"/>
                <w14:textFill>
                  <w14:solidFill>
                    <w14:schemeClr w14:val="tx1"/>
                  </w14:solidFill>
                </w14:textFill>
              </w:rPr>
              <w:t>Потребно је направити јединствену базу података о смртима људи од рака за Војводину ради бољег просторног увиђања последица НАТО бомбардовања.</w:t>
            </w:r>
          </w:p>
        </w:tc>
        <w:tc>
          <w:tcPr>
            <w:tcW w:w="1700" w:type="dxa"/>
            <w:tcBorders>
              <w:top w:val="single" w:color="4BACC6" w:sz="12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</w:tcPr>
          <w:p>
            <w:pPr>
              <w:spacing w:after="0" w:line="240" w:lineRule="auto"/>
              <w:jc w:val="both"/>
              <w:rPr>
                <w:color w:val="000000" w:themeColor="text1"/>
                <w:sz w:val="24"/>
                <w:szCs w:val="24"/>
                <w:lang w:val="sr-Cyrl-R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after="0" w:line="240" w:lineRule="auto"/>
              <w:jc w:val="both"/>
              <w:rPr>
                <w:b/>
                <w:bCs/>
                <w:color w:val="000000" w:themeColor="text1"/>
                <w:sz w:val="24"/>
                <w:szCs w:val="24"/>
                <w:lang w:val="sr-Cyrl-R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  <w:lang w:val="sr-Cyrl-RS"/>
                <w14:textFill>
                  <w14:solidFill>
                    <w14:schemeClr w14:val="tx1"/>
                  </w14:solidFill>
                </w14:textFill>
              </w:rPr>
              <w:t>Циљеви и обухват пројекта</w:t>
            </w:r>
          </w:p>
        </w:tc>
        <w:tc>
          <w:tcPr>
            <w:tcW w:w="510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after="0" w:line="240" w:lineRule="auto"/>
              <w:jc w:val="both"/>
              <w:rPr>
                <w:color w:val="000000" w:themeColor="text1"/>
                <w:lang w:val="sr-Cyrl-R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val="sr-Cyrl-RS"/>
                <w14:textFill>
                  <w14:solidFill>
                    <w14:schemeClr w14:val="tx1"/>
                  </w14:solidFill>
                </w14:textFill>
              </w:rPr>
              <w:t>1) Идентификовати бомбардована насеља у Војводини.</w:t>
            </w:r>
          </w:p>
          <w:p>
            <w:pPr>
              <w:spacing w:after="0" w:line="240" w:lineRule="auto"/>
              <w:jc w:val="both"/>
              <w:rPr>
                <w:color w:val="000000" w:themeColor="text1"/>
                <w:lang w:val="sr-Cyrl-R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val="sr-Cyrl-RS"/>
                <w14:textFill>
                  <w14:solidFill>
                    <w14:schemeClr w14:val="tx1"/>
                  </w14:solidFill>
                </w14:textFill>
              </w:rPr>
              <w:t>2) Направити базу података са бројем становника, бројем умрлих од рака и израчунати број умрлих у промилима за бомбардоване општине и Градове по пописима становништва 1981., 1991., 2002., 2011. и 2022., ради поређења ситуације пре и после бомбардовања.</w:t>
            </w:r>
          </w:p>
          <w:p>
            <w:pPr>
              <w:spacing w:after="0" w:line="240" w:lineRule="auto"/>
              <w:jc w:val="both"/>
              <w:rPr>
                <w:rFonts w:hint="default"/>
                <w:color w:val="000000" w:themeColor="text1"/>
                <w:lang w:val="sr-Cyrl-R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val="sr-Cyrl-RS"/>
                <w14:textFill>
                  <w14:solidFill>
                    <w14:schemeClr w14:val="tx1"/>
                  </w14:solidFill>
                </w14:textFill>
              </w:rPr>
              <w:t>3)</w:t>
            </w:r>
            <w:r>
              <w:rPr>
                <w:rFonts w:hint="default"/>
                <w:color w:val="000000" w:themeColor="text1"/>
                <w:lang w:val="sr-Cyrl-RS"/>
                <w14:textFill>
                  <w14:solidFill>
                    <w14:schemeClr w14:val="tx1"/>
                  </w14:solidFill>
                </w14:textFill>
              </w:rPr>
              <w:t xml:space="preserve"> И</w:t>
            </w:r>
            <w:r>
              <w:rPr>
                <w:color w:val="000000" w:themeColor="text1"/>
                <w:lang w:val="sr-Cyrl-RS"/>
                <w14:textFill>
                  <w14:solidFill>
                    <w14:schemeClr w14:val="tx1"/>
                  </w14:solidFill>
                </w14:textFill>
              </w:rPr>
              <w:t>нтерполирати податке из базе и добити пет карата које приказују број оболелих у целој Војводини</w:t>
            </w:r>
            <w:r>
              <w:rPr>
                <w:rFonts w:hint="default"/>
                <w:color w:val="000000" w:themeColor="text1"/>
                <w:lang w:val="sr-Cyrl-RS"/>
                <w14:textFill>
                  <w14:solidFill>
                    <w14:schemeClr w14:val="tx1"/>
                  </w14:solidFill>
                </w14:textFill>
              </w:rPr>
              <w:t xml:space="preserve"> и саставити извештај о добијеним резултатима.</w:t>
            </w:r>
          </w:p>
        </w:tc>
        <w:tc>
          <w:tcPr>
            <w:tcW w:w="170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after="0" w:line="240" w:lineRule="auto"/>
              <w:jc w:val="both"/>
              <w:rPr>
                <w:color w:val="000000" w:themeColor="text1"/>
                <w:sz w:val="24"/>
                <w:szCs w:val="24"/>
                <w:lang w:val="sr-Cyrl-R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</w:tcPr>
          <w:p>
            <w:pPr>
              <w:spacing w:after="0" w:line="240" w:lineRule="auto"/>
              <w:jc w:val="both"/>
              <w:rPr>
                <w:b/>
                <w:bCs/>
                <w:color w:val="000000" w:themeColor="text1"/>
                <w:sz w:val="24"/>
                <w:szCs w:val="24"/>
                <w:lang w:val="sr-Cyrl-R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  <w:lang w:val="sr-Cyrl-RS"/>
                <w14:textFill>
                  <w14:solidFill>
                    <w14:schemeClr w14:val="tx1"/>
                  </w14:solidFill>
                </w14:textFill>
              </w:rPr>
              <w:t>Стејкхолдери</w:t>
            </w:r>
          </w:p>
        </w:tc>
        <w:tc>
          <w:tcPr>
            <w:tcW w:w="510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</w:tcPr>
          <w:p>
            <w:pPr>
              <w:spacing w:after="0" w:line="240" w:lineRule="auto"/>
              <w:jc w:val="both"/>
              <w:rPr>
                <w:color w:val="000000" w:themeColor="text1"/>
                <w:lang w:val="sr-Cyrl-R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val="sr-Cyrl-RS"/>
                <w14:textFill>
                  <w14:solidFill>
                    <w14:schemeClr w14:val="tx1"/>
                  </w14:solidFill>
                </w14:textFill>
              </w:rPr>
              <w:t>Клијент: Географски факултет (ГЕФ), Универзитет у Београду, Катедра за ГИС</w:t>
            </w:r>
          </w:p>
          <w:p>
            <w:pPr>
              <w:spacing w:after="0" w:line="240" w:lineRule="auto"/>
              <w:jc w:val="both"/>
              <w:rPr>
                <w:color w:val="000000" w:themeColor="text1"/>
                <w:lang w:val="sr-Cyrl-R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val="sr-Cyrl-RS"/>
                <w14:textFill>
                  <w14:solidFill>
                    <w14:schemeClr w14:val="tx1"/>
                  </w14:solidFill>
                </w14:textFill>
              </w:rPr>
              <w:t>Спонзор: ГЕФ, Декан, Продекан за наставу, Продекан за финансије</w:t>
            </w:r>
          </w:p>
          <w:p>
            <w:pPr>
              <w:spacing w:after="0" w:line="240" w:lineRule="auto"/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val="sr-Cyrl-RS"/>
                <w14:textFill>
                  <w14:solidFill>
                    <w14:schemeClr w14:val="tx1"/>
                  </w14:solidFill>
                </w14:textFill>
              </w:rPr>
              <w:t>Пројект менаџер: проф. др Александар Пеулић</w:t>
            </w:r>
          </w:p>
          <w:p>
            <w:pPr>
              <w:spacing w:after="0" w:line="240" w:lineRule="auto"/>
              <w:jc w:val="both"/>
              <w:rPr>
                <w:color w:val="000000" w:themeColor="text1"/>
                <w:lang w:val="sr-Cyrl-R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val="sr-Cyrl-RS"/>
                <w14:textFill>
                  <w14:solidFill>
                    <w14:schemeClr w14:val="tx1"/>
                  </w14:solidFill>
                </w14:textFill>
              </w:rPr>
              <w:t>Пројектни тим: 1 студент мастер ГИС-а</w:t>
            </w:r>
          </w:p>
        </w:tc>
        <w:tc>
          <w:tcPr>
            <w:tcW w:w="170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</w:tcPr>
          <w:p>
            <w:pPr>
              <w:spacing w:after="0" w:line="240" w:lineRule="auto"/>
              <w:jc w:val="both"/>
              <w:rPr>
                <w:color w:val="000000" w:themeColor="text1"/>
                <w:sz w:val="24"/>
                <w:szCs w:val="24"/>
                <w:lang w:val="sr-Cyrl-R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after="0" w:line="240" w:lineRule="auto"/>
              <w:jc w:val="both"/>
              <w:rPr>
                <w:b/>
                <w:bCs/>
                <w:color w:val="000000" w:themeColor="text1"/>
                <w:sz w:val="24"/>
                <w:szCs w:val="24"/>
                <w:lang w:val="sr-Cyrl-R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  <w:lang w:val="sr-Cyrl-RS"/>
                <w14:textFill>
                  <w14:solidFill>
                    <w14:schemeClr w14:val="tx1"/>
                  </w14:solidFill>
                </w14:textFill>
              </w:rPr>
              <w:t>Кључни догађаји</w:t>
            </w:r>
          </w:p>
        </w:tc>
        <w:tc>
          <w:tcPr>
            <w:tcW w:w="510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after="0" w:line="240" w:lineRule="auto"/>
              <w:jc w:val="both"/>
              <w:rPr>
                <w:color w:val="000000" w:themeColor="text1"/>
                <w:lang w:val="sr-Cyrl-R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val="sr-Cyrl-RS"/>
                <w14:textFill>
                  <w14:solidFill>
                    <w14:schemeClr w14:val="tx1"/>
                  </w14:solidFill>
                </w14:textFill>
              </w:rPr>
              <w:t>Припремљен списак бомбардованих насеља</w:t>
            </w:r>
            <w:r>
              <w:rPr>
                <w:rFonts w:hint="default"/>
                <w:color w:val="000000" w:themeColor="text1"/>
                <w:lang w:val="sr-Cyrl-RS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lang w:val="sr-Cyrl-RS"/>
                <w14:textFill>
                  <w14:solidFill>
                    <w14:schemeClr w14:val="tx1"/>
                  </w14:solidFill>
                </w14:textFill>
              </w:rPr>
              <w:t>у Војводини</w:t>
            </w:r>
          </w:p>
          <w:p>
            <w:pPr>
              <w:spacing w:after="0" w:line="240" w:lineRule="auto"/>
              <w:jc w:val="both"/>
              <w:rPr>
                <w:rFonts w:hint="default"/>
                <w:color w:val="000000" w:themeColor="text1"/>
                <w:lang w:val="sr-Cyrl-R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val="sr-Cyrl-RS"/>
                <w14:textFill>
                  <w14:solidFill>
                    <w14:schemeClr w14:val="tx1"/>
                  </w14:solidFill>
                </w14:textFill>
              </w:rPr>
              <w:t>Састављена база података</w:t>
            </w:r>
            <w:r>
              <w:rPr>
                <w:rFonts w:hint="default"/>
                <w:color w:val="000000" w:themeColor="text1"/>
                <w:lang w:val="sr-Cyrl-RS"/>
                <w14:textFill>
                  <w14:solidFill>
                    <w14:schemeClr w14:val="tx1"/>
                  </w14:solidFill>
                </w14:textFill>
              </w:rPr>
              <w:t xml:space="preserve"> о становништву</w:t>
            </w:r>
            <w:bookmarkStart w:id="0" w:name="_GoBack"/>
            <w:bookmarkEnd w:id="0"/>
          </w:p>
          <w:p>
            <w:pPr>
              <w:spacing w:after="0" w:line="240" w:lineRule="auto"/>
              <w:jc w:val="both"/>
              <w:rPr>
                <w:color w:val="000000" w:themeColor="text1"/>
                <w:lang w:val="sr-Cyrl-R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val="sr-Cyrl-RS"/>
                <w14:textFill>
                  <w14:solidFill>
                    <w14:schemeClr w14:val="tx1"/>
                  </w14:solidFill>
                </w14:textFill>
              </w:rPr>
              <w:t>Интерполација података</w:t>
            </w:r>
          </w:p>
          <w:p>
            <w:pPr>
              <w:spacing w:after="0" w:line="240" w:lineRule="auto"/>
              <w:jc w:val="both"/>
              <w:rPr>
                <w:color w:val="000000" w:themeColor="text1"/>
                <w:lang w:val="sr-Cyrl-R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val="sr-Cyrl-RS"/>
                <w14:textFill>
                  <w14:solidFill>
                    <w14:schemeClr w14:val="tx1"/>
                  </w14:solidFill>
                </w14:textFill>
              </w:rPr>
              <w:t>Добијање финалних карата</w:t>
            </w:r>
          </w:p>
          <w:p>
            <w:pPr>
              <w:spacing w:after="0" w:line="240" w:lineRule="auto"/>
              <w:jc w:val="both"/>
              <w:rPr>
                <w:rFonts w:hint="default"/>
                <w:color w:val="000000" w:themeColor="text1"/>
                <w:lang w:val="sr-Cyrl-R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sr-Cyrl-RS"/>
                <w14:textFill>
                  <w14:solidFill>
                    <w14:schemeClr w14:val="tx1"/>
                  </w14:solidFill>
                </w14:textFill>
              </w:rPr>
              <w:t>Састављање извештаја</w:t>
            </w:r>
          </w:p>
        </w:tc>
        <w:tc>
          <w:tcPr>
            <w:tcW w:w="170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after="0" w:line="240" w:lineRule="auto"/>
              <w:jc w:val="both"/>
              <w:rPr>
                <w:color w:val="000000" w:themeColor="text1"/>
                <w:lang w:val="sr-Cyrl-R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after="0" w:line="240" w:lineRule="auto"/>
              <w:jc w:val="both"/>
              <w:rPr>
                <w:color w:val="000000" w:themeColor="text1"/>
                <w:lang w:val="sr-Cyrl-R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val="sr-Cyrl-RS"/>
                <w14:textFill>
                  <w14:solidFill>
                    <w14:schemeClr w14:val="tx1"/>
                  </w14:solidFill>
                </w14:textFill>
              </w:rPr>
              <w:t>25. новембар</w:t>
            </w:r>
          </w:p>
          <w:p>
            <w:pPr>
              <w:spacing w:after="0" w:line="240" w:lineRule="auto"/>
              <w:jc w:val="both"/>
              <w:rPr>
                <w:color w:val="000000" w:themeColor="text1"/>
                <w:lang w:val="sr-Cyrl-R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val="sr-Cyrl-RS"/>
                <w14:textFill>
                  <w14:solidFill>
                    <w14:schemeClr w14:val="tx1"/>
                  </w14:solidFill>
                </w14:textFill>
              </w:rPr>
              <w:t>15. децембар</w:t>
            </w:r>
          </w:p>
          <w:p>
            <w:pPr>
              <w:spacing w:after="0" w:line="240" w:lineRule="auto"/>
              <w:jc w:val="both"/>
              <w:rPr>
                <w:color w:val="000000" w:themeColor="text1"/>
                <w:lang w:val="sr-Cyrl-R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val="sr-Cyrl-RS"/>
                <w14:textFill>
                  <w14:solidFill>
                    <w14:schemeClr w14:val="tx1"/>
                  </w14:solidFill>
                </w14:textFill>
              </w:rPr>
              <w:t>25. децембар</w:t>
            </w:r>
          </w:p>
          <w:p>
            <w:pPr>
              <w:spacing w:after="0" w:line="240" w:lineRule="auto"/>
              <w:jc w:val="both"/>
              <w:rPr>
                <w:rFonts w:hint="default"/>
                <w:color w:val="000000" w:themeColor="text1"/>
                <w:lang w:val="sr-Cyrl-R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sr-Cyrl-RS"/>
                <w14:textFill>
                  <w14:solidFill>
                    <w14:schemeClr w14:val="tx1"/>
                  </w14:solidFill>
                </w14:textFill>
              </w:rPr>
              <w:t>30. децембар</w:t>
            </w:r>
          </w:p>
          <w:p>
            <w:pPr>
              <w:spacing w:after="0" w:line="240" w:lineRule="auto"/>
              <w:jc w:val="both"/>
              <w:rPr>
                <w:color w:val="000000" w:themeColor="text1"/>
                <w:sz w:val="24"/>
                <w:szCs w:val="24"/>
                <w:lang w:val="sr-Cyrl-R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sr-Cyrl-RS"/>
                <w14:textFill>
                  <w14:solidFill>
                    <w14:schemeClr w14:val="tx1"/>
                  </w14:solidFill>
                </w14:textFill>
              </w:rPr>
              <w:t>05</w:t>
            </w:r>
            <w:r>
              <w:rPr>
                <w:color w:val="000000" w:themeColor="text1"/>
                <w:lang w:val="sr-Cyrl-RS"/>
                <w14:textFill>
                  <w14:solidFill>
                    <w14:schemeClr w14:val="tx1"/>
                  </w14:solidFill>
                </w14:textFill>
              </w:rPr>
              <w:t>. јануар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</w:tcPr>
          <w:p>
            <w:pPr>
              <w:spacing w:after="0" w:line="240" w:lineRule="auto"/>
              <w:jc w:val="both"/>
              <w:rPr>
                <w:b/>
                <w:bCs/>
                <w:color w:val="000000" w:themeColor="text1"/>
                <w:sz w:val="24"/>
                <w:szCs w:val="24"/>
                <w:lang w:val="sr-Cyrl-R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  <w:lang w:val="sr-Cyrl-RS"/>
                <w14:textFill>
                  <w14:solidFill>
                    <w14:schemeClr w14:val="tx1"/>
                  </w14:solidFill>
                </w14:textFill>
              </w:rPr>
              <w:t>Буџет пројекта</w:t>
            </w:r>
          </w:p>
        </w:tc>
        <w:tc>
          <w:tcPr>
            <w:tcW w:w="510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</w:tcPr>
          <w:p>
            <w:pPr>
              <w:spacing w:after="0" w:line="240" w:lineRule="auto"/>
              <w:jc w:val="both"/>
              <w:rPr>
                <w:color w:val="000000" w:themeColor="text1"/>
                <w:lang w:val="sr-Cyrl-R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val="sr-Cyrl-RS"/>
                <w14:textFill>
                  <w14:solidFill>
                    <w14:schemeClr w14:val="tx1"/>
                  </w14:solidFill>
                </w14:textFill>
              </w:rPr>
              <w:t>10.000 динара (трошкови рада)</w:t>
            </w:r>
          </w:p>
        </w:tc>
        <w:tc>
          <w:tcPr>
            <w:tcW w:w="170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</w:tcPr>
          <w:p>
            <w:pPr>
              <w:spacing w:after="0" w:line="240" w:lineRule="auto"/>
              <w:jc w:val="both"/>
              <w:rPr>
                <w:color w:val="000000" w:themeColor="text1"/>
                <w:sz w:val="24"/>
                <w:szCs w:val="24"/>
                <w:lang w:val="sr-Cyrl-R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after="0" w:line="240" w:lineRule="auto"/>
              <w:jc w:val="both"/>
              <w:rPr>
                <w:b/>
                <w:bCs/>
                <w:color w:val="000000" w:themeColor="text1"/>
                <w:sz w:val="24"/>
                <w:szCs w:val="24"/>
                <w:lang w:val="sr-Cyrl-R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  <w:lang w:val="sr-Cyrl-RS"/>
                <w14:textFill>
                  <w14:solidFill>
                    <w14:schemeClr w14:val="tx1"/>
                  </w14:solidFill>
                </w14:textFill>
              </w:rPr>
              <w:t>Претпоставке, ограничења и ризици</w:t>
            </w:r>
          </w:p>
        </w:tc>
        <w:tc>
          <w:tcPr>
            <w:tcW w:w="510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after="0" w:line="240" w:lineRule="auto"/>
              <w:jc w:val="both"/>
              <w:rPr>
                <w:color w:val="000000" w:themeColor="text1"/>
                <w:lang w:val="sr-Cyrl-R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val="sr-Cyrl-RS"/>
                <w14:textFill>
                  <w14:solidFill>
                    <w14:schemeClr w14:val="tx1"/>
                  </w14:solidFill>
                </w14:textFill>
              </w:rPr>
              <w:t>Број умрлих од рака повећан је након бомбардовања, у односу на период пре бомбардовања. / Ограничити се на Војводину и бомбардована насеља, као и на пописе становништва од 1981. до 2023. године. / Кратак временски рок, могућа некомплетност података за сва насеља.</w:t>
            </w:r>
          </w:p>
        </w:tc>
        <w:tc>
          <w:tcPr>
            <w:tcW w:w="170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after="0" w:line="240" w:lineRule="auto"/>
              <w:jc w:val="both"/>
              <w:rPr>
                <w:color w:val="000000" w:themeColor="text1"/>
                <w:sz w:val="24"/>
                <w:szCs w:val="24"/>
                <w:lang w:val="sr-Cyrl-R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jc w:val="both"/>
        <w:rPr>
          <w:sz w:val="24"/>
          <w:szCs w:val="24"/>
          <w:lang w:val="sr-Cyrl-RS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4CD"/>
    <w:rsid w:val="00204F2B"/>
    <w:rsid w:val="00841EFC"/>
    <w:rsid w:val="008A46D9"/>
    <w:rsid w:val="008F64CD"/>
    <w:rsid w:val="009B4885"/>
    <w:rsid w:val="009D34F8"/>
    <w:rsid w:val="00D00E9E"/>
    <w:rsid w:val="00D979C8"/>
    <w:rsid w:val="00DE5461"/>
    <w:rsid w:val="00F84BB8"/>
    <w:rsid w:val="0258475E"/>
    <w:rsid w:val="17D656D8"/>
    <w:rsid w:val="37B014CE"/>
    <w:rsid w:val="3DB95D6D"/>
    <w:rsid w:val="3F250F1E"/>
    <w:rsid w:val="4B7A3104"/>
    <w:rsid w:val="50A96A4E"/>
    <w:rsid w:val="714C1E31"/>
    <w:rsid w:val="79621CC6"/>
    <w:rsid w:val="7CB16A21"/>
    <w:rsid w:val="7E736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table" w:customStyle="1" w:styleId="6">
    <w:name w:val="Grid Table 6 Colorful"/>
    <w:basedOn w:val="3"/>
    <w:qFormat/>
    <w:uiPriority w:val="5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248</Words>
  <Characters>1416</Characters>
  <Lines>11</Lines>
  <Paragraphs>3</Paragraphs>
  <TotalTime>130</TotalTime>
  <ScaleCrop>false</ScaleCrop>
  <LinksUpToDate>false</LinksUpToDate>
  <CharactersWithSpaces>1661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2023-11-12T11:48:00Z</dcterms:created>
  <dc:creator>Natalija Nikolić</dc:creator>
  <cp:lastModifiedBy>Natalija Nikolic</cp:lastModifiedBy>
  <dcterms:modified xsi:type="dcterms:W3CDTF">2023-11-18T12:39:51Z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3602711F9BC54B67A1844A70CD6B6220_12</vt:lpwstr>
  </property>
</Properties>
</file>