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E6" w:rsidRPr="00883E49" w:rsidRDefault="00C86DE6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ЛЕКЦИЯ. СИСТЕМА БЕЗОПАСНОСТИ ОС</w:t>
      </w:r>
    </w:p>
    <w:p w:rsidR="00C86DE6" w:rsidRPr="00883E49" w:rsidRDefault="00C86DE6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Требования к безопасности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Требования к безопасности компьютерных систем определяются на основе международных стандартов по оценке защищенности. В настоящее время основным таким стандартом является ISO/IEC 15408 Common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Criteria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for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Information Technology Security Evaluation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(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Общие критерии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оценки безопасности информационных технологий), сокращенно Common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Criteria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(Общие критерии)1. В этом стандарте определены семь уровней безопасности – от EAL1 (минимальная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оценка безопасности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) до EAL7, причем требования к высшим уровням EAL5–EAL7 устанавливаются каждой страной индивидуально. Большинство современных операционных систем (в том числе семейство клиентских и серверных систем Microsoft: от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Windows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2000 до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Windows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7 и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Windows Server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2008) сертифицировано на уровень EAL4+ (плюс означает Flaw Remediation – исправление ошибок, постоянный выпуск обновлений)2.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Основными требованиями к безопасности являются следующие.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1. Обязательная идентификация и аутентификация.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До выполнения любых действий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пользователь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должен представиться системе (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идентификация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 и подтвердить, что он является тем, кем представился (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аутентификация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). Обычно реализуется посредством ввода уникального имени пользователя и пароля.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В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Windows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за идентификацию и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аутентификацю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пользователей отвечают процессы Winlogon.exe и Lsass.exe.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2. Управляемый доступ к объектам.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Пользователь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-владелец объекта должен иметь возможность предоставлять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доступ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к объекту определенным пользователям и/или группам пользователей.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Безопасный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доступ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реализуется в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Windows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компонентом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Security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Reference Monitor (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SRM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,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монитор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контроля безопасности) исполнительной системы Ntoskrnl.exe.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3. Аудит.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Система должна уметь отслеживать и записывать все события, связанные с доступом к объектам.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В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Windows аудит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поддерживается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SRM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и Lsass.exe.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4. Защита при повторном использовании объектов.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Если область памяти выделялась какому-либо пользователю, а затем была освобождена, то при последующем выделении этой области все данные в ней (даже зашифрованные) должны быть стерты.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В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Windows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освобожденная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память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очищается системным потоком обнуления страниц, работающим во время простоя системы (с нулевым приоритетом).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Далее в лекции будет рассмотрена организация управляемого доступа к объектам в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SRM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, а также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права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и привилегии пользователей.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 xml:space="preserve">Организация </w:t>
      </w:r>
      <w:r w:rsidRPr="00883E49">
        <w:rPr>
          <w:rFonts w:ascii="Times New Roman" w:hAnsi="Times New Roman" w:cs="Times New Roman"/>
          <w:b/>
          <w:color w:val="000000"/>
          <w:sz w:val="26"/>
          <w:szCs w:val="26"/>
          <w:lang w:val="ru-RU" w:bidi="ar-SA"/>
        </w:rPr>
        <w:t>управляемого доступа к объектам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Принцип организации доступа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Принцип организации управляемого безопасного доступа к объектам выглядит следующим образом. У каждого пользователя в системе  имеется свой маркер доступа (access token), в котором указан уникальный идентификатор пользователя. Процессы, создаваемые пользователем, наследуют его маркер.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С другой стороны, все объекты в системе имеют структуру данных, которая называется дескриптор защиты (security descriptor). В эту структуру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входит список идентификаторов пользователей, которые могут (или не могут) получить доступ к объекту, а также вид доступа (только чтение, чтение и запись, полный доступ и т.д.).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При попытке доступа процесса к объекту идентификатор из маркера доступа процесса сравнивается с идентификаторами, содержащимися в дескрипторе защиты объекта, и на основании результатов сравнения доступ разрешается или запрещается.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Рассмотрим структуры данных и функции, отвечающие за реализацию этого принципа в ядре Windows.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Идентификаторы защиты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Для однозначного определения пользователя в системе используются идентификаторы защиты (SID – Security Identifier). Кроме пользователей, SID имеется у групп пользователей, компьютеров, доменов и членов доменов.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SID генерируется системой случайным образом так, что вероятность совпадения SID у разных пользователей близка к нулю.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В WRK структура SID описывается в файле public\sdk\inc\ntseapi.h. 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SID состоит из следующих частей: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- номер версии – поле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Revision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(1 байт);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 xml:space="preserve">-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код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агента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идентификатора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 xml:space="preserve"> (identifier authority) –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поле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bidi="ar-SA"/>
        </w:rPr>
        <w:t xml:space="preserve">IdentifierAuthority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 xml:space="preserve">(6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байт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>);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- коды субагентов (subauthority values) – поле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SubAuthority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(от 1 до 15 кодов по 4 байта каждый). 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Количество кодов субагентов хранится в поле SubAuthorityCount.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Последний код субагента называется относительным идентификатором (relative identifier, RID), поскольку все учетные записи пользователей на компьютере могут иметь одинаковые коды, кроме RID. RID, который равен 500, обозначает локального администратора.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Существует множество предопределенных SID (см., например, статью 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 xml:space="preserve">Microsoft – </w:t>
      </w:r>
      <w:r w:rsidRPr="00883E49">
        <w:rPr>
          <w:rFonts w:ascii="Times New Roman" w:hAnsi="Times New Roman" w:cs="Times New Roman"/>
          <w:color w:val="0071A7"/>
          <w:sz w:val="26"/>
          <w:szCs w:val="26"/>
          <w:lang w:bidi="ar-SA"/>
        </w:rPr>
        <w:t>http://support.microsoft.com/kb/243330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>).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Маркер доступа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Идентификаторы безопасности пользователей хранятся в маркерах доступа (access token). Во время входа пользователя в систему процесс Lsass.exe создает для него маркер доступа, который назначается первому пользовательскому процессу UserInit.exe, остальные процессы, запущенные пользователем, наследуют этот маркер. Маркер доступа процесса хранится в поле Token структуры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EPROCESS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(см. лекцию "Процессы и потоки").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Маркер доступа представлен структурой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>TOKEN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, описанной в файле base\ntos\se\tokenp.h и имеющей следующие основные поля: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-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TokenId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– идентификатор маркера;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-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UserAndGroups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– SID учетной записи пользователя и групп, в которые данная учетная запись входит. 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При проверке возможности доступа пользователя к определенному ресурсу, например, файлу на диске NTFS, система проверяет, входит ли SID учетной записи в список</w:t>
      </w:r>
      <w:r w:rsidR="00A05A87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bookmarkStart w:id="0" w:name="_GoBack"/>
      <w:bookmarkEnd w:id="0"/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доступа файла.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-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Privileges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– список привилегий.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-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DefaultDacl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– список управления избирательным доступом по умолчанию (DACL, Discretionary Access-Control List). При создании процессом объектов, из маркера доступа процесса извлекается данное поле и помещается в атрибуты безопасности вновь созданного</w:t>
      </w:r>
    </w:p>
    <w:p w:rsidR="00185A98" w:rsidRPr="00883E49" w:rsidRDefault="00185A98" w:rsidP="00185A98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объекта.</w:t>
      </w:r>
    </w:p>
    <w:p w:rsidR="00185A98" w:rsidRPr="00883E49" w:rsidRDefault="00185A98" w:rsidP="00185A98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Дескриптор защиты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Объекты, к которым могут получать доступ процессы, имеют специальный атрибут – дескриптор защиты (security descriptor), содержащий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информацию обо всех пользователях, которым разрешен или запрещен доступ к объекту.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Структура данных SECURITY_DESCRIPTOR, представляющая дескриптор защиты, включает следующие основные поля:</w:t>
      </w:r>
    </w:p>
    <w:p w:rsidR="006E2EFE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Owner – SID владельца;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Dacl – список управления избирательным доступом;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Sacl – системный список управления доступом.</w:t>
      </w:r>
    </w:p>
    <w:p w:rsidR="006E2EFE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Списки управления доступом (ACL, Access-Control List) в системе представлены заголовком (ACL Header) и последовательностью элементов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списка (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>ACE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,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>Access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>Control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bidi="ar-SA"/>
        </w:rPr>
        <w:t>Entry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 .</w:t>
      </w:r>
    </w:p>
    <w:p w:rsidR="006E2EFE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Заголовок списка описывается структурой ACL (файл public\sdk\i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nc\ntseapi.h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), в которой хранятся количество элементов списка ACL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(поле AceCount) и общий размер списка без заголовка (поле AclSize).</w:t>
      </w:r>
    </w:p>
    <w:p w:rsidR="006E2EFE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Элементы ACE имеют заголовок (ACE Header), описываемый структурой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ACE_HEADER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, маску доступа и идентификатор</w:t>
      </w:r>
    </w:p>
    <w:p w:rsidR="006E2EFE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безопасности SID. В заголовке указывается тип ACE (поле AceType); 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Основными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являются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ACCESS_ALLOWED_ACE_TYPE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(доступ разрешен) и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ACCESS_DENIED_ACE_TYPE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(доступ запрещен).</w:t>
      </w:r>
    </w:p>
    <w:p w:rsidR="006E2EFE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6E2EFE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Маска доступа (Access Mask) описывает разнообразные виды до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ступа к объектам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.</w:t>
      </w:r>
    </w:p>
    <w:p w:rsidR="006E2EFE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В маске выделяются стандартные права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доступа (Standard Access Rights), применимые к большинству объектов, и специфичные для объектов права доступа (Object-Specific Access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Rights).</w:t>
      </w:r>
    </w:p>
    <w:p w:rsidR="006E2EFE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Стандартными являются следующие права доступа: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="00185A98"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DELETE 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– право на удаление объекта;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="00185A98"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READ_CONTROL 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– право на просмотр информации о дескрипторе защиты объекта;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="00185A98"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SYNCHRONIZE 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– право на использование объекта для синхронизации;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="00185A98"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WRITE_DAC 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– право на изменение списка DACL;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="00185A98"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WRITE_OWNER 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– право на смену владельца объекта.</w:t>
      </w:r>
    </w:p>
    <w:p w:rsidR="006E2EFE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6E2EFE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Списки управления доступом бывают двух видов: DACL и SACL. Список управления избирательным доступом (DACL, Discretionary Access-Control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List) определяет пользователей, которые могут получать доступ к объекту, а также указывает тип доступа. </w:t>
      </w: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В системном списке управления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доступом (SACL, System Access-control List) перечислены пользователи и операции, которые должны учитываться в журнале аудита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безопасности (security audit log).</w:t>
      </w:r>
    </w:p>
    <w:p w:rsidR="006E2EFE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185A98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За проверку возможности доступа процесса к объекту отвечает функция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 xml:space="preserve">SeAccessCheck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(файл base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\ntos\se\accessck.c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). На вход</w:t>
      </w:r>
      <w:r w:rsidR="006E2EFE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функции поступают следующие параметры:</w:t>
      </w:r>
    </w:p>
    <w:p w:rsidR="006E2EFE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дескриптор защиты объекта (</w:t>
      </w:r>
      <w:r w:rsidR="00185A98"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>SecurityDescriptor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);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маркер доступа процесса (элемент структуры </w:t>
      </w:r>
      <w:r w:rsidR="00185A98"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>SubjectSecurityContext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);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маска запрашиваемого доступа (</w:t>
      </w:r>
      <w:r w:rsidR="00185A98"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>DesiredAccess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);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маска ранее предоставленного доступа (</w:t>
      </w:r>
      <w:r w:rsidR="00185A98"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>PreviouslyGrantedAccess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);</w:t>
      </w:r>
    </w:p>
    <w:p w:rsidR="00185A98" w:rsidRPr="00883E49" w:rsidRDefault="006E2EFE" w:rsidP="001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 режим работы процессора (</w:t>
      </w:r>
      <w:r w:rsidR="00185A98"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>AccessMode</w:t>
      </w:r>
      <w:r w:rsidR="00185A98"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);</w:t>
      </w:r>
    </w:p>
    <w:p w:rsidR="006E2EFE" w:rsidRPr="00883E49" w:rsidRDefault="006E2EFE" w:rsidP="00185A98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6E2EFE" w:rsidRPr="00883E49" w:rsidRDefault="006E2EFE" w:rsidP="00185A98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Функция возвращает </w:t>
      </w:r>
      <w:r w:rsidRPr="00883E49">
        <w:rPr>
          <w:rFonts w:ascii="Times New Roman" w:hAnsi="Times New Roman" w:cs="Times New Roman"/>
          <w:color w:val="8C0000"/>
          <w:sz w:val="26"/>
          <w:szCs w:val="26"/>
          <w:lang w:val="ru-RU" w:bidi="ar-SA"/>
        </w:rPr>
        <w:t>TRUE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, если процессу возможно предоставить доступ к объекту, а также маску предоставленного доступа (GrantedAccess).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185A98" w:rsidRPr="00883E49" w:rsidRDefault="006E2EFE" w:rsidP="006E2EFE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Если доступ запрещен, функция возвращает FALSE.</w:t>
      </w:r>
    </w:p>
    <w:p w:rsidR="006E2EFE" w:rsidRPr="00883E49" w:rsidRDefault="006E2EFE" w:rsidP="006E2EFE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Права и привилегии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</w:pP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Кроме операций с объектами система должна контролировать множество других действий пользователей, например, вход в систему, включение/выключение компьютера, изменение системного времени,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загрузка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драйверов и т.д.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Для управления такими действиями, не связанными с доступом к конкретным объектам, система использует два механизма –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права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учетных записей и привилегии.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Право учетной записи (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account right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 – разрешение или запрет на определенный вид входа в систему.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Различают следующие виды входа: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 интерактивный (локальный) вход;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 вход из сети;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 вход через службу удаленных рабочих столов (ранее называлось – "через службу терминалов");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 вход в качестве службы;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- вход в качестве пакетного задания.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Проверка прав учетных записей осуществляется не в ядре, а в процессах Winlogon.exe и Lsass.exe.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</w:pP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Привилегия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(privilege) – разрешение или запрет определенных действий в системе, например, включение/выключение компьютера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или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загрузка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драйверов. Привилегии хранятся в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поле Privileges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структуры маркера доступа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TOKEN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(см. выше).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Список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всех привилегий в системе можно посмотреть в оснастке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MMC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"Локальная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политика безопасности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" (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Local Security Policy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), раздел "Локальные политики" – "Назначение прав пользователей" (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Local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Policies –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User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Rights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Assignment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) 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Вызывается оснастка через</w:t>
      </w:r>
    </w:p>
    <w:p w:rsidR="006E2EFE" w:rsidRPr="00883E49" w:rsidRDefault="006E2EFE" w:rsidP="006E2E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Панель управления –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Администрирование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. (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 xml:space="preserve">Control Panel 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 xml:space="preserve">– </w:t>
      </w:r>
      <w:r w:rsidRPr="00883E49">
        <w:rPr>
          <w:rFonts w:ascii="Times New Roman" w:hAnsi="Times New Roman" w:cs="Times New Roman"/>
          <w:i/>
          <w:iCs/>
          <w:color w:val="000000"/>
          <w:sz w:val="26"/>
          <w:szCs w:val="26"/>
          <w:lang w:val="ru-RU" w:bidi="ar-SA"/>
        </w:rPr>
        <w:t>Administrative Tools</w:t>
      </w:r>
      <w:r w:rsidRPr="00883E49"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  <w:t>).</w:t>
      </w:r>
    </w:p>
    <w:p w:rsidR="006E2EFE" w:rsidRPr="00883E49" w:rsidRDefault="006E2EFE" w:rsidP="006E2EFE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726337" w:rsidRPr="00883E49" w:rsidRDefault="00726337" w:rsidP="006E2EFE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color w:val="008000"/>
          <w:sz w:val="26"/>
          <w:szCs w:val="26"/>
          <w:lang w:val="ru-RU" w:bidi="ar-SA"/>
        </w:rPr>
        <w:t>Программа по теме «Система Безопасности ОС»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8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b/>
          <w:color w:val="008000"/>
          <w:sz w:val="26"/>
          <w:szCs w:val="26"/>
          <w:lang w:val="ru-RU" w:bidi="ar-SA"/>
        </w:rPr>
        <w:t>Создание дескриптора безопасности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</w:pP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Дескриптор безопасности создается для ресурса, например, каталога. Дескриптор безопасности связывает ресурс с пользователем или процессом. В последующем при обращении к ресурсу проверяется, содержится ли данный процесс (пользователь) в дескрипторе безопасности. Пользователи идентифицируются с помощью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SID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(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system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identifier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).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SID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– это число, уникально идентифицирующее пользователя. Когда пользователь запускает процесс, процесс наследует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SID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данного пользователя. Если процесс пытается работать с каталогом или файлом, то его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SID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должен содержаться в дескрипторе безопасности этого файла или ресурса. Теперь смотрите программу. О ней я рассказываю на видеоролике.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</w:pP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</w:pP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//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DescriptorSafetyWin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.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cpp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: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Defines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the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entry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point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for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the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console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application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.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val="ru-RU" w:bidi="ar-SA"/>
        </w:rPr>
        <w:t>#include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val="ru-RU" w:bidi="ar-SA"/>
        </w:rPr>
        <w:t>"stdafx.h"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//Создание дескриптора безопасности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bidi="ar-SA"/>
        </w:rPr>
        <w:t>#include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&lt;windows.h&gt;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bidi="ar-SA"/>
        </w:rPr>
        <w:t>#include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&lt;stdio.h&gt;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bidi="ar-SA"/>
        </w:rPr>
        <w:t>#include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&lt;lm.h&gt;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 xml:space="preserve">   </w:t>
      </w:r>
      <w:r w:rsidRPr="00883E49">
        <w:rPr>
          <w:rFonts w:ascii="Times New Roman" w:hAnsi="Times New Roman" w:cs="Times New Roman"/>
          <w:color w:val="0000FF"/>
          <w:sz w:val="26"/>
          <w:szCs w:val="26"/>
          <w:lang w:bidi="ar-SA"/>
        </w:rPr>
        <w:t>int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 xml:space="preserve"> main()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{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 xml:space="preserve">//char chDirName[248] ; //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имя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каталога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TCHAR chDirName[]=TEXT(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"c:/work/ovg5"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SECURITY_DESCRIPTOR sd;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дескриптор безопасности каталога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SECURITY_ATTRIBUTES sa;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атрибуты защиты каталога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DWORD dwErrCode;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код возврата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инициализируем версию дескриптора безопасности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val="ru-RU" w:bidi="ar-SA"/>
        </w:rPr>
        <w:t>if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(!InitializeSecurityDescriptor(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&amp;sd,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SECURITY_DESCRIPTOR_REVISION))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{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dwErrCode = GetLastError();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printf(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"Initialize security descroptor failed.\n"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printf(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"Error code: %d\n"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, dwErrCode);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val="ru-RU" w:bidi="ar-SA"/>
        </w:rPr>
        <w:t>return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dwErrCode;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>}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устанавливаем SID владельца объекта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val="ru-RU" w:bidi="ar-SA"/>
        </w:rPr>
        <w:t>if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(!SetSecurityDescriptorOwner(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&amp;sd,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адрес дескриптора безопасности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NULL,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//не задаем владельца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SE_OWNER_DEFAULTED))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определить владельца по умолчанию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{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dwErrCode = GetLastError();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perror(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"Set security descriptor owner failed.\n"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printf(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"The last error code: %u\n"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, dwErrCode);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val="ru-RU" w:bidi="ar-SA"/>
        </w:rPr>
        <w:t>return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dwErrCode;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>}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устанавливаем SID первичной группы владельца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val="ru-RU" w:bidi="ar-SA"/>
        </w:rPr>
        <w:t>if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(!SetSecurityDescriptorGroup(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&amp;sd,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адрес дескриптора безопасности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NULL,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//не задаем первичную группу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SE_GROUP_DEFAULTED))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определить первичную группу по умолчанию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{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dwErrCode = GetLastError();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perror(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"Set security descriptor group failed.\n"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printf(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"The last error code: %u\n"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, dwErrCode);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val="ru-RU" w:bidi="ar-SA"/>
        </w:rPr>
        <w:t>return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dwErrCode;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>}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проверяем структуру дескриптора безопасности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bidi="ar-SA"/>
        </w:rPr>
        <w:t>if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 xml:space="preserve"> (!IsValidSecurityDescriptor(&amp;sd))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{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dwErrCode = GetLastError();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perror(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"Security descriptor is invalid.\n"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printf(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"The last error code: %u\n"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, dwErrCode);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bidi="ar-SA"/>
        </w:rPr>
        <w:t>return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 xml:space="preserve"> dwErrCode;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}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 xml:space="preserve">//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инициализируем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атрибуты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безопасности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sa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>.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nLength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= </w:t>
      </w:r>
      <w:r w:rsidRPr="00883E49">
        <w:rPr>
          <w:rFonts w:ascii="Times New Roman" w:hAnsi="Times New Roman" w:cs="Times New Roman"/>
          <w:color w:val="0000FF"/>
          <w:sz w:val="26"/>
          <w:szCs w:val="26"/>
          <w:lang w:bidi="ar-SA"/>
        </w:rPr>
        <w:t>sizeof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>(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sa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);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устанавливаем длину атрибутов защиты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sa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>.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lpSecurityDescriptor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= &amp;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sd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;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 xml:space="preserve">// устанавливаем адрес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SD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sa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>.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bInheritHandle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= 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FALSE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;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 дескриптор каталога ненаследуемый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>//printf("Input a directory name: ");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//scanf("%s", chDirName); // вводим имя каталога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 xml:space="preserve">//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создаем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bidi="ar-SA"/>
        </w:rPr>
        <w:t xml:space="preserve"> </w:t>
      </w:r>
      <w:r w:rsidRPr="00883E49">
        <w:rPr>
          <w:rFonts w:ascii="Times New Roman" w:hAnsi="Times New Roman" w:cs="Times New Roman"/>
          <w:color w:val="008000"/>
          <w:sz w:val="26"/>
          <w:szCs w:val="26"/>
          <w:lang w:val="ru-RU" w:bidi="ar-SA"/>
        </w:rPr>
        <w:t>каталог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bidi="ar-SA"/>
        </w:rPr>
        <w:t>if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 xml:space="preserve"> (!CreateDirectory(chDirName, &amp;sa))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{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dwErrCode = GetLastError();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perror(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"Security descriptor is invalid.\n"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printf(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"The last error code: %u\n"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, dwErrCode);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getchar();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bidi="ar-SA"/>
        </w:rPr>
        <w:t>return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 xml:space="preserve"> dwErrCode;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}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ar-SA"/>
        </w:rPr>
      </w:pPr>
      <w:r w:rsidRPr="00883E49">
        <w:rPr>
          <w:rFonts w:ascii="Times New Roman" w:hAnsi="Times New Roman" w:cs="Times New Roman"/>
          <w:sz w:val="26"/>
          <w:szCs w:val="26"/>
          <w:lang w:bidi="ar-SA"/>
        </w:rPr>
        <w:t>printf(</w:t>
      </w:r>
      <w:r w:rsidRPr="00883E49">
        <w:rPr>
          <w:rFonts w:ascii="Times New Roman" w:hAnsi="Times New Roman" w:cs="Times New Roman"/>
          <w:color w:val="A31515"/>
          <w:sz w:val="26"/>
          <w:szCs w:val="26"/>
          <w:lang w:bidi="ar-SA"/>
        </w:rPr>
        <w:t>"The directory is created.\n"</w:t>
      </w:r>
      <w:r w:rsidRPr="00883E49">
        <w:rPr>
          <w:rFonts w:ascii="Times New Roman" w:hAnsi="Times New Roman" w:cs="Times New Roman"/>
          <w:sz w:val="26"/>
          <w:szCs w:val="26"/>
          <w:lang w:bidi="ar-SA"/>
        </w:rPr>
        <w:t>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>getchar();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color w:val="0000FF"/>
          <w:sz w:val="26"/>
          <w:szCs w:val="26"/>
          <w:lang w:val="ru-RU" w:bidi="ar-SA"/>
        </w:rPr>
        <w:t>return</w:t>
      </w: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 xml:space="preserve"> 0;</w:t>
      </w:r>
    </w:p>
    <w:p w:rsidR="00726337" w:rsidRPr="00883E49" w:rsidRDefault="00726337" w:rsidP="0072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ru-RU" w:bidi="ar-SA"/>
        </w:rPr>
      </w:pPr>
      <w:r w:rsidRPr="00883E49">
        <w:rPr>
          <w:rFonts w:ascii="Times New Roman" w:hAnsi="Times New Roman" w:cs="Times New Roman"/>
          <w:sz w:val="26"/>
          <w:szCs w:val="26"/>
          <w:lang w:val="ru-RU" w:bidi="ar-SA"/>
        </w:rPr>
        <w:t>}</w:t>
      </w:r>
    </w:p>
    <w:p w:rsidR="00726337" w:rsidRPr="00883E49" w:rsidRDefault="00726337" w:rsidP="00726337">
      <w:pPr>
        <w:rPr>
          <w:rFonts w:ascii="Times New Roman" w:hAnsi="Times New Roman" w:cs="Times New Roman"/>
          <w:sz w:val="26"/>
          <w:szCs w:val="26"/>
        </w:rPr>
      </w:pPr>
    </w:p>
    <w:p w:rsidR="00726337" w:rsidRPr="00883E49" w:rsidRDefault="00726337" w:rsidP="006E2EFE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726337" w:rsidRPr="00883E49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185A98"/>
    <w:rsid w:val="00185A98"/>
    <w:rsid w:val="002E53AC"/>
    <w:rsid w:val="003069DB"/>
    <w:rsid w:val="004E7F3A"/>
    <w:rsid w:val="00531827"/>
    <w:rsid w:val="0055299A"/>
    <w:rsid w:val="005C37DD"/>
    <w:rsid w:val="006577B4"/>
    <w:rsid w:val="006E2EFE"/>
    <w:rsid w:val="00716F9A"/>
    <w:rsid w:val="00726337"/>
    <w:rsid w:val="007450DD"/>
    <w:rsid w:val="00793A41"/>
    <w:rsid w:val="007B2936"/>
    <w:rsid w:val="00883E49"/>
    <w:rsid w:val="009368B3"/>
    <w:rsid w:val="00A05A87"/>
    <w:rsid w:val="00AD4377"/>
    <w:rsid w:val="00B87EC6"/>
    <w:rsid w:val="00BE3947"/>
    <w:rsid w:val="00C8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C91D4-C2D6-4509-A246-78E6250A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Наталья Каспер</cp:lastModifiedBy>
  <cp:revision>5</cp:revision>
  <dcterms:created xsi:type="dcterms:W3CDTF">2020-05-01T05:07:00Z</dcterms:created>
  <dcterms:modified xsi:type="dcterms:W3CDTF">2020-05-13T10:04:00Z</dcterms:modified>
</cp:coreProperties>
</file>