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Core Dependencies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langchain&gt;=0.3.26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langchain-community&gt;=0.3.27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langchain-openai&gt;=0.3.27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langchain-text-splitters&gt;=0.3.8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LLM and Embeddings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openai&gt;=1.93.3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tiktoken&gt;=0.9.0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Vector Store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chromadb&gt;=1.0.15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Document Processing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pypdf&gt;=5.7.0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pymupdf&gt;=1.26.3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unstructured&gt;=0.18.5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Evaluation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ragas&gt;=0.2.15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datasets&gt;=2.14.4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pandas&gt;=2.2.2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Observability and Monitoring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langsmith&gt;=0.4.4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Configuration and Environment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pydantic&gt;=2.11.7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pydantic-settings&gt;=2.10.1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python-dotenv&gt;=1.1.1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Utilities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numpy&gt;=2.0.2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scikit-learn&gt;=1.6.1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tqdm&gt;=4.67.1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Testing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pytest&gt;=7.4.0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pytest-cov&gt;=4.1.0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pytest-mock&gt;=3.11.1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pytest-asyncio&gt;=0.21.1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Development Tools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black&gt;=23.7.0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isort&gt;=5.12.0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flake8&gt;=6.1.0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mypy&gt;=1.5.1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pre-commit&gt;=3.3.3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Documentation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sphinx&gt;=7.1.2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sphinx-rtd-theme&gt;=1.3.0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sphinx-autodoc-typehints&gt;=1.24.0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