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120"/>
        <w:jc w:val="center"/>
      </w:pPr>
      <w:r>
        <w:rPr>
          <w:color w:val="262626"/>
          <w:sz w:val="22"/>
          <w:szCs w:val="22"/>
        </w:rPr>
        <w:t xml:space="preserve">aivancity School for Technology, Business &amp; Society — Cachan, France</w:t>
      </w:r>
    </w:p>
    <w:p>
      <w:pPr>
        <w:spacing w:after="120" w:before="120"/>
        <w:jc w:val="center"/>
      </w:pPr>
      <w:r>
        <w:rPr>
          <w:color w:val="262626"/>
          <w:sz w:val="20"/>
          <w:szCs w:val="20"/>
        </w:rPr>
        <w:t xml:space="preserve">Programme Grande École — PGE5</w:t>
      </w:r>
    </w:p>
    <w:p>
      <w:pPr>
        <w:spacing w:after="200" w:before="800"/>
      </w:pPr>
      <w:r>
        <w:t xml:space="preserve"/>
      </w:r>
    </w:p>
    <w:p>
      <w:pPr>
        <w:spacing w:after="120" w:before="120"/>
        <w:jc w:val="center"/>
      </w:pPr>
      <w:r>
        <w:rPr>
          <w:b/>
          <w:bCs/>
          <w:color w:val="1F3864"/>
          <w:sz w:val="36"/>
          <w:szCs w:val="36"/>
        </w:rPr>
        <w:t xml:space="preserve">Vers un système de détection</w:t>
      </w:r>
    </w:p>
    <w:p>
      <w:pPr>
        <w:spacing w:after="120" w:before="120"/>
        <w:jc w:val="center"/>
      </w:pPr>
      <w:r>
        <w:rPr>
          <w:b/>
          <w:bCs/>
          <w:color w:val="1F3864"/>
          <w:sz w:val="36"/>
          <w:szCs w:val="36"/>
        </w:rPr>
        <w:t xml:space="preserve">d'intrusion explicable et fiable</w:t>
      </w:r>
    </w:p>
    <w:p>
      <w:pPr>
        <w:spacing w:after="120" w:before="120"/>
        <w:jc w:val="center"/>
      </w:pPr>
      <w:r>
        <w:rPr>
          <w:color w:val="262626"/>
          <w:sz w:val="22"/>
          <w:szCs w:val="22"/>
        </w:rPr>
        <w:t xml:space="preserve">Étude comparative de modèles ML/DL et évaluation d'approches XAI pour les analystes SOC</w:t>
      </w:r>
    </w:p>
    <w:p>
      <w:pPr>
        <w:spacing w:after="200" w:before="800"/>
      </w:pPr>
      <w:r>
        <w:t xml:space="preserve"/>
      </w:r>
    </w:p>
    <w:p>
      <w:pPr>
        <w:spacing w:after="120" w:before="120"/>
        <w:jc w:val="center"/>
      </w:pPr>
      <w:r>
        <w:rPr>
          <w:color w:val="262626"/>
          <w:sz w:val="26"/>
          <w:szCs w:val="26"/>
        </w:rPr>
        <w:t xml:space="preserve">Projet de Fin d'Études</w:t>
      </w:r>
    </w:p>
    <w:p>
      <w:pPr>
        <w:spacing w:after="200" w:before="400"/>
      </w:pPr>
      <w:r>
        <w:t xml:space="preserve"/>
      </w:r>
    </w:p>
    <w:p>
      <w:pPr>
        <w:spacing w:after="120" w:before="120"/>
        <w:jc w:val="center"/>
      </w:pPr>
      <w:r>
        <w:rPr>
          <w:color w:val="262626"/>
          <w:sz w:val="28"/>
          <w:szCs w:val="28"/>
        </w:rPr>
        <w:t xml:space="preserve">Nathan Makila</w:t>
      </w:r>
    </w:p>
    <w:p>
      <w:pPr>
        <w:spacing w:after="120" w:before="120"/>
        <w:jc w:val="center"/>
      </w:pPr>
      <w:r>
        <w:rPr>
          <w:color w:val="262626"/>
          <w:sz w:val="22"/>
          <w:szCs w:val="22"/>
        </w:rPr>
        <w:t xml:space="preserve">Année académique 2025-2026</w:t>
      </w:r>
    </w:p>
    <w:p>
      <w:pPr>
        <w:spacing w:after="200" w:before="800"/>
      </w:pPr>
      <w:r>
        <w:t xml:space="preserve"/>
      </w:r>
    </w:p>
    <w:p>
      <w:pPr>
        <w:spacing w:after="120" w:before="120"/>
        <w:jc w:val="center"/>
      </w:pPr>
      <w:r>
        <w:rPr>
          <w:color w:val="262626"/>
          <w:sz w:val="22"/>
          <w:szCs w:val="22"/>
        </w:rPr>
        <w:t xml:space="preserve">Encadrant aivancity : [Nom de l'encadrant]</w:t>
      </w:r>
    </w:p>
    <w:p>
      <w:pPr>
        <w:spacing w:before="600"/>
      </w:pPr>
      <w:r>
        <w:t xml:space="preserve"/>
      </w:r>
    </w:p>
    <w:p>
      <w:r>
        <w:br w:type="page"/>
      </w:r>
    </w:p>
    <w:p>
      <w:pPr>
        <w:pStyle w:val="Heading1"/>
      </w:pPr>
      <w:r>
        <w:rPr>
          <w:b/>
          <w:bCs/>
        </w:rPr>
        <w:t xml:space="preserve">Remerciements</w:t>
      </w:r>
    </w:p>
    <w:p>
      <w:pPr>
        <w:spacing w:after="120" w:before="60"/>
      </w:pPr>
      <w:r>
        <w:rPr>
          <w:i/>
          <w:iCs/>
          <w:color w:val="595959"/>
          <w:sz w:val="22"/>
          <w:szCs w:val="22"/>
        </w:rPr>
        <w:t xml:space="preserve">[À RÉDIGER : Quelques paragraphes pour remercier l'encadrant aivancity, l'école, les proches qui ont soutenu pendant le PFE. Tonalité personnelle, ~150-200 mots.]</w:t>
      </w:r>
    </w:p>
    <w:p>
      <w:r>
        <w:br w:type="page"/>
      </w:r>
    </w:p>
    <w:p>
      <w:pPr>
        <w:pStyle w:val="Heading1"/>
      </w:pPr>
      <w:r>
        <w:rPr>
          <w:b/>
          <w:bCs/>
        </w:rPr>
        <w:t xml:space="preserve">Résumé</w:t>
      </w:r>
    </w:p>
    <w:p>
      <w:pPr>
        <w:spacing w:after="120" w:before="60"/>
      </w:pPr>
      <w:r>
        <w:rPr>
          <w:i/>
          <w:iCs/>
          <w:color w:val="595959"/>
          <w:sz w:val="22"/>
          <w:szCs w:val="22"/>
        </w:rPr>
        <w:t xml:space="preserve">[À RÉDIGER : Résumé en français, environ 250 mots. Présenter en 1 paragraphe : (1) le contexte cybersécurité et IDS, (2) la problématique de l'explicabilité, (3) la méthodologie (CIC-IDS2017, 4 modèles, SHAP/LIME, UNSW-NB15), (4) les résultats principaux (XGBoost F1=0.97, SHAP recommandé), (5) la contribution principale. Texte rédigé à fournir lors de la prochaine session.]</w:t>
      </w:r>
    </w:p>
    <w:p>
      <w:pPr>
        <w:spacing w:after="80" w:before="80"/>
      </w:pPr>
      <w:r>
        <w:rPr>
          <w:i/>
          <w:iCs/>
        </w:rPr>
        <w:t xml:space="preserve">Mots-clés : Détection d'intrusion ; Apprentissage automatique ; Explicabilité ; SHAP ; LIME ; SOC ; CIC-IDS2017.</w:t>
      </w:r>
    </w:p>
    <w:p>
      <w:pPr>
        <w:spacing w:after="120" w:before="120"/>
      </w:pPr>
      <w:r>
        <w:t xml:space="preserve"/>
      </w:r>
    </w:p>
    <w:p>
      <w:pPr>
        <w:pStyle w:val="Heading1"/>
      </w:pPr>
      <w:r>
        <w:rPr>
          <w:b/>
          <w:bCs/>
        </w:rPr>
        <w:t xml:space="preserve">Abstract</w:t>
      </w:r>
    </w:p>
    <w:p>
      <w:pPr>
        <w:spacing w:after="120" w:before="60"/>
      </w:pPr>
      <w:r>
        <w:rPr>
          <w:i/>
          <w:iCs/>
          <w:color w:val="595959"/>
          <w:sz w:val="22"/>
          <w:szCs w:val="22"/>
        </w:rPr>
        <w:t xml:space="preserve">[À RÉDIGER : English abstract (~250 words), same structure as the French one. To be provided in the next session.]</w:t>
      </w:r>
    </w:p>
    <w:p>
      <w:pPr>
        <w:spacing w:after="80" w:before="80"/>
      </w:pPr>
      <w:r>
        <w:rPr>
          <w:i/>
          <w:iCs/>
        </w:rPr>
        <w:t xml:space="preserve">Keywords: Intrusion detection; Machine learning; Explainability; SHAP; LIME; SOC; CIC-IDS2017.</w:t>
      </w:r>
    </w:p>
    <w:p>
      <w:r>
        <w:br w:type="page"/>
      </w:r>
    </w:p>
    <w:p>
      <w:pPr>
        <w:pStyle w:val="Heading1"/>
      </w:pPr>
      <w:r>
        <w:rPr>
          <w:b/>
          <w:bCs/>
        </w:rPr>
        <w:t xml:space="preserve">Table des matières</w:t>
      </w:r>
    </w:p>
    <w:p>
      <w:pPr>
        <w:spacing w:after="240" w:before="120"/>
      </w:pPr>
      <w:r>
        <w:rPr>
          <w:i/>
          <w:iCs/>
          <w:color w:val="595959"/>
          <w:sz w:val="20"/>
          <w:szCs w:val="20"/>
        </w:rPr>
        <w:t xml:space="preserve">Pour générer la table : Word → Références → Table des matières → Automatique. Mise à jour : clic droit sur la TOC → Mettre à jour les champs.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Liste des figures</w:t>
      </w:r>
    </w:p>
    <w:p>
      <w:pPr>
        <w:spacing w:after="120" w:before="60"/>
      </w:pPr>
      <w:r>
        <w:rPr>
          <w:i/>
          <w:iCs/>
          <w:color w:val="595959"/>
          <w:sz w:val="22"/>
          <w:szCs w:val="22"/>
        </w:rPr>
        <w:t xml:space="preserve">[À RÉDIGER : Liste auto-générable dans Word (Références → Insérer une table des illustrations).]</w:t>
      </w:r>
    </w:p>
    <w:p>
      <w:r>
        <w:br w:type="page"/>
      </w:r>
    </w:p>
    <w:p>
      <w:pPr>
        <w:pStyle w:val="Heading1"/>
      </w:pPr>
      <w:r>
        <w:rPr>
          <w:b/>
          <w:bCs/>
        </w:rPr>
        <w:t xml:space="preserve">Liste des tableaux</w:t>
      </w:r>
    </w:p>
    <w:p>
      <w:pPr>
        <w:spacing w:after="120" w:before="60"/>
      </w:pPr>
      <w:r>
        <w:rPr>
          <w:i/>
          <w:iCs/>
          <w:color w:val="595959"/>
          <w:sz w:val="22"/>
          <w:szCs w:val="22"/>
        </w:rPr>
        <w:t xml:space="preserve">[À RÉDIGER : Idem pour les tableaux.]</w:t>
      </w:r>
    </w:p>
    <w:p>
      <w:r>
        <w:br w:type="page"/>
      </w:r>
    </w:p>
    <w:p>
      <w:pPr>
        <w:pStyle w:val="Heading1"/>
      </w:pPr>
      <w:r>
        <w:rPr>
          <w:b/>
          <w:bCs/>
        </w:rPr>
        <w:t xml:space="preserve">Liste des acronymes</w:t>
      </w:r>
    </w:p>
    <w:p>
      <w:pPr>
        <w:spacing w:after="120" w:before="60"/>
      </w:pPr>
      <w:r>
        <w:rPr>
          <w:i/>
          <w:iCs/>
          <w:color w:val="595959"/>
          <w:sz w:val="22"/>
          <w:szCs w:val="22"/>
        </w:rPr>
        <w:t xml:space="preserve">[À RÉDIGER : Tableau à 2 colonnes : Acronyme | Signification. Exemples : IDS = Intrusion Detection System, SOC = Security Operations Center, SHAP = SHapley Additive exPlanations, LIME = Local Interpretable Model-agnostic Explanations, ML = Machine Learning, DL = Deep Learning, DDoS = Distributed Denial of Service, AOPC = Area Over Perturbation Curve.]</w:t>
      </w:r>
    </w:p>
    <w:p>
      <w:r>
        <w:br w:type="page"/>
      </w:r>
    </w:p>
    <w:p>
      <w:pPr>
        <w:pStyle w:val="Heading1"/>
      </w:pPr>
      <w:r>
        <w:rPr>
          <w:b/>
          <w:bCs/>
        </w:rPr>
        <w:t xml:space="preserve">Introduction</w:t>
      </w:r>
    </w:p>
    <w:p>
      <w:pPr>
        <w:pStyle w:val="Heading2"/>
      </w:pPr>
      <w:r>
        <w:rPr>
          <w:b/>
          <w:bCs/>
        </w:rPr>
        <w:t xml:space="preserve">1.1 Contexte : la cybersécurité à l'ère du machine learning</w:t>
      </w:r>
    </w:p>
    <w:p>
      <w:pPr>
        <w:spacing w:after="120" w:before="60"/>
      </w:pPr>
      <w:r>
        <w:rPr>
          <w:i/>
          <w:iCs/>
          <w:color w:val="595959"/>
          <w:sz w:val="22"/>
          <w:szCs w:val="22"/>
        </w:rPr>
        <w:t xml:space="preserve">[À RÉDIGER : Présenter le contexte (~400 mots) : explosion des cybermenaces, croissance du marché de la cybersécurité, importance économique. Citer Verizon DBIR 2024, IBM Cost of Data Breach Report 2024. Faire le lien avec les outils de défense modernes.]</w:t>
      </w:r>
    </w:p>
    <w:p>
      <w:pPr>
        <w:pStyle w:val="Heading2"/>
      </w:pPr>
      <w:r>
        <w:rPr>
          <w:b/>
          <w:bCs/>
        </w:rPr>
        <w:t xml:space="preserve">1.2 Détection d'intrusion : du signature-based au ML</w:t>
      </w:r>
    </w:p>
    <w:p>
      <w:pPr>
        <w:spacing w:after="120" w:before="60"/>
      </w:pPr>
      <w:r>
        <w:rPr>
          <w:i/>
          <w:iCs/>
          <w:color w:val="595959"/>
          <w:sz w:val="22"/>
          <w:szCs w:val="22"/>
        </w:rPr>
        <w:t xml:space="preserve">[À RÉDIGER : Expliquer (~300 mots) la limite des IDS classiques (Snort, Suricata) basés sur signatures vs les attaques modernes (zero-day, polymorphes). Introduire le ML comme solution.]</w:t>
      </w:r>
    </w:p>
    <w:p>
      <w:pPr>
        <w:pStyle w:val="Heading2"/>
      </w:pPr>
      <w:r>
        <w:rPr>
          <w:b/>
          <w:bCs/>
        </w:rPr>
        <w:t xml:space="preserve">1.3 Problématique : la boîte noire en cybersécurité</w:t>
      </w:r>
    </w:p>
    <w:p>
      <w:pPr>
        <w:spacing w:after="120" w:before="60"/>
      </w:pPr>
      <w:r>
        <w:rPr>
          <w:i/>
          <w:iCs/>
          <w:color w:val="595959"/>
          <w:sz w:val="22"/>
          <w:szCs w:val="22"/>
        </w:rPr>
        <w:t xml:space="preserve">[À RÉDIGER : Le cœur du problème (~400 mots) : 1) les analystes SOC ne font pas confiance aux alertes opaques, 2) le AI Act européen exige l'explicabilité, 3) les méthodes XAI existent mais lesquelles sont fiables. C'est l'angle XAI qui différencie ce PFE.]</w:t>
      </w:r>
    </w:p>
    <w:p>
      <w:pPr>
        <w:pStyle w:val="Heading2"/>
      </w:pPr>
      <w:r>
        <w:rPr>
          <w:b/>
          <w:bCs/>
        </w:rPr>
        <w:t xml:space="preserve">1.4 Question de recherche et contributions</w:t>
      </w:r>
    </w:p>
    <w:p>
      <w:pPr>
        <w:spacing w:after="120" w:before="60"/>
      </w:pPr>
      <w:r>
        <w:rPr>
          <w:i/>
          <w:iCs/>
          <w:color w:val="595959"/>
          <w:sz w:val="22"/>
          <w:szCs w:val="22"/>
        </w:rPr>
        <w:t xml:space="preserve">[À RÉDIGER : Énoncer clairement la question de recherche : 'Comment construire un IDS performant ET explicable pour les analystes SOC ?'. Lister les 4 contributions : (1) étude comparative rigoureuse RF/XGBoost/DNN/FT-Transformer, (2) application et comparaison SHAP/LIME, (3) évaluation de la qualité des explications selon 3 dimensions, (4) validation croisée méthodologique sur UNSW-NB15.]</w:t>
      </w:r>
    </w:p>
    <w:p>
      <w:pPr>
        <w:pStyle w:val="Heading2"/>
      </w:pPr>
      <w:r>
        <w:rPr>
          <w:b/>
          <w:bCs/>
        </w:rPr>
        <w:t xml:space="preserve">1.5 Plan du mémoire</w:t>
      </w:r>
    </w:p>
    <w:p>
      <w:pPr>
        <w:spacing w:after="120" w:before="60"/>
      </w:pPr>
      <w:r>
        <w:rPr>
          <w:i/>
          <w:iCs/>
          <w:color w:val="595959"/>
          <w:sz w:val="22"/>
          <w:szCs w:val="22"/>
        </w:rPr>
        <w:t xml:space="preserve">[À RÉDIGER : Présenter brièvement les 5 chapitres.]</w:t>
      </w:r>
    </w:p>
    <w:p>
      <w:r>
        <w:br w:type="page"/>
      </w:r>
    </w:p>
    <w:p>
      <w:pPr>
        <w:pStyle w:val="Heading1"/>
      </w:pPr>
      <w:r>
        <w:rPr>
          <w:b/>
          <w:bCs/>
        </w:rPr>
        <w:t xml:space="preserve">Chapitre 1 — État de l'art</w:t>
      </w:r>
    </w:p>
    <w:p>
      <w:pPr>
        <w:pStyle w:val="Heading2"/>
      </w:pPr>
      <w:r>
        <w:rPr>
          <w:b/>
          <w:bCs/>
        </w:rPr>
        <w:t xml:space="preserve">1.1 La détection d'intrusion : approches historiques</w:t>
      </w:r>
    </w:p>
    <w:p>
      <w:pPr>
        <w:pStyle w:val="Heading3"/>
      </w:pPr>
      <w:r>
        <w:rPr>
          <w:b/>
          <w:bCs/>
        </w:rPr>
        <w:t xml:space="preserve">1.1.1 IDS basés sur les signatures</w:t>
      </w:r>
    </w:p>
    <w:p>
      <w:pPr>
        <w:spacing w:after="120" w:before="60"/>
      </w:pPr>
      <w:r>
        <w:rPr>
          <w:i/>
          <w:iCs/>
          <w:color w:val="595959"/>
          <w:sz w:val="22"/>
          <w:szCs w:val="22"/>
        </w:rPr>
        <w:t xml:space="preserve">[À RÉDIGER : Présenter Snort, Suricata, leurs limites face aux attaques modernes.]</w:t>
      </w:r>
    </w:p>
    <w:p>
      <w:pPr>
        <w:pStyle w:val="Heading3"/>
      </w:pPr>
      <w:r>
        <w:rPr>
          <w:b/>
          <w:bCs/>
        </w:rPr>
        <w:t xml:space="preserve">1.1.2 IDS basés sur l'anomalie</w:t>
      </w:r>
    </w:p>
    <w:p>
      <w:pPr>
        <w:spacing w:after="120" w:before="60"/>
      </w:pPr>
      <w:r>
        <w:rPr>
          <w:i/>
          <w:iCs/>
          <w:color w:val="595959"/>
          <w:sz w:val="22"/>
          <w:szCs w:val="22"/>
        </w:rPr>
        <w:t xml:space="preserve">[À RÉDIGER : Détection statistique, limites pratiques (faux positifs élevés).]</w:t>
      </w:r>
    </w:p>
    <w:p>
      <w:pPr>
        <w:pStyle w:val="Heading2"/>
      </w:pPr>
      <w:r>
        <w:rPr>
          <w:b/>
          <w:bCs/>
        </w:rPr>
        <w:t xml:space="preserve">1.2 Machine learning appliqué à l'IDS</w:t>
      </w:r>
    </w:p>
    <w:p>
      <w:pPr>
        <w:pStyle w:val="Heading3"/>
      </w:pPr>
      <w:r>
        <w:rPr>
          <w:b/>
          <w:bCs/>
        </w:rPr>
        <w:t xml:space="preserve">1.2.1 Approches classiques (Random Forest, SVM, Gradient Boosting)</w:t>
      </w:r>
    </w:p>
    <w:p>
      <w:pPr>
        <w:spacing w:after="120" w:before="60"/>
      </w:pPr>
      <w:r>
        <w:rPr>
          <w:i/>
          <w:iCs/>
          <w:color w:val="595959"/>
          <w:sz w:val="22"/>
          <w:szCs w:val="22"/>
        </w:rPr>
        <w:t xml:space="preserve">[À RÉDIGER : Synthèse de la littérature ML/IDS 2015-2023. Citer Sharafaldin et al. 2018, Ahmim et al. 2019, etc.]</w:t>
      </w:r>
    </w:p>
    <w:p>
      <w:pPr>
        <w:pStyle w:val="Heading3"/>
      </w:pPr>
      <w:r>
        <w:rPr>
          <w:b/>
          <w:bCs/>
        </w:rPr>
        <w:t xml:space="preserve">1.2.2 Datasets de référence</w:t>
      </w:r>
    </w:p>
    <w:p>
      <w:pPr>
        <w:spacing w:after="120" w:before="60"/>
      </w:pPr>
      <w:r>
        <w:rPr>
          <w:i/>
          <w:iCs/>
          <w:color w:val="595959"/>
          <w:sz w:val="22"/>
          <w:szCs w:val="22"/>
        </w:rPr>
        <w:t xml:space="preserve">[À RÉDIGER : Présenter CIC-IDS2017 et UNSW-NB15, leurs forces et limites. Mentionner NSL-KDD comme dataset obsolète.]</w:t>
      </w:r>
    </w:p>
    <w:p>
      <w:pPr>
        <w:pStyle w:val="Heading2"/>
      </w:pPr>
      <w:r>
        <w:rPr>
          <w:b/>
          <w:bCs/>
        </w:rPr>
        <w:t xml:space="preserve">1.3 Deep learning sur données tabulaires</w:t>
      </w:r>
    </w:p>
    <w:p>
      <w:pPr>
        <w:pStyle w:val="Heading3"/>
      </w:pPr>
      <w:r>
        <w:rPr>
          <w:b/>
          <w:bCs/>
        </w:rPr>
        <w:t xml:space="preserve">1.3.1 Le débat scientifique 2021-2024</w:t>
      </w:r>
    </w:p>
    <w:p>
      <w:pPr>
        <w:spacing w:after="120" w:before="60"/>
      </w:pPr>
      <w:r>
        <w:rPr>
          <w:i/>
          <w:iCs/>
          <w:color w:val="595959"/>
          <w:sz w:val="22"/>
          <w:szCs w:val="22"/>
        </w:rPr>
        <w:t xml:space="preserve">[À RÉDIGER : Présenter le débat : Shwartz-Ziv &amp; Armon (2022) 'DL is Not All You Need' vs Gorishniy et al. (2021) 'Revisiting DL for Tabular Data'. Citer Grinsztajn et al. (2022).]</w:t>
      </w:r>
    </w:p>
    <w:p>
      <w:pPr>
        <w:pStyle w:val="Heading3"/>
      </w:pPr>
      <w:r>
        <w:rPr>
          <w:b/>
          <w:bCs/>
        </w:rPr>
        <w:t xml:space="preserve">1.3.2 Architectures spécialisées : FT-Transformer, TabNet</w:t>
      </w:r>
    </w:p>
    <w:p>
      <w:pPr>
        <w:spacing w:after="120" w:before="60"/>
      </w:pPr>
      <w:r>
        <w:rPr>
          <w:i/>
          <w:iCs/>
          <w:color w:val="595959"/>
          <w:sz w:val="22"/>
          <w:szCs w:val="22"/>
        </w:rPr>
        <w:t xml:space="preserve">[À RÉDIGER : Présenter les architectures Deep dédiées aux tabulaires.]</w:t>
      </w:r>
    </w:p>
    <w:p>
      <w:pPr>
        <w:pStyle w:val="Heading2"/>
      </w:pPr>
      <w:r>
        <w:rPr>
          <w:b/>
          <w:bCs/>
        </w:rPr>
        <w:t xml:space="preserve">1.4 Explicabilité du machine learning (XAI)</w:t>
      </w:r>
    </w:p>
    <w:p>
      <w:pPr>
        <w:pStyle w:val="Heading3"/>
      </w:pPr>
      <w:r>
        <w:rPr>
          <w:b/>
          <w:bCs/>
        </w:rPr>
        <w:t xml:space="preserve">1.4.1 Le besoin d'explicabilité en cybersécurité</w:t>
      </w:r>
    </w:p>
    <w:p>
      <w:pPr>
        <w:spacing w:after="120" w:before="60"/>
      </w:pPr>
      <w:r>
        <w:rPr>
          <w:i/>
          <w:iCs/>
          <w:color w:val="595959"/>
          <w:sz w:val="22"/>
          <w:szCs w:val="22"/>
        </w:rPr>
        <w:t xml:space="preserve">[À RÉDIGER : AI Act européen, exigences SOC, littérature sur l'humain dans la boucle (Mane &amp; Rao 2021).]</w:t>
      </w:r>
    </w:p>
    <w:p>
      <w:pPr>
        <w:pStyle w:val="Heading3"/>
      </w:pPr>
      <w:r>
        <w:rPr>
          <w:b/>
          <w:bCs/>
        </w:rPr>
        <w:t xml:space="preserve">1.4.2 SHAP — Shapley Additive exPlanations</w:t>
      </w:r>
    </w:p>
    <w:p>
      <w:pPr>
        <w:spacing w:after="120" w:before="60"/>
      </w:pPr>
      <w:r>
        <w:rPr>
          <w:i/>
          <w:iCs/>
          <w:color w:val="595959"/>
          <w:sz w:val="22"/>
          <w:szCs w:val="22"/>
        </w:rPr>
        <w:t xml:space="preserve">[À RÉDIGER : Théorie des Shapley values (1953), application au ML par Lundberg &amp; Lee (2017), TreeSHAP.]</w:t>
      </w:r>
    </w:p>
    <w:p>
      <w:pPr>
        <w:pStyle w:val="Heading3"/>
      </w:pPr>
      <w:r>
        <w:rPr>
          <w:b/>
          <w:bCs/>
        </w:rPr>
        <w:t xml:space="preserve">1.4.3 LIME — Local Interpretable Model-agnostic Explanations</w:t>
      </w:r>
    </w:p>
    <w:p>
      <w:pPr>
        <w:spacing w:after="120" w:before="60"/>
      </w:pPr>
      <w:r>
        <w:rPr>
          <w:i/>
          <w:iCs/>
          <w:color w:val="595959"/>
          <w:sz w:val="22"/>
          <w:szCs w:val="22"/>
        </w:rPr>
        <w:t xml:space="preserve">[À RÉDIGER : Ribeiro et al. (2016), principe de l'approximation locale linéaire.]</w:t>
      </w:r>
    </w:p>
    <w:p>
      <w:pPr>
        <w:pStyle w:val="Heading2"/>
      </w:pPr>
      <w:r>
        <w:rPr>
          <w:b/>
          <w:bCs/>
        </w:rPr>
        <w:t xml:space="preserve">1.5 Évaluation de la qualité des explications XAI</w:t>
      </w:r>
    </w:p>
    <w:p>
      <w:pPr>
        <w:spacing w:after="120" w:before="60"/>
      </w:pPr>
      <w:r>
        <w:rPr>
          <w:i/>
          <w:iCs/>
          <w:color w:val="595959"/>
          <w:sz w:val="22"/>
          <w:szCs w:val="22"/>
        </w:rPr>
        <w:t xml:space="preserve">[À RÉDIGER : Présenter les 3 dimensions standard : stabilité, fidélité, plausibilité. Citer Yeh et al. (2019), Bhatt et al. (2020), Carvalho et al. (2019).]</w:t>
      </w:r>
    </w:p>
    <w:p>
      <w:pPr>
        <w:pStyle w:val="Heading2"/>
      </w:pPr>
      <w:r>
        <w:rPr>
          <w:b/>
          <w:bCs/>
        </w:rPr>
        <w:t xml:space="preserve">1.6 Synthèse et positionnement du projet</w:t>
      </w:r>
    </w:p>
    <w:p>
      <w:pPr>
        <w:spacing w:after="120" w:before="60"/>
      </w:pPr>
      <w:r>
        <w:rPr>
          <w:i/>
          <w:iCs/>
          <w:color w:val="595959"/>
          <w:sz w:val="22"/>
          <w:szCs w:val="22"/>
        </w:rPr>
        <w:t xml:space="preserve">[À RÉDIGER : En 1 page : situer ce PFE dans la littérature. Quoi de neuf ? Réponse : la combinaison rigoureuse comparative ML/DL + évaluation rigoureuse XAI + validation inter-dataset, focalisée sur l'utilisabilité SOC.]</w:t>
      </w:r>
    </w:p>
    <w:p>
      <w:r>
        <w:br w:type="page"/>
      </w:r>
    </w:p>
    <w:p>
      <w:pPr>
        <w:pStyle w:val="Heading1"/>
      </w:pPr>
      <w:r>
        <w:rPr>
          <w:b/>
          <w:bCs/>
        </w:rPr>
        <w:t xml:space="preserve">Chapitre 2 — Méthodologie</w:t>
      </w:r>
    </w:p>
    <w:p>
      <w:pPr>
        <w:pStyle w:val="Heading2"/>
      </w:pPr>
      <w:r>
        <w:rPr>
          <w:b/>
          <w:bCs/>
        </w:rPr>
        <w:t xml:space="preserve">2.1 Datasets utilisés</w:t>
      </w:r>
    </w:p>
    <w:p>
      <w:pPr>
        <w:pStyle w:val="Heading3"/>
      </w:pPr>
      <w:r>
        <w:rPr>
          <w:b/>
          <w:bCs/>
        </w:rPr>
        <w:t xml:space="preserve">2.1.1 CIC-IDS2017 (principal)</w:t>
      </w:r>
    </w:p>
    <w:p>
      <w:pPr>
        <w:spacing w:after="120" w:before="60"/>
      </w:pPr>
      <w:r>
        <w:rPr>
          <w:i/>
          <w:iCs/>
          <w:color w:val="595959"/>
          <w:sz w:val="22"/>
          <w:szCs w:val="22"/>
        </w:rPr>
        <w:t xml:space="preserve">[À RÉDIGER : Description du dataset, classes initiales, particularités.]</w:t>
      </w:r>
    </w:p>
    <w:p>
      <w:pPr>
        <w:pStyle w:val="Heading3"/>
      </w:pPr>
      <w:r>
        <w:rPr>
          <w:b/>
          <w:bCs/>
        </w:rPr>
        <w:t xml:space="preserve">2.1.2 UNSW-NB15 (validation croisée)</w:t>
      </w:r>
    </w:p>
    <w:p>
      <w:pPr>
        <w:spacing w:after="120" w:before="60"/>
      </w:pPr>
      <w:r>
        <w:rPr>
          <w:i/>
          <w:iCs/>
          <w:color w:val="595959"/>
          <w:sz w:val="22"/>
          <w:szCs w:val="22"/>
        </w:rPr>
        <w:t xml:space="preserve">[À RÉDIGER : Description, raison du choix, complémentarité avec CIC-IDS2017.]</w:t>
      </w:r>
    </w:p>
    <w:p>
      <w:pPr>
        <w:pStyle w:val="Heading2"/>
      </w:pPr>
      <w:r>
        <w:rPr>
          <w:b/>
          <w:bCs/>
        </w:rPr>
        <w:t xml:space="preserve">2.2 Pipeline de preprocessing</w:t>
      </w:r>
    </w:p>
    <w:p>
      <w:pPr>
        <w:spacing w:after="120" w:before="60"/>
      </w:pPr>
      <w:r>
        <w:rPr>
          <w:i/>
          <w:iCs/>
          <w:color w:val="595959"/>
          <w:sz w:val="22"/>
          <w:szCs w:val="22"/>
        </w:rPr>
        <w:t xml:space="preserve">[À RÉDIGER : Étapes appliquées sur CIC-IDS2017 : suppression doublons (256k), gestion NaN/inf, regroupement 15→7 classes, label encoding. Texte ~300 mots.]</w:t>
      </w:r>
    </w:p>
    <w:p>
      <w:pPr>
        <w:pStyle w:val="Heading2"/>
      </w:pPr>
      <w:r>
        <w:rPr>
          <w:b/>
          <w:bCs/>
        </w:rPr>
        <w:t xml:space="preserve">2.3 Modèles évalués</w:t>
      </w:r>
    </w:p>
    <w:p>
      <w:pPr>
        <w:pStyle w:val="Heading3"/>
      </w:pPr>
      <w:r>
        <w:rPr>
          <w:b/>
          <w:bCs/>
        </w:rPr>
        <w:t xml:space="preserve">2.3.1 Random Forest (baseline)</w:t>
      </w:r>
    </w:p>
    <w:p>
      <w:pPr>
        <w:pStyle w:val="Heading3"/>
      </w:pPr>
      <w:r>
        <w:rPr>
          <w:b/>
          <w:bCs/>
        </w:rPr>
        <w:t xml:space="preserve">2.3.2 XGBoost avec optimisation Optuna</w:t>
      </w:r>
    </w:p>
    <w:p>
      <w:pPr>
        <w:pStyle w:val="Heading3"/>
      </w:pPr>
      <w:r>
        <w:rPr>
          <w:b/>
          <w:bCs/>
        </w:rPr>
        <w:t xml:space="preserve">2.3.3 Deep Neural Network (PyTorch)</w:t>
      </w:r>
    </w:p>
    <w:p>
      <w:pPr>
        <w:pStyle w:val="Heading3"/>
      </w:pPr>
      <w:r>
        <w:rPr>
          <w:b/>
          <w:bCs/>
        </w:rPr>
        <w:t xml:space="preserve">2.3.4 FT-Transformer (pytorch-tabular)</w:t>
      </w:r>
    </w:p>
    <w:p>
      <w:pPr>
        <w:spacing w:after="120" w:before="60"/>
      </w:pPr>
      <w:r>
        <w:rPr>
          <w:i/>
          <w:iCs/>
          <w:color w:val="595959"/>
          <w:sz w:val="22"/>
          <w:szCs w:val="22"/>
        </w:rPr>
        <w:t xml:space="preserve">[À RÉDIGER : Justifier le choix de chaque modèle dans l'écosystème scientifique.]</w:t>
      </w:r>
    </w:p>
    <w:p>
      <w:pPr>
        <w:pStyle w:val="Heading2"/>
      </w:pPr>
      <w:r>
        <w:rPr>
          <w:b/>
          <w:bCs/>
        </w:rPr>
        <w:t xml:space="preserve">2.4 Stratégie d'évaluation</w:t>
      </w:r>
    </w:p>
    <w:p>
      <w:pPr>
        <w:pStyle w:val="Heading3"/>
      </w:pPr>
      <w:r>
        <w:rPr>
          <w:b/>
          <w:bCs/>
        </w:rPr>
        <w:t xml:space="preserve">2.4.1 Splits stratifiés (70/15/15)</w:t>
      </w:r>
    </w:p>
    <w:p>
      <w:pPr>
        <w:spacing w:after="120" w:before="60"/>
      </w:pPr>
      <w:r>
        <w:rPr>
          <w:i/>
          <w:iCs/>
          <w:color w:val="595959"/>
          <w:sz w:val="22"/>
          <w:szCs w:val="22"/>
        </w:rPr>
        <w:t xml:space="preserve">[À RÉDIGER : Justifier la stratification, la taille des splits, l'usage du test set comme vierge jusqu'à l'évaluation finale.]</w:t>
      </w:r>
    </w:p>
    <w:p>
      <w:pPr>
        <w:pStyle w:val="Heading3"/>
      </w:pPr>
      <w:r>
        <w:rPr>
          <w:b/>
          <w:bCs/>
        </w:rPr>
        <w:t xml:space="preserve">2.4.2 Métriques choisies</w:t>
      </w:r>
    </w:p>
    <w:p>
      <w:pPr>
        <w:spacing w:after="120" w:before="60"/>
      </w:pPr>
      <w:r>
        <w:rPr>
          <w:i/>
          <w:iCs/>
          <w:color w:val="595959"/>
          <w:sz w:val="22"/>
          <w:szCs w:val="22"/>
        </w:rPr>
        <w:t xml:space="preserve">[À RÉDIGER : Pourquoi F1 macro plutôt que accuracy (classes déséquilibrées). Importance du F1 par classe.]</w:t>
      </w:r>
    </w:p>
    <w:p>
      <w:pPr>
        <w:pStyle w:val="Heading2"/>
      </w:pPr>
      <w:r>
        <w:rPr>
          <w:b/>
          <w:bCs/>
        </w:rPr>
        <w:t xml:space="preserve">2.5 Méthodologie XAI</w:t>
      </w:r>
    </w:p>
    <w:p>
      <w:pPr>
        <w:pStyle w:val="Heading3"/>
      </w:pPr>
      <w:r>
        <w:rPr>
          <w:b/>
          <w:bCs/>
        </w:rPr>
        <w:t xml:space="preserve">2.5.1 SHAP TreeExplainer</w:t>
      </w:r>
    </w:p>
    <w:p>
      <w:pPr>
        <w:pStyle w:val="Heading3"/>
      </w:pPr>
      <w:r>
        <w:rPr>
          <w:b/>
          <w:bCs/>
        </w:rPr>
        <w:t xml:space="preserve">2.5.2 LIME Tabular</w:t>
      </w:r>
    </w:p>
    <w:p>
      <w:pPr>
        <w:pStyle w:val="Heading3"/>
      </w:pPr>
      <w:r>
        <w:rPr>
          <w:b/>
          <w:bCs/>
        </w:rPr>
        <w:t xml:space="preserve">2.5.3 Métriques d'évaluation des explications</w:t>
      </w:r>
    </w:p>
    <w:p>
      <w:pPr>
        <w:spacing w:after="120" w:before="60"/>
      </w:pPr>
      <w:r>
        <w:rPr>
          <w:i/>
          <w:iCs/>
          <w:color w:val="595959"/>
          <w:sz w:val="22"/>
          <w:szCs w:val="22"/>
        </w:rPr>
        <w:t xml:space="preserve">[À RÉDIGER : Stabilité (Jaccard), Fidélité (AOPC), Plausibilité (coverage cyber).]</w:t>
      </w:r>
    </w:p>
    <w:p>
      <w:pPr>
        <w:pStyle w:val="Heading2"/>
      </w:pPr>
      <w:r>
        <w:rPr>
          <w:b/>
          <w:bCs/>
        </w:rPr>
        <w:t xml:space="preserve">2.6 Reproductibilité</w:t>
      </w:r>
    </w:p>
    <w:p>
      <w:pPr>
        <w:spacing w:after="120" w:before="60"/>
      </w:pPr>
      <w:r>
        <w:rPr>
          <w:i/>
          <w:iCs/>
          <w:color w:val="595959"/>
          <w:sz w:val="22"/>
          <w:szCs w:val="22"/>
        </w:rPr>
        <w:t xml:space="preserve">[À RÉDIGER : SEED=42 partout, code public sur GitHub, versions des libs, hyperparamètres sauvegardés en JSON.]</w:t>
      </w:r>
    </w:p>
    <w:p>
      <w:r>
        <w:br w:type="page"/>
      </w:r>
    </w:p>
    <w:p>
      <w:pPr>
        <w:pStyle w:val="Heading1"/>
      </w:pPr>
      <w:r>
        <w:rPr>
          <w:b/>
          <w:bCs/>
        </w:rPr>
        <w:t xml:space="preserve">Chapitre 3 — Modèles ML/DL et résultats</w:t>
      </w:r>
    </w:p>
    <w:p>
      <w:pPr>
        <w:pStyle w:val="Heading2"/>
      </w:pPr>
      <w:r>
        <w:rPr>
          <w:b/>
          <w:bCs/>
        </w:rPr>
        <w:t xml:space="preserve">3.1 Random Forest (baseline)</w:t>
      </w:r>
    </w:p>
    <w:p>
      <w:pPr>
        <w:spacing w:after="120" w:before="60"/>
      </w:pPr>
      <w:r>
        <w:rPr>
          <w:i/>
          <w:iCs/>
          <w:color w:val="595959"/>
          <w:sz w:val="22"/>
          <w:szCs w:val="22"/>
        </w:rPr>
        <w:t xml:space="preserve">[À RÉDIGER : Architecture, hyperparamètres, résultats. F1 macro test = 0,8997. Identifier la faiblesse sur Bot (F1 = 0,336).]</w:t>
      </w:r>
    </w:p>
    <w:p>
      <w:pPr>
        <w:pStyle w:val="Heading2"/>
      </w:pPr>
      <w:r>
        <w:rPr>
          <w:b/>
          <w:bCs/>
        </w:rPr>
        <w:t xml:space="preserve">3.2 XGBoost optimisé via Optuna</w:t>
      </w:r>
    </w:p>
    <w:p>
      <w:pPr>
        <w:pStyle w:val="Heading3"/>
      </w:pPr>
      <w:r>
        <w:rPr>
          <w:b/>
          <w:bCs/>
        </w:rPr>
        <w:t xml:space="preserve">3.2.1 Stratégie de tuning</w:t>
      </w:r>
    </w:p>
    <w:p>
      <w:pPr>
        <w:spacing w:after="120" w:before="60"/>
      </w:pPr>
      <w:r>
        <w:rPr>
          <w:i/>
          <w:iCs/>
          <w:color w:val="595959"/>
          <w:sz w:val="22"/>
          <w:szCs w:val="22"/>
        </w:rPr>
        <w:t xml:space="preserve">[À RÉDIGER : Présentation d'Optuna, espace de recherche, 30 essais. Convergence en ~30 min sur RTX 4050.]</w:t>
      </w:r>
    </w:p>
    <w:p>
      <w:pPr>
        <w:pStyle w:val="Heading3"/>
      </w:pPr>
      <w:r>
        <w:rPr>
          <w:b/>
          <w:bCs/>
        </w:rPr>
        <w:t xml:space="preserve">3.2.2 Hyperparamètres trouvés</w:t>
      </w:r>
    </w:p>
    <w:p>
      <w:pPr>
        <w:spacing w:after="120" w:before="60"/>
      </w:pPr>
      <w:r>
        <w:rPr>
          <w:i/>
          <w:iCs/>
          <w:color w:val="595959"/>
          <w:sz w:val="22"/>
          <w:szCs w:val="22"/>
        </w:rPr>
        <w:t xml:space="preserve">[À RÉDIGER : Tableau des hyperparamètres optimaux issus de xgb_best_params.json.]</w:t>
      </w:r>
    </w:p>
    <w:p>
      <w:pPr>
        <w:pStyle w:val="Heading3"/>
      </w:pPr>
      <w:r>
        <w:rPr>
          <w:b/>
          <w:bCs/>
        </w:rPr>
        <w:t xml:space="preserve">3.2.3 Résultats</w:t>
      </w:r>
    </w:p>
    <w:p>
      <w:pPr>
        <w:spacing w:after="120" w:before="60"/>
      </w:pPr>
      <w:r>
        <w:rPr>
          <w:i/>
          <w:iCs/>
          <w:color w:val="595959"/>
          <w:sz w:val="22"/>
          <w:szCs w:val="22"/>
        </w:rPr>
        <w:t xml:space="preserve">[À RÉDIGER : F1 macro test = 0,9689. Bot F1 = 0,807 (gain massif vs RF). Comparaison RF vs XGBoost et analyse opérationnelle SOC (12 579 vs 27 540 fausses alertes/jour).]</w:t>
      </w:r>
    </w:p>
    <w:p>
      <w:pPr>
        <w:pStyle w:val="Heading2"/>
      </w:pPr>
      <w:r>
        <w:rPr>
          <w:b/>
          <w:bCs/>
        </w:rPr>
        <w:t xml:space="preserve">3.3 Deep Neural Network (PyTorch)</w:t>
      </w:r>
    </w:p>
    <w:p>
      <w:pPr>
        <w:pStyle w:val="Heading3"/>
      </w:pPr>
      <w:r>
        <w:rPr>
          <w:b/>
          <w:bCs/>
        </w:rPr>
        <w:t xml:space="preserve">3.3.1 Architecture</w:t>
      </w:r>
    </w:p>
    <w:p>
      <w:pPr>
        <w:spacing w:after="120" w:before="60"/>
      </w:pPr>
      <w:r>
        <w:rPr>
          <w:i/>
          <w:iCs/>
          <w:color w:val="595959"/>
          <w:sz w:val="22"/>
          <w:szCs w:val="22"/>
        </w:rPr>
        <w:t xml:space="preserve">[À RÉDIGER : MLP 78→256→128→64→7 avec BatchNorm/Dropout/ReLU. Présenter la motivation : tester l'approche DL classique.]</w:t>
      </w:r>
    </w:p>
    <w:p>
      <w:pPr>
        <w:pStyle w:val="Heading3"/>
      </w:pPr>
      <w:r>
        <w:rPr>
          <w:b/>
          <w:bCs/>
        </w:rPr>
        <w:t xml:space="preserve">3.3.2 Entraînement</w:t>
      </w:r>
    </w:p>
    <w:p>
      <w:pPr>
        <w:spacing w:after="120" w:before="60"/>
      </w:pPr>
      <w:r>
        <w:rPr>
          <w:i/>
          <w:iCs/>
          <w:color w:val="595959"/>
          <w:sz w:val="22"/>
          <w:szCs w:val="22"/>
        </w:rPr>
        <w:t xml:space="preserve">[À RÉDIGER : Adam, lr=1e-3, BS=1024, class weights, early stopping. ~14 min sur RTX 4050.]</w:t>
      </w:r>
    </w:p>
    <w:p>
      <w:pPr>
        <w:pStyle w:val="Heading3"/>
      </w:pPr>
      <w:r>
        <w:rPr>
          <w:b/>
          <w:bCs/>
        </w:rPr>
        <w:t xml:space="preserve">3.3.3 Résultats</w:t>
      </w:r>
    </w:p>
    <w:p>
      <w:pPr>
        <w:spacing w:after="120" w:before="60"/>
      </w:pPr>
      <w:r>
        <w:rPr>
          <w:i/>
          <w:iCs/>
          <w:color w:val="595959"/>
          <w:sz w:val="22"/>
          <w:szCs w:val="22"/>
        </w:rPr>
        <w:t xml:space="preserve">[À RÉDIGER : F1 macro test = 0,7253. Effondrement sur classes rares : Bot F1=0,087, Web Attack F1=0,263. Pattern : sur-prédiction des classes minoritaires.]</w:t>
      </w:r>
    </w:p>
    <w:p>
      <w:pPr>
        <w:pStyle w:val="Heading2"/>
      </w:pPr>
      <w:r>
        <w:rPr>
          <w:b/>
          <w:bCs/>
        </w:rPr>
        <w:t xml:space="preserve">3.4 FT-Transformer (architecture state-of-the-art tabulaire)</w:t>
      </w:r>
    </w:p>
    <w:p>
      <w:pPr>
        <w:pStyle w:val="Heading3"/>
      </w:pPr>
      <w:r>
        <w:rPr>
          <w:b/>
          <w:bCs/>
        </w:rPr>
        <w:t xml:space="preserve">3.4.1 Architecture</w:t>
      </w:r>
    </w:p>
    <w:p>
      <w:pPr>
        <w:spacing w:after="120" w:before="60"/>
      </w:pPr>
      <w:r>
        <w:rPr>
          <w:i/>
          <w:iCs/>
          <w:color w:val="595959"/>
          <w:sz w:val="22"/>
          <w:szCs w:val="22"/>
        </w:rPr>
        <w:t xml:space="preserve">[À RÉDIGER : 3 blocs d'attention, 8 têtes, embed_dim=32. Tokenisation des features. 141K paramètres.]</w:t>
      </w:r>
    </w:p>
    <w:p>
      <w:pPr>
        <w:pStyle w:val="Heading3"/>
      </w:pPr>
      <w:r>
        <w:rPr>
          <w:b/>
          <w:bCs/>
        </w:rPr>
        <w:t xml:space="preserve">3.4.2 Entraînement</w:t>
      </w:r>
    </w:p>
    <w:p>
      <w:pPr>
        <w:spacing w:after="120" w:before="60"/>
      </w:pPr>
      <w:r>
        <w:rPr>
          <w:i/>
          <w:iCs/>
          <w:color w:val="595959"/>
          <w:sz w:val="22"/>
          <w:szCs w:val="22"/>
        </w:rPr>
        <w:t xml:space="preserve">[À RÉDIGER : ~115 min sur RTX 4050. Convergence à epoch 16 avec val F1=0,981.]</w:t>
      </w:r>
    </w:p>
    <w:p>
      <w:pPr>
        <w:pStyle w:val="Heading3"/>
      </w:pPr>
      <w:r>
        <w:rPr>
          <w:b/>
          <w:bCs/>
        </w:rPr>
        <w:t xml:space="preserve">3.4.3 Résultats</w:t>
      </w:r>
    </w:p>
    <w:p>
      <w:pPr>
        <w:spacing w:after="120" w:before="60"/>
      </w:pPr>
      <w:r>
        <w:rPr>
          <w:i/>
          <w:iCs/>
          <w:color w:val="595959"/>
          <w:sz w:val="22"/>
          <w:szCs w:val="22"/>
        </w:rPr>
        <w:t xml:space="preserve">[À RÉDIGER : F1 macro test = 0,7928. Pattern opposé au DNN : sous-prédiction des classes minoritaires. Bot precision=1,0 mais recall=0,37. Refuge dans la classe majoritaire.]</w:t>
      </w:r>
    </w:p>
    <w:p>
      <w:pPr>
        <w:pStyle w:val="Heading2"/>
      </w:pPr>
      <w:r>
        <w:rPr>
          <w:b/>
          <w:bCs/>
        </w:rPr>
        <w:t xml:space="preserve">3.5 Comparaison finale des 4 modèles</w:t>
      </w:r>
    </w:p>
    <w:p>
      <w:pPr>
        <w:spacing w:after="120" w:before="60"/>
      </w:pPr>
      <w:r>
        <w:rPr>
          <w:i/>
          <w:iCs/>
          <w:color w:val="595959"/>
          <w:sz w:val="22"/>
          <w:szCs w:val="22"/>
        </w:rPr>
        <w:t xml:space="preserve">[À RÉDIGER : Tableau récapitulatif RF/XGB/DNN/FT-Transformer. Verdict : XGBoost reste roi (cohérent avec Shwartz-Ziv &amp; Armon 2022 et Grinsztajn et al. 2022). Discussion : pourquoi les modèles deep échouent sur ce dataset.]</w:t>
      </w:r>
    </w:p>
    <w:p>
      <w:pPr>
        <w:pStyle w:val="Heading2"/>
      </w:pPr>
      <w:r>
        <w:rPr>
          <w:b/>
          <w:bCs/>
        </w:rPr>
        <w:t xml:space="preserve">3.6 Validation croisée sur UNSW-NB15</w:t>
      </w:r>
    </w:p>
    <w:p>
      <w:pPr>
        <w:pStyle w:val="Heading3"/>
      </w:pPr>
      <w:r>
        <w:rPr>
          <w:b/>
          <w:bCs/>
        </w:rPr>
        <w:t xml:space="preserve">3.6.1 Démarche méthodologique</w:t>
      </w:r>
    </w:p>
    <w:p>
      <w:pPr>
        <w:spacing w:after="120" w:before="60"/>
      </w:pPr>
      <w:r>
        <w:rPr>
          <w:i/>
          <w:iCs/>
          <w:color w:val="595959"/>
          <w:sz w:val="22"/>
          <w:szCs w:val="22"/>
        </w:rPr>
        <w:t xml:space="preserve">[À RÉDIGER : Justification de l'approche par alignement méthodologique (mêmes hyperparamètres Optuna) plutôt que par alignement de features.]</w:t>
      </w:r>
    </w:p>
    <w:p>
      <w:pPr>
        <w:pStyle w:val="Heading3"/>
      </w:pPr>
      <w:r>
        <w:rPr>
          <w:b/>
          <w:bCs/>
        </w:rPr>
        <w:t xml:space="preserve">3.6.2 Résultats globaux</w:t>
      </w:r>
    </w:p>
    <w:p>
      <w:pPr>
        <w:spacing w:after="120" w:before="60"/>
      </w:pPr>
      <w:r>
        <w:rPr>
          <w:i/>
          <w:iCs/>
          <w:color w:val="595959"/>
          <w:sz w:val="22"/>
          <w:szCs w:val="22"/>
        </w:rPr>
        <w:t xml:space="preserve">[À RÉDIGER : F1 macro UNSW = 0,565 vs CIC = 0,969. Présenter la baisse globale.]</w:t>
      </w:r>
    </w:p>
    <w:p>
      <w:pPr>
        <w:pStyle w:val="Heading3"/>
      </w:pPr>
      <w:r>
        <w:rPr>
          <w:b/>
          <w:bCs/>
        </w:rPr>
        <w:t xml:space="preserve">3.6.3 Analyse fine par classe</w:t>
      </w:r>
    </w:p>
    <w:p>
      <w:pPr>
        <w:spacing w:after="120" w:before="60"/>
      </w:pPr>
      <w:r>
        <w:rPr>
          <w:i/>
          <w:iCs/>
          <w:color w:val="595959"/>
          <w:sz w:val="22"/>
          <w:szCs w:val="22"/>
        </w:rPr>
        <w:t xml:space="preserve">[À RÉDIGER : Décomposition : 3 classes excellentes (Normal, Reconnaissance, Generic), 3 catastrophiques (Analysis, Backdoor, DoS). Identifier que ces 3 classes se confondent entre elles dans la matrice de confusion.]</w:t>
      </w:r>
    </w:p>
    <w:p>
      <w:pPr>
        <w:pStyle w:val="Heading3"/>
      </w:pPr>
      <w:r>
        <w:rPr>
          <w:b/>
          <w:bCs/>
        </w:rPr>
        <w:t xml:space="preserve">3.6.4 Discussion : limite du dataset vs limite du modèle</w:t>
      </w:r>
    </w:p>
    <w:p>
      <w:pPr>
        <w:spacing w:after="120" w:before="60"/>
      </w:pPr>
      <w:r>
        <w:rPr>
          <w:i/>
          <w:iCs/>
          <w:color w:val="595959"/>
          <w:sz w:val="22"/>
          <w:szCs w:val="22"/>
        </w:rPr>
        <w:t xml:space="preserve">[À RÉDIGER : Argumenter que l'effondrement vient de l'ambiguïté structurelle d'UNSW-NB15 sur ces 3 classes, documentée dans la littérature. La méthodologie généralise bien sur les classes distinguables.]</w:t>
      </w:r>
    </w:p>
    <w:p>
      <w:r>
        <w:br w:type="page"/>
      </w:r>
    </w:p>
    <w:p>
      <w:pPr>
        <w:pStyle w:val="Heading1"/>
      </w:pPr>
      <w:r>
        <w:rPr>
          <w:b/>
          <w:bCs/>
        </w:rPr>
        <w:t xml:space="preserve">Chapitre 4 — Explicabilité (XAI)</w:t>
      </w:r>
    </w:p>
    <w:p>
      <w:pPr>
        <w:pStyle w:val="Heading2"/>
      </w:pPr>
      <w:r>
        <w:rPr>
          <w:b/>
          <w:bCs/>
        </w:rPr>
        <w:t xml:space="preserve">4.1 SHAP : explications du modèle XGBoost</w:t>
      </w:r>
    </w:p>
    <w:p>
      <w:pPr>
        <w:pStyle w:val="Heading3"/>
      </w:pPr>
      <w:r>
        <w:rPr>
          <w:b/>
          <w:bCs/>
        </w:rPr>
        <w:t xml:space="preserve">4.1.1 Méthodologie</w:t>
      </w:r>
    </w:p>
    <w:p>
      <w:pPr>
        <w:spacing w:after="120" w:before="60"/>
      </w:pPr>
      <w:r>
        <w:rPr>
          <w:i/>
          <w:iCs/>
          <w:color w:val="595959"/>
          <w:sz w:val="22"/>
          <w:szCs w:val="22"/>
        </w:rPr>
        <w:t xml:space="preserve">[À RÉDIGER : TreeExplainer, échantillon stratifié 5000 cas, calcul des Shapley values.]</w:t>
      </w:r>
    </w:p>
    <w:p>
      <w:pPr>
        <w:pStyle w:val="Heading3"/>
      </w:pPr>
      <w:r>
        <w:rPr>
          <w:b/>
          <w:bCs/>
        </w:rPr>
        <w:t xml:space="preserve">4.1.2 Analyse globale</w:t>
      </w:r>
    </w:p>
    <w:p>
      <w:pPr>
        <w:spacing w:after="120" w:before="60"/>
      </w:pPr>
      <w:r>
        <w:rPr>
          <w:i/>
          <w:iCs/>
          <w:color w:val="595959"/>
          <w:sz w:val="22"/>
          <w:szCs w:val="22"/>
        </w:rPr>
        <w:t xml:space="preserve">[À RÉDIGER : Top 10 features (Destination Port domine à 1,95). Heatmap features × classes montrant que chaque classe a son profil distinct.]</w:t>
      </w:r>
    </w:p>
    <w:p>
      <w:pPr>
        <w:pStyle w:val="Heading3"/>
      </w:pPr>
      <w:r>
        <w:rPr>
          <w:b/>
          <w:bCs/>
        </w:rPr>
        <w:t xml:space="preserve">4.1.3 Analyse locale : 4 cas SOC</w:t>
      </w:r>
    </w:p>
    <w:p>
      <w:pPr>
        <w:spacing w:after="120" w:before="60"/>
      </w:pPr>
      <w:r>
        <w:rPr>
          <w:i/>
          <w:iCs/>
          <w:color w:val="595959"/>
          <w:sz w:val="22"/>
          <w:szCs w:val="22"/>
        </w:rPr>
        <w:t xml:space="preserve">[À RÉDIGER : Cas A (TP DDoS), Cas B (TP Bot), Cas C (FP BENIGN→Bot), Cas D (misclassification Web Attack→DoS). Pour chaque cas, raconter l'histoire cyber que SHAP révèle.]</w:t>
      </w:r>
    </w:p>
    <w:p>
      <w:pPr>
        <w:pStyle w:val="Heading3"/>
      </w:pPr>
      <w:r>
        <w:rPr>
          <w:b/>
          <w:bCs/>
        </w:rPr>
        <w:t xml:space="preserve">4.1.4 Robustesse opérationnelle</w:t>
      </w:r>
    </w:p>
    <w:p>
      <w:pPr>
        <w:spacing w:after="120" w:before="60"/>
      </w:pPr>
      <w:r>
        <w:rPr>
          <w:i/>
          <w:iCs/>
          <w:color w:val="595959"/>
          <w:sz w:val="22"/>
          <w:szCs w:val="22"/>
        </w:rPr>
        <w:t xml:space="preserve">[À RÉDIGER : Sur 5000 échantillons stratifiés : seulement 1 faux négatif (0,09%). Implication SOC.]</w:t>
      </w:r>
    </w:p>
    <w:p>
      <w:pPr>
        <w:pStyle w:val="Heading2"/>
      </w:pPr>
      <w:r>
        <w:rPr>
          <w:b/>
          <w:bCs/>
        </w:rPr>
        <w:t xml:space="preserve">4.2 LIME : seconde méthode XAI et comparaison</w:t>
      </w:r>
    </w:p>
    <w:p>
      <w:pPr>
        <w:pStyle w:val="Heading3"/>
      </w:pPr>
      <w:r>
        <w:rPr>
          <w:b/>
          <w:bCs/>
        </w:rPr>
        <w:t xml:space="preserve">4.2.1 Principe et méthodologie</w:t>
      </w:r>
    </w:p>
    <w:p>
      <w:pPr>
        <w:spacing w:after="120" w:before="60"/>
      </w:pPr>
      <w:r>
        <w:rPr>
          <w:i/>
          <w:iCs/>
          <w:color w:val="595959"/>
          <w:sz w:val="22"/>
          <w:szCs w:val="22"/>
        </w:rPr>
        <w:t xml:space="preserve">[À RÉDIGER : Approximation locale linéaire, perturbations stochastiques.]</w:t>
      </w:r>
    </w:p>
    <w:p>
      <w:pPr>
        <w:pStyle w:val="Heading3"/>
      </w:pPr>
      <w:r>
        <w:rPr>
          <w:b/>
          <w:bCs/>
        </w:rPr>
        <w:t xml:space="preserve">4.2.2 Application sur les 4 mêmes cas SOC</w:t>
      </w:r>
    </w:p>
    <w:p>
      <w:pPr>
        <w:pStyle w:val="Heading3"/>
      </w:pPr>
      <w:r>
        <w:rPr>
          <w:b/>
          <w:bCs/>
        </w:rPr>
        <w:t xml:space="preserve">4.2.3 Comparaison SHAP vs LIME</w:t>
      </w:r>
    </w:p>
    <w:p>
      <w:pPr>
        <w:spacing w:after="120" w:before="60"/>
      </w:pPr>
      <w:r>
        <w:rPr>
          <w:i/>
          <w:iCs/>
          <w:color w:val="595959"/>
          <w:sz w:val="22"/>
          <w:szCs w:val="22"/>
        </w:rPr>
        <w:t xml:space="preserve">[À RÉDIGER : Overlap top-10 moyen = 27,4%, accord directionnel = 91,7%. Pattern 'désaccord sur le quoi, accord sur le comment'. Discussion des causes (discrétisation LIME, features corrélées, différences méthodologiques).]</w:t>
      </w:r>
    </w:p>
    <w:p>
      <w:pPr>
        <w:pStyle w:val="Heading2"/>
      </w:pPr>
      <w:r>
        <w:rPr>
          <w:b/>
          <w:bCs/>
        </w:rPr>
        <w:t xml:space="preserve">4.3 Évaluation rigoureuse de la qualité des explications</w:t>
      </w:r>
    </w:p>
    <w:p>
      <w:pPr>
        <w:pStyle w:val="Heading3"/>
      </w:pPr>
      <w:r>
        <w:rPr>
          <w:b/>
          <w:bCs/>
        </w:rPr>
        <w:t xml:space="preserve">4.3.1 Stabilité (Jaccard sur 3 runs)</w:t>
      </w:r>
    </w:p>
    <w:p>
      <w:pPr>
        <w:spacing w:after="120" w:before="60"/>
      </w:pPr>
      <w:r>
        <w:rPr>
          <w:i/>
          <w:iCs/>
          <w:color w:val="595959"/>
          <w:sz w:val="22"/>
          <w:szCs w:val="22"/>
        </w:rPr>
        <w:t xml:space="preserve">[À RÉDIGER : SHAP = 1,000 (déterministe), LIME = 0,565.]</w:t>
      </w:r>
    </w:p>
    <w:p>
      <w:pPr>
        <w:pStyle w:val="Heading3"/>
      </w:pPr>
      <w:r>
        <w:rPr>
          <w:b/>
          <w:bCs/>
        </w:rPr>
        <w:t xml:space="preserve">4.3.2 Fidélité (AOPC)</w:t>
      </w:r>
    </w:p>
    <w:p>
      <w:pPr>
        <w:spacing w:after="120" w:before="60"/>
      </w:pPr>
      <w:r>
        <w:rPr>
          <w:i/>
          <w:iCs/>
          <w:color w:val="595959"/>
          <w:sz w:val="22"/>
          <w:szCs w:val="22"/>
        </w:rPr>
        <w:t xml:space="preserve">[À RÉDIGER : SHAP = 0,119, LIME = 0,115. Comparable. Discuter de la modération de la fidélité absolue.]</w:t>
      </w:r>
    </w:p>
    <w:p>
      <w:pPr>
        <w:pStyle w:val="Heading3"/>
      </w:pPr>
      <w:r>
        <w:rPr>
          <w:b/>
          <w:bCs/>
        </w:rPr>
        <w:t xml:space="preserve">4.3.3 Plausibilité (% top-10 dans liste cyber)</w:t>
      </w:r>
    </w:p>
    <w:p>
      <w:pPr>
        <w:spacing w:after="120" w:before="60"/>
      </w:pPr>
      <w:r>
        <w:rPr>
          <w:i/>
          <w:iCs/>
          <w:color w:val="595959"/>
          <w:sz w:val="22"/>
          <w:szCs w:val="22"/>
        </w:rPr>
        <w:t xml:space="preserve">[À RÉDIGER : SHAP = 93,2%, LIME = 88,1%. SHAP plus proche du raisonnement d'expert.]</w:t>
      </w:r>
    </w:p>
    <w:p>
      <w:pPr>
        <w:pStyle w:val="Heading3"/>
      </w:pPr>
      <w:r>
        <w:rPr>
          <w:b/>
          <w:bCs/>
        </w:rPr>
        <w:t xml:space="preserve">4.3.4 Synthèse comparative</w:t>
      </w:r>
    </w:p>
    <w:p>
      <w:pPr>
        <w:spacing w:after="120" w:before="60"/>
      </w:pPr>
      <w:r>
        <w:rPr>
          <w:i/>
          <w:iCs/>
          <w:color w:val="595959"/>
          <w:sz w:val="22"/>
          <w:szCs w:val="22"/>
        </w:rPr>
        <w:t xml:space="preserve">[À RÉDIGER : Radar 3 dimensions. SHAP gagne sur les 3.]</w:t>
      </w:r>
    </w:p>
    <w:p>
      <w:pPr>
        <w:pStyle w:val="Heading2"/>
      </w:pPr>
      <w:r>
        <w:rPr>
          <w:b/>
          <w:bCs/>
        </w:rPr>
        <w:t xml:space="preserve">4.4 Recommandation pour le déploiement SOC</w:t>
      </w:r>
    </w:p>
    <w:p>
      <w:pPr>
        <w:spacing w:after="120" w:before="60"/>
      </w:pPr>
      <w:r>
        <w:rPr>
          <w:i/>
          <w:iCs/>
          <w:color w:val="595959"/>
          <w:sz w:val="22"/>
          <w:szCs w:val="22"/>
        </w:rPr>
        <w:t xml:space="preserve">[À RÉDIGER : Recommander SHAP comme méthode XAI principale pour le déploiement opérationnel. Justifier par la stabilité (critère critique en production), la fidélité comparable, la plausibilité cyber supérieure. Citer Slack et al. (2020), Lakkaraju et al. (2020) sur la fragilité des méthodes stochastiques.]</w:t>
      </w:r>
    </w:p>
    <w:p>
      <w:r>
        <w:br w:type="page"/>
      </w:r>
    </w:p>
    <w:p>
      <w:pPr>
        <w:pStyle w:val="Heading1"/>
      </w:pPr>
      <w:r>
        <w:rPr>
          <w:b/>
          <w:bCs/>
        </w:rPr>
        <w:t xml:space="preserve">Chapitre 5 — Discussion</w:t>
      </w:r>
    </w:p>
    <w:p>
      <w:pPr>
        <w:pStyle w:val="Heading2"/>
      </w:pPr>
      <w:r>
        <w:rPr>
          <w:b/>
          <w:bCs/>
        </w:rPr>
        <w:t xml:space="preserve">5.1 Apports du projet</w:t>
      </w:r>
    </w:p>
    <w:p>
      <w:pPr>
        <w:spacing w:after="120" w:before="60"/>
      </w:pPr>
      <w:r>
        <w:rPr>
          <w:i/>
          <w:iCs/>
          <w:color w:val="595959"/>
          <w:sz w:val="22"/>
          <w:szCs w:val="22"/>
        </w:rPr>
        <w:t xml:space="preserve">[À RÉDIGER : Lister les 4 contributions originales : (1) étude comparative rigoureuse ML/DL, (2) double application SHAP/LIME, (3) évaluation tri-dimensionnelle de la qualité des explications, (4) validation croisée méthodologique. Insister sur le différenciateur XAI.]</w:t>
      </w:r>
    </w:p>
    <w:p>
      <w:pPr>
        <w:pStyle w:val="Heading2"/>
      </w:pPr>
      <w:r>
        <w:rPr>
          <w:b/>
          <w:bCs/>
        </w:rPr>
        <w:t xml:space="preserve">5.2 Limites du travail</w:t>
      </w:r>
    </w:p>
    <w:p>
      <w:pPr>
        <w:pStyle w:val="Heading3"/>
      </w:pPr>
      <w:r>
        <w:rPr>
          <w:b/>
          <w:bCs/>
        </w:rPr>
        <w:t xml:space="preserve">5.2.1 Limites des données</w:t>
      </w:r>
    </w:p>
    <w:p>
      <w:pPr>
        <w:spacing w:after="120" w:before="60"/>
      </w:pPr>
      <w:r>
        <w:rPr>
          <w:i/>
          <w:iCs/>
          <w:color w:val="595959"/>
          <w:sz w:val="22"/>
          <w:szCs w:val="22"/>
        </w:rPr>
        <w:t xml:space="preserve">[À RÉDIGER : CIC-IDS2017 = environnement contrôlé, pas du trafic réel. Bot et Web Attack sous-représentés. UNSW-NB15 a des classes structurellement ambiguës.]</w:t>
      </w:r>
    </w:p>
    <w:p>
      <w:pPr>
        <w:pStyle w:val="Heading3"/>
      </w:pPr>
      <w:r>
        <w:rPr>
          <w:b/>
          <w:bCs/>
        </w:rPr>
        <w:t xml:space="preserve">5.2.2 Limites des modèles</w:t>
      </w:r>
    </w:p>
    <w:p>
      <w:pPr>
        <w:spacing w:after="120" w:before="60"/>
      </w:pPr>
      <w:r>
        <w:rPr>
          <w:i/>
          <w:iCs/>
          <w:color w:val="595959"/>
          <w:sz w:val="22"/>
          <w:szCs w:val="22"/>
        </w:rPr>
        <w:t xml:space="preserve">[À RÉDIGER : Bot F1=0,81 reste imparfait. FT-Transformer entraîné sans pondération de classe optimale. Inférence FT-Transformer trop lente pour le SOC réel.]</w:t>
      </w:r>
    </w:p>
    <w:p>
      <w:pPr>
        <w:pStyle w:val="Heading3"/>
      </w:pPr>
      <w:r>
        <w:rPr>
          <w:b/>
          <w:bCs/>
        </w:rPr>
        <w:t xml:space="preserve">5.2.3 Limites des explications XAI</w:t>
      </w:r>
    </w:p>
    <w:p>
      <w:pPr>
        <w:spacing w:after="120" w:before="60"/>
      </w:pPr>
      <w:r>
        <w:rPr>
          <w:i/>
          <w:iCs/>
          <w:color w:val="595959"/>
          <w:sz w:val="22"/>
          <w:szCs w:val="22"/>
        </w:rPr>
        <w:t xml:space="preserve">[À RÉDIGER : AOPC modéré (~0,12) indique que 88% de la décision repose sur des features hors du top 10. SHAP coûteux en mémoire pour le déploiement temps réel.]</w:t>
      </w:r>
    </w:p>
    <w:p>
      <w:pPr>
        <w:pStyle w:val="Heading2"/>
      </w:pPr>
      <w:r>
        <w:rPr>
          <w:b/>
          <w:bCs/>
        </w:rPr>
        <w:t xml:space="preserve">5.3 Pistes d'amélioration</w:t>
      </w:r>
    </w:p>
    <w:p>
      <w:pPr>
        <w:pStyle w:val="Heading3"/>
      </w:pPr>
      <w:r>
        <w:rPr>
          <w:b/>
          <w:bCs/>
        </w:rPr>
        <w:t xml:space="preserve">5.3.1 Augmentation de données ciblée (SMOTE) sur Bot</w:t>
      </w:r>
    </w:p>
    <w:p>
      <w:pPr>
        <w:spacing w:after="120" w:before="60"/>
      </w:pPr>
      <w:r>
        <w:rPr>
          <w:i/>
          <w:iCs/>
          <w:color w:val="595959"/>
          <w:sz w:val="22"/>
          <w:szCs w:val="22"/>
        </w:rPr>
        <w:t xml:space="preserve">[À RÉDIGER : Pour traiter le faible F1 résiduel sur Bot.]</w:t>
      </w:r>
    </w:p>
    <w:p>
      <w:pPr>
        <w:pStyle w:val="Heading3"/>
      </w:pPr>
      <w:r>
        <w:rPr>
          <w:b/>
          <w:bCs/>
        </w:rPr>
        <w:t xml:space="preserve">5.3.2 Architectures ensemble</w:t>
      </w:r>
    </w:p>
    <w:p>
      <w:pPr>
        <w:spacing w:after="120" w:before="60"/>
      </w:pPr>
      <w:r>
        <w:rPr>
          <w:i/>
          <w:iCs/>
          <w:color w:val="595959"/>
          <w:sz w:val="22"/>
          <w:szCs w:val="22"/>
        </w:rPr>
        <w:t xml:space="preserve">[À RÉDIGER : Combiner XGBoost et FT-Transformer pour profiter de leurs forces complémentaires.]</w:t>
      </w:r>
    </w:p>
    <w:p>
      <w:pPr>
        <w:pStyle w:val="Heading3"/>
      </w:pPr>
      <w:r>
        <w:rPr>
          <w:b/>
          <w:bCs/>
        </w:rPr>
        <w:t xml:space="preserve">5.3.3 Méthodes XAI alternatives</w:t>
      </w:r>
    </w:p>
    <w:p>
      <w:pPr>
        <w:spacing w:after="120" w:before="60"/>
      </w:pPr>
      <w:r>
        <w:rPr>
          <w:i/>
          <w:iCs/>
          <w:color w:val="595959"/>
          <w:sz w:val="22"/>
          <w:szCs w:val="22"/>
        </w:rPr>
        <w:t xml:space="preserve">[À RÉDIGER : Anchors (Ribeiro 2018), contre-factuels (Wachter 2017), pour fidélité accrue.]</w:t>
      </w:r>
    </w:p>
    <w:p>
      <w:pPr>
        <w:pStyle w:val="Heading3"/>
      </w:pPr>
      <w:r>
        <w:rPr>
          <w:b/>
          <w:bCs/>
        </w:rPr>
        <w:t xml:space="preserve">5.3.4 Robustesse adverse (stretch goal)</w:t>
      </w:r>
    </w:p>
    <w:p>
      <w:pPr>
        <w:spacing w:after="120" w:before="60"/>
      </w:pPr>
      <w:r>
        <w:rPr>
          <w:i/>
          <w:iCs/>
          <w:color w:val="595959"/>
          <w:sz w:val="22"/>
          <w:szCs w:val="22"/>
        </w:rPr>
        <w:t xml:space="preserve">[À RÉDIGER : Tester la robustesse aux perturbations adversariales sur XGBoost ET sur les explications SHAP. Citer Slack et al. (2020) sur la manipulabilité des explications.]</w:t>
      </w:r>
    </w:p>
    <w:p>
      <w:pPr>
        <w:pStyle w:val="Heading2"/>
      </w:pPr>
      <w:r>
        <w:rPr>
          <w:b/>
          <w:bCs/>
        </w:rPr>
        <w:t xml:space="preserve">5.4 Implications opérationnelles pour les SOC</w:t>
      </w:r>
    </w:p>
    <w:p>
      <w:pPr>
        <w:spacing w:after="120" w:before="60"/>
      </w:pPr>
      <w:r>
        <w:rPr>
          <w:i/>
          <w:iCs/>
          <w:color w:val="595959"/>
          <w:sz w:val="22"/>
          <w:szCs w:val="22"/>
        </w:rPr>
        <w:t xml:space="preserve">[À RÉDIGER : Synthèse : ce travail démontre la faisabilité d'un IDS-XAI déployable. Les chiffres opérationnels (125h économisées/jour vs RF) sont concrets. Le AI Act européen rend cette approche obligatoire.]</w:t>
      </w:r>
    </w:p>
    <w:p>
      <w:r>
        <w:br w:type="page"/>
      </w:r>
    </w:p>
    <w:p>
      <w:pPr>
        <w:pStyle w:val="Heading1"/>
      </w:pPr>
      <w:r>
        <w:rPr>
          <w:b/>
          <w:bCs/>
        </w:rPr>
        <w:t xml:space="preserve">Conclusion</w:t>
      </w:r>
    </w:p>
    <w:p>
      <w:pPr>
        <w:spacing w:after="120" w:before="60"/>
      </w:pPr>
      <w:r>
        <w:rPr>
          <w:i/>
          <w:iCs/>
          <w:color w:val="595959"/>
          <w:sz w:val="22"/>
          <w:szCs w:val="22"/>
        </w:rPr>
        <w:t xml:space="preserve">[À RÉDIGER : Conclusion en ~600 mots, structure en 3 paragraphes : (1) rappel de la question de recherche et de la démarche, (2) résultats principaux (XGBoost F1=0,97, SHAP recommandé, validation UNSW partielle), (3) perspectives (production, recherche, AI Act). Finir sur une note ouverte mais affirmative.]</w:t>
      </w:r>
    </w:p>
    <w:p>
      <w:r>
        <w:br w:type="page"/>
      </w:r>
    </w:p>
    <w:p>
      <w:pPr>
        <w:pStyle w:val="Heading1"/>
      </w:pPr>
      <w:r>
        <w:rPr>
          <w:b/>
          <w:bCs/>
        </w:rPr>
        <w:t xml:space="preserve">Bibliographie</w:t>
      </w:r>
    </w:p>
    <w:p>
      <w:pPr>
        <w:spacing w:after="120" w:before="60"/>
      </w:pPr>
      <w:r>
        <w:rPr>
          <w:i/>
          <w:iCs/>
          <w:color w:val="595959"/>
          <w:sz w:val="22"/>
          <w:szCs w:val="22"/>
        </w:rPr>
        <w:t xml:space="preserve">[À RÉDIGER : Style auteur-date (Harvard). Compléter avec les références spécifiques que tu auras utilisées dans le texte. Ajouter à minima : références au AI Act européen, à Verizon DBIR, et à toute source spécifique citée.]</w:t>
      </w:r>
    </w:p>
    <w:p>
      <w:pPr>
        <w:spacing w:after="100" w:before="100"/>
        <w:ind w:left="0" w:hanging="360"/>
      </w:pPr>
      <w:r>
        <w:rPr>
          <w:sz w:val="22"/>
          <w:szCs w:val="22"/>
        </w:rPr>
        <w:t xml:space="preserve">Bhatt, U., Xiang, A., Sharma, S., Weller, A., Taly, A., Jia, Y., Ghosh, J., Puri, R., Moura, J. M., &amp; Eckersley, P. (2020). Explainable machine learning in deployment. In Proceedings of the 2020 Conference on Fairness, Accountability, and Transparency (FAT*), 648-657.</w:t>
      </w:r>
    </w:p>
    <w:p>
      <w:pPr>
        <w:spacing w:after="100" w:before="100"/>
        <w:ind w:left="0" w:hanging="360"/>
      </w:pPr>
      <w:r>
        <w:rPr>
          <w:sz w:val="22"/>
          <w:szCs w:val="22"/>
        </w:rPr>
        <w:t xml:space="preserve">Carvalho, D. V., Pereira, E. M., &amp; Cardoso, J. S. (2019). Machine learning interpretability: A survey on methods and metrics. Electronics, 8(8), 832.</w:t>
      </w:r>
    </w:p>
    <w:p>
      <w:pPr>
        <w:spacing w:after="100" w:before="100"/>
        <w:ind w:left="0" w:hanging="360"/>
      </w:pPr>
      <w:r>
        <w:rPr>
          <w:sz w:val="22"/>
          <w:szCs w:val="22"/>
        </w:rPr>
        <w:t xml:space="preserve">Gorishniy, Y., Rubachev, I., Khrulkov, V., &amp; Babenko, A. (2021). Revisiting Deep Learning Models for Tabular Data. In Advances in Neural Information Processing Systems (NeurIPS), 34, 18932-18943.</w:t>
      </w:r>
    </w:p>
    <w:p>
      <w:pPr>
        <w:spacing w:after="100" w:before="100"/>
        <w:ind w:left="0" w:hanging="360"/>
      </w:pPr>
      <w:r>
        <w:rPr>
          <w:sz w:val="22"/>
          <w:szCs w:val="22"/>
        </w:rPr>
        <w:t xml:space="preserve">Grinsztajn, L., Oyallon, E., &amp; Varoquaux, G. (2022). Why do tree-based models still outperform deep learning on typical tabular data? In Advances in Neural Information Processing Systems (NeurIPS), 35.</w:t>
      </w:r>
    </w:p>
    <w:p>
      <w:pPr>
        <w:spacing w:after="100" w:before="100"/>
        <w:ind w:left="0" w:hanging="360"/>
      </w:pPr>
      <w:r>
        <w:rPr>
          <w:sz w:val="22"/>
          <w:szCs w:val="22"/>
        </w:rPr>
        <w:t xml:space="preserve">Lakkaraju, H., Arsov, N., &amp; Bastani, O. (2020). Robust and Stable Black Box Explanations. In Proceedings of the 37th International Conference on Machine Learning (ICML), 5628-5638.</w:t>
      </w:r>
    </w:p>
    <w:p>
      <w:pPr>
        <w:spacing w:after="100" w:before="100"/>
        <w:ind w:left="0" w:hanging="360"/>
      </w:pPr>
      <w:r>
        <w:rPr>
          <w:sz w:val="22"/>
          <w:szCs w:val="22"/>
        </w:rPr>
        <w:t xml:space="preserve">Lundberg, S. M., &amp; Lee, S. I. (2017). A Unified Approach to Interpreting Model Predictions. In Advances in Neural Information Processing Systems (NeurIPS), 30, 4765-4774.</w:t>
      </w:r>
    </w:p>
    <w:p>
      <w:pPr>
        <w:spacing w:after="100" w:before="100"/>
        <w:ind w:left="0" w:hanging="360"/>
      </w:pPr>
      <w:r>
        <w:rPr>
          <w:sz w:val="22"/>
          <w:szCs w:val="22"/>
        </w:rPr>
        <w:t xml:space="preserve">Mahbooba, B., Timilsina, M., Sahal, R., &amp; Serrano, M. (2021). Explainable artificial intelligence (XAI) to enhance trust management in intrusion detection systems using decision tree model. Complexity, 2021, Article 6634811.</w:t>
      </w:r>
    </w:p>
    <w:p>
      <w:pPr>
        <w:spacing w:after="100" w:before="100"/>
        <w:ind w:left="0" w:hanging="360"/>
      </w:pPr>
      <w:r>
        <w:rPr>
          <w:sz w:val="22"/>
          <w:szCs w:val="22"/>
        </w:rPr>
        <w:t xml:space="preserve">Mane, S., &amp; Rao, D. (2021). Explaining Network Intrusion Detection System Using Explainable AI Framework. arXiv preprint arXiv:2103.07110.</w:t>
      </w:r>
    </w:p>
    <w:p>
      <w:pPr>
        <w:spacing w:after="100" w:before="100"/>
        <w:ind w:left="0" w:hanging="360"/>
      </w:pPr>
      <w:r>
        <w:rPr>
          <w:sz w:val="22"/>
          <w:szCs w:val="22"/>
        </w:rPr>
        <w:t xml:space="preserve">Moustafa, N., &amp; Slay, J. (2015). UNSW-NB15: A comprehensive data set for network intrusion detection systems. In 2015 Military Communications and Information Systems Conference (MilCIS), 1-6.</w:t>
      </w:r>
    </w:p>
    <w:p>
      <w:pPr>
        <w:spacing w:after="100" w:before="100"/>
        <w:ind w:left="0" w:hanging="360"/>
      </w:pPr>
      <w:r>
        <w:rPr>
          <w:sz w:val="22"/>
          <w:szCs w:val="22"/>
        </w:rPr>
        <w:t xml:space="preserve">Ribeiro, M. T., Singh, S., &amp; Guestrin, C. (2016). "Why should I trust you?": Explaining the predictions of any classifier. In Proceedings of the 22nd ACM SIGKDD International Conference on Knowledge Discovery and Data Mining, 1135-1144.</w:t>
      </w:r>
    </w:p>
    <w:p>
      <w:pPr>
        <w:spacing w:after="100" w:before="100"/>
        <w:ind w:left="0" w:hanging="360"/>
      </w:pPr>
      <w:r>
        <w:rPr>
          <w:sz w:val="22"/>
          <w:szCs w:val="22"/>
        </w:rPr>
        <w:t xml:space="preserve">Sharafaldin, I., Lashkari, A. H., &amp; Ghorbani, A. A. (2018). Toward generating a new intrusion detection dataset and intrusion traffic characterization. In Proceedings of the 4th International Conference on Information Systems Security and Privacy (ICISSP), 108-116.</w:t>
      </w:r>
    </w:p>
    <w:p>
      <w:pPr>
        <w:spacing w:after="100" w:before="100"/>
        <w:ind w:left="0" w:hanging="360"/>
      </w:pPr>
      <w:r>
        <w:rPr>
          <w:sz w:val="22"/>
          <w:szCs w:val="22"/>
        </w:rPr>
        <w:t xml:space="preserve">Shapley, L. S. (1953). A value for n-person games. Contributions to the Theory of Games, 2(28), 307-317.</w:t>
      </w:r>
    </w:p>
    <w:p>
      <w:pPr>
        <w:spacing w:after="100" w:before="100"/>
        <w:ind w:left="0" w:hanging="360"/>
      </w:pPr>
      <w:r>
        <w:rPr>
          <w:sz w:val="22"/>
          <w:szCs w:val="22"/>
        </w:rPr>
        <w:t xml:space="preserve">Shwartz-Ziv, R., &amp; Armon, A. (2022). Tabular Data: Deep Learning is Not All You Need. Information Fusion, 81, 84-90.</w:t>
      </w:r>
    </w:p>
    <w:p>
      <w:pPr>
        <w:spacing w:after="100" w:before="100"/>
        <w:ind w:left="0" w:hanging="360"/>
      </w:pPr>
      <w:r>
        <w:rPr>
          <w:sz w:val="22"/>
          <w:szCs w:val="22"/>
        </w:rPr>
        <w:t xml:space="preserve">Slack, D., Hilgard, S., Jia, E., Singh, S., &amp; Lakkaraju, H. (2020). Fooling LIME and SHAP: Adversarial attacks on post hoc explanation methods. In Proceedings of the AAAI/ACM Conference on AI, Ethics, and Society (AIES), 180-186.</w:t>
      </w:r>
    </w:p>
    <w:p>
      <w:pPr>
        <w:spacing w:after="100" w:before="100"/>
        <w:ind w:left="0" w:hanging="360"/>
      </w:pPr>
      <w:r>
        <w:rPr>
          <w:sz w:val="22"/>
          <w:szCs w:val="22"/>
        </w:rPr>
        <w:t xml:space="preserve">Yeh, C. K., Hsieh, C. Y., Suggala, A., Inouye, D. I., &amp; Ravikumar, P. K. (2019). On the (in)fidelity and sensitivity of explanations. In Advances in Neural Information Processing Systems (NeurIPS), 32, 10967-10978.</w:t>
      </w:r>
    </w:p>
    <w:p>
      <w:r>
        <w:br w:type="page"/>
      </w:r>
    </w:p>
    <w:p>
      <w:pPr>
        <w:pStyle w:val="Heading1"/>
      </w:pPr>
      <w:r>
        <w:rPr>
          <w:b/>
          <w:bCs/>
        </w:rPr>
        <w:t xml:space="preserve">Annexes</w:t>
      </w:r>
    </w:p>
    <w:p>
      <w:pPr>
        <w:pStyle w:val="Heading2"/>
      </w:pPr>
      <w:r>
        <w:rPr>
          <w:b/>
          <w:bCs/>
        </w:rPr>
        <w:t xml:space="preserve">Annexe A — Architecture du projet et code source</w:t>
      </w:r>
    </w:p>
    <w:p>
      <w:pPr>
        <w:spacing w:after="120" w:before="60"/>
      </w:pPr>
      <w:r>
        <w:rPr>
          <w:i/>
          <w:iCs/>
          <w:color w:val="595959"/>
          <w:sz w:val="22"/>
          <w:szCs w:val="22"/>
        </w:rPr>
        <w:t xml:space="preserve">[À RÉDIGER : URL du repository GitHub (https://github.com/nataname78/ids-xai-pfe), arborescence du projet, instructions de reproduction.]</w:t>
      </w:r>
    </w:p>
    <w:p>
      <w:pPr>
        <w:pStyle w:val="Heading2"/>
      </w:pPr>
      <w:r>
        <w:rPr>
          <w:b/>
          <w:bCs/>
        </w:rPr>
        <w:t xml:space="preserve">Annexe B — Détails du preprocessing</w:t>
      </w:r>
    </w:p>
    <w:p>
      <w:pPr>
        <w:spacing w:after="120" w:before="60"/>
      </w:pPr>
      <w:r>
        <w:rPr>
          <w:i/>
          <w:iCs/>
          <w:color w:val="595959"/>
          <w:sz w:val="22"/>
          <w:szCs w:val="22"/>
        </w:rPr>
        <w:t xml:space="preserve">[À RÉDIGER : Tableau exhaustif des opérations de nettoyage, mapping 15→7 classes, statistiques avant/après.]</w:t>
      </w:r>
    </w:p>
    <w:p>
      <w:pPr>
        <w:pStyle w:val="Heading2"/>
      </w:pPr>
      <w:r>
        <w:rPr>
          <w:b/>
          <w:bCs/>
        </w:rPr>
        <w:t xml:space="preserve">Annexe C — Hyperparamètres XGBoost Optuna</w:t>
      </w:r>
    </w:p>
    <w:p>
      <w:pPr>
        <w:spacing w:after="120" w:before="60"/>
      </w:pPr>
      <w:r>
        <w:rPr>
          <w:i/>
          <w:iCs/>
          <w:color w:val="595959"/>
          <w:sz w:val="22"/>
          <w:szCs w:val="22"/>
        </w:rPr>
        <w:t xml:space="preserve">[À RÉDIGER : Tableau complet des hyperparamètres trouvés. Espace de recherche d'Optuna.]</w:t>
      </w:r>
    </w:p>
    <w:p>
      <w:pPr>
        <w:pStyle w:val="Heading2"/>
      </w:pPr>
      <w:r>
        <w:rPr>
          <w:b/>
          <w:bCs/>
        </w:rPr>
        <w:t xml:space="preserve">Annexe D — Liste complète des features cyber-pertinentes</w:t>
      </w:r>
    </w:p>
    <w:p>
      <w:pPr>
        <w:spacing w:after="120" w:before="60"/>
      </w:pPr>
      <w:r>
        <w:rPr>
          <w:i/>
          <w:iCs/>
          <w:color w:val="595959"/>
          <w:sz w:val="22"/>
          <w:szCs w:val="22"/>
        </w:rPr>
        <w:t xml:space="preserve">[À RÉDIGER : Le référentiel utilisé pour mesurer la plausibilité XAI.]</w:t>
      </w:r>
    </w:p>
    <w:p>
      <w:pPr>
        <w:pStyle w:val="Heading2"/>
      </w:pPr>
      <w:r>
        <w:rPr>
          <w:b/>
          <w:bCs/>
        </w:rPr>
        <w:t xml:space="preserve">Annexe E — Captures du dashboard Streamlit (si applicable)</w:t>
      </w:r>
    </w:p>
    <w:p>
      <w:pPr>
        <w:spacing w:after="120" w:before="60"/>
      </w:pPr>
      <w:r>
        <w:rPr>
          <w:i/>
          <w:iCs/>
          <w:color w:val="595959"/>
          <w:sz w:val="22"/>
          <w:szCs w:val="22"/>
        </w:rPr>
        <w:t xml:space="preserve">[À RÉDIGER : Si tu as réussi à faire 2-3 captures du dashboard, les inclure ici.]</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Vers un IDS explicable et fiable — Nathan Makila — aivancity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2026-06-27T04:43:55.587Z</dcterms:created>
  <dcterms:modified xsi:type="dcterms:W3CDTF">2026-06-27T04:43:55.587Z</dcterms:modified>
</cp:coreProperties>
</file>

<file path=docProps/custom.xml><?xml version="1.0" encoding="utf-8"?>
<Properties xmlns="http://schemas.openxmlformats.org/officeDocument/2006/custom-properties" xmlns:vt="http://schemas.openxmlformats.org/officeDocument/2006/docPropsVTypes"/>
</file>