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b/>
          <w:color w:val="2F6F5E"/>
          <w:sz w:val="18"/>
        </w:rPr>
        <w:t>RELATÓRIO INTERNO — EMISSOESCERTIDOES</w:t>
      </w:r>
    </w:p>
    <w:p>
      <w:pPr>
        <w:pStyle w:val="Title"/>
        <w:spacing w:after="160"/>
      </w:pPr>
      <w:r>
        <w:rPr>
          <w:b/>
          <w:color w:val="1E2A22"/>
          <w:sz w:val="48"/>
        </w:rPr>
        <w:t>Portais bloqueados: o que trava cada um, exatamente</w:t>
      </w:r>
    </w:p>
    <w:p>
      <w:pPr>
        <w:spacing w:after="200"/>
      </w:pPr>
      <w:r>
        <w:rPr>
          <w:color w:val="52604F"/>
        </w:rPr>
        <w:t>Levantamento dos 27 portais mapeados a partir da planilha do escritório, agrupados pela causa raiz de cada bloqueio — não por portal isolado. 10 já emitem certidão real em produção. Os últimos dois a caírem foram a Certidão Conjunta (Receita Federal) e a Certidão Negativa de Débitos de Pinhais: o bloqueio dos dois nunca foi o código, era o ambiente Linux do servidor — rodando o mesmo worker nativo no Windows, sem mudar a automação, os dois passaram de primeira. O SEFAZ PR, por outro lado, teve o diagnóstico revisado pra pior: não é mais considerado "quase resolvido" — testamos rede diferente, documento diferente e até o Chrome de verdade da máquina, e nada mudou o bloqueio. Só o acesso manual (sem automação) passa. Fica na mesma categoria de "sem solução clara" do CNPJ+QSA e do MPT.</w:t>
      </w:r>
    </w:p>
    <w:p>
      <w:pPr>
        <w:spacing w:after="320"/>
      </w:pPr>
      <w:r>
        <w:rPr>
          <w:b/>
          <w:color w:val="52604F"/>
          <w:sz w:val="18"/>
        </w:rPr>
        <w:t xml:space="preserve">Atualizado em </w:t>
      </w:r>
      <w:r>
        <w:rPr>
          <w:color w:val="7C8878"/>
          <w:sz w:val="18"/>
        </w:rPr>
        <w:t>20/07/2026</w:t>
      </w:r>
      <w:r>
        <w:rPr>
          <w:color w:val="7C8878"/>
          <w:sz w:val="18"/>
        </w:rPr>
        <w:t xml:space="preserve">    ·    </w:t>
      </w:r>
      <w:r>
        <w:rPr>
          <w:b/>
          <w:color w:val="52604F"/>
          <w:sz w:val="18"/>
        </w:rPr>
        <w:t xml:space="preserve">Escopo </w:t>
      </w:r>
      <w:r>
        <w:rPr>
          <w:color w:val="7C8878"/>
          <w:sz w:val="18"/>
        </w:rPr>
        <w:t>27 sistemas únicos</w:t>
      </w:r>
      <w:r>
        <w:rPr>
          <w:color w:val="7C8878"/>
          <w:sz w:val="18"/>
        </w:rPr>
        <w:t xml:space="preserve">    ·    </w:t>
      </w:r>
      <w:r>
        <w:rPr>
          <w:b/>
          <w:color w:val="52604F"/>
          <w:sz w:val="18"/>
        </w:rPr>
        <w:t xml:space="preserve">Fonte </w:t>
      </w:r>
      <w:r>
        <w:rPr>
          <w:color w:val="7C8878"/>
          <w:sz w:val="18"/>
        </w:rPr>
        <w:t>docs/CATALOGO_PORTAIS.md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</w:tcPr>
          <w:p>
            <w:pPr>
              <w:jc w:val="center"/>
            </w:pPr>
            <w:r/>
            <w:r>
              <w:rPr>
                <w:b/>
                <w:color w:val="2F6F5E"/>
                <w:sz w:val="44"/>
              </w:rPr>
              <w:t>10</w:t>
            </w:r>
          </w:p>
        </w:tc>
        <w:tc>
          <w:tcPr>
            <w:tcW w:type="dxa" w:w="2436"/>
          </w:tcPr>
          <w:p>
            <w:pPr>
              <w:jc w:val="center"/>
            </w:pPr>
            <w:r/>
            <w:r>
              <w:rPr>
                <w:b/>
                <w:color w:val="9C7327"/>
                <w:sz w:val="44"/>
              </w:rPr>
              <w:t>5</w:t>
            </w:r>
          </w:p>
        </w:tc>
        <w:tc>
          <w:tcPr>
            <w:tcW w:type="dxa" w:w="2436"/>
          </w:tcPr>
          <w:p>
            <w:pPr>
              <w:jc w:val="center"/>
            </w:pPr>
            <w:r/>
            <w:r>
              <w:rPr>
                <w:b/>
                <w:color w:val="756F5C"/>
                <w:sz w:val="44"/>
              </w:rPr>
              <w:t>1</w:t>
            </w:r>
          </w:p>
        </w:tc>
        <w:tc>
          <w:tcPr>
            <w:tcW w:type="dxa" w:w="2436"/>
          </w:tcPr>
          <w:p>
            <w:pPr>
              <w:jc w:val="center"/>
            </w:pPr>
            <w:r/>
            <w:r>
              <w:rPr>
                <w:b/>
                <w:color w:val="8A7F6A"/>
                <w:sz w:val="44"/>
              </w:rPr>
              <w:t>11</w:t>
            </w:r>
          </w:p>
        </w:tc>
      </w:tr>
      <w:tr>
        <w:tc>
          <w:tcPr>
            <w:tcW w:type="dxa" w:w="2436"/>
          </w:tcPr>
          <w:p>
            <w:pPr>
              <w:jc w:val="center"/>
            </w:pPr>
            <w:r/>
            <w:r>
              <w:rPr>
                <w:color w:val="52604F"/>
                <w:sz w:val="17"/>
              </w:rPr>
              <w:t>Funcionando hoje, em produção</w:t>
            </w:r>
          </w:p>
        </w:tc>
        <w:tc>
          <w:tcPr>
            <w:tcW w:type="dxa" w:w="2436"/>
          </w:tcPr>
          <w:p>
            <w:pPr>
              <w:jc w:val="center"/>
            </w:pPr>
            <w:r/>
            <w:r>
              <w:rPr>
                <w:color w:val="52604F"/>
                <w:sz w:val="17"/>
              </w:rPr>
              <w:t>Construídos, falta destravar</w:t>
            </w:r>
          </w:p>
        </w:tc>
        <w:tc>
          <w:tcPr>
            <w:tcW w:type="dxa" w:w="2436"/>
          </w:tcPr>
          <w:p>
            <w:pPr>
              <w:jc w:val="center"/>
            </w:pPr>
            <w:r/>
            <w:r>
              <w:rPr>
                <w:color w:val="52604F"/>
                <w:sz w:val="17"/>
              </w:rPr>
              <w:t>Instabilidade, não confirmado</w:t>
            </w:r>
          </w:p>
        </w:tc>
        <w:tc>
          <w:tcPr>
            <w:tcW w:type="dxa" w:w="2436"/>
          </w:tcPr>
          <w:p>
            <w:pPr>
              <w:jc w:val="center"/>
            </w:pPr>
            <w:r/>
            <w:r>
              <w:rPr>
                <w:color w:val="52604F"/>
                <w:sz w:val="17"/>
              </w:rPr>
              <w:t>Fora da fila por decisão do escritório</w:t>
            </w:r>
          </w:p>
        </w:tc>
      </w:tr>
    </w:tbl>
    <w:p>
      <w:pPr>
        <w:spacing w:after="80"/>
      </w:pPr>
    </w:p>
    <w:p>
      <w:pPr>
        <w:pBdr>
          <w:left w:val="single" w:sz="18" w:space="8" w:color="2F6F5E"/>
        </w:pBdr>
        <w:spacing w:before="360" w:after="40"/>
      </w:pPr>
      <w:r>
        <w:rPr>
          <w:b/>
          <w:color w:val="1E2A22"/>
          <w:sz w:val="28"/>
        </w:rPr>
        <w:t>Funcionando hoje, em produção</w:t>
      </w:r>
    </w:p>
    <w:p>
      <w:pPr>
        <w:pBdr>
          <w:left w:val="single" w:sz="18" w:space="8" w:color="2F6F5E"/>
        </w:pBdr>
        <w:spacing w:after="200"/>
      </w:pPr>
      <w:r>
        <w:rPr>
          <w:i/>
          <w:color w:val="2F6F5E"/>
          <w:sz w:val="18"/>
        </w:rPr>
        <w:t>10 portais — testado e comprovado com dado real</w:t>
      </w:r>
    </w:p>
    <w:p>
      <w:pPr>
        <w:pBdr>
          <w:left w:val="single" w:sz="18" w:space="8" w:color="2F6F5E"/>
        </w:pBdr>
        <w:spacing w:after="20"/>
      </w:pPr>
      <w:r>
        <w:rPr>
          <w:b/>
          <w:color w:val="1E2A22"/>
          <w:sz w:val="23"/>
        </w:rPr>
        <w:t>Os 4 originais</w:t>
      </w:r>
    </w:p>
    <w:p>
      <w:pPr>
        <w:pBdr>
          <w:left w:val="single" w:sz="18" w:space="8" w:color="2F6F5E"/>
        </w:pBdr>
        <w:spacing w:after="200"/>
      </w:pPr>
      <w:r>
        <w:rPr>
          <w:color w:val="52604F"/>
          <w:sz w:val="20"/>
        </w:rPr>
        <w:t>CPF — Situação Cadastral (Receita Federal); Débitos Trabalhistas — CNDT (TST); Certidão de Cadastro de Imóvel (Curitiba); Consulta de Débitos/Dívida Ativa (Curitiba).</w:t>
      </w:r>
    </w:p>
    <w:p>
      <w:pPr>
        <w:pBdr>
          <w:left w:val="single" w:sz="18" w:space="8" w:color="2F6F5E"/>
        </w:pBdr>
        <w:spacing w:after="20"/>
      </w:pPr>
      <w:r>
        <w:rPr>
          <w:b/>
          <w:color w:val="1E2A22"/>
          <w:sz w:val="23"/>
        </w:rPr>
        <w:t>+4 construídos e validados numa rodada anterior</w:t>
      </w:r>
    </w:p>
    <w:p>
      <w:pPr>
        <w:pBdr>
          <w:left w:val="single" w:sz="18" w:space="8" w:color="2F6F5E"/>
        </w:pBdr>
        <w:spacing w:after="200"/>
      </w:pPr>
      <w:r>
        <w:rPr>
          <w:color w:val="52604F"/>
          <w:sz w:val="20"/>
        </w:rPr>
        <w:t>FGTS (Caixa) — sem captcha, CRF real capturado. MPF — Cloudflare Turnstile resolvido, certidão "NADA CONSTA" com selo digital. Curitiba CND (Pessoa Física) — captcha Altcha (prova computacional, sem custo), certidão negativa real gerada várias vezes. TRT9 — captcha de imagem via 2captcha, certidão "NÃO CONSTAM" validada 4 vezes seguidas.</w:t>
      </w:r>
    </w:p>
    <w:p>
      <w:pPr>
        <w:pBdr>
          <w:left w:val="single" w:sz="18" w:space="8" w:color="2F6F5E"/>
        </w:pBdr>
        <w:spacing w:after="20"/>
      </w:pPr>
      <w:r>
        <w:rPr>
          <w:b/>
          <w:color w:val="1E2A22"/>
          <w:sz w:val="23"/>
        </w:rPr>
        <w:t>+2 destravados rodando nativo no Windows: Receita Federal e Pinhais</w:t>
      </w:r>
    </w:p>
    <w:p>
      <w:pPr>
        <w:pBdr>
          <w:left w:val="single" w:sz="18" w:space="8" w:color="2F6F5E"/>
        </w:pBdr>
        <w:spacing w:after="200"/>
      </w:pPr>
      <w:r>
        <w:rPr>
          <w:color w:val="52604F"/>
          <w:sz w:val="20"/>
        </w:rPr>
        <w:t>Certidão Conjunta (Receita Federal): 100% comprovado, pedido real feito pelo próprio painel, voltou "Certidão Válida Encontrada" e o PDF baixou certinho. Certidão Negativa de Débitos (Pinhais): mesmo diagnóstico, mesma solução — testado com o CNPJ do próprio escritório, certidão real emitida (nº 45963/2026, "INEXISTEM DÉBITOS", QR code de autenticidade). Em ambos, o bloqueio nunca foi o código — era o sistema operacional do servidor (Linux/Docker); os dois portais detectam esse ambiente e recusam com um alerta antifraude genérico, mesmo com Chromium real ou headless via Xvfb. A solução foi rodar o mesmo worker, sem mudar uma linha de automação, como processo nativo direto no Windows (fora do Docker), conectado nas mesmas filas. Ressalva sobre a Receita Federal: depois de várias tentativas seguidas no mesmo dia (nossos próprios testes), ela passou a devolver um erro de "tente novamente dentro de alguns minutos" — é limite de repetição da própria Receita por volume de tentativas em pouco tempo, não é o bloqueio antigo voltando. Recomendado espaçar os testes desse portal específico.</w:t>
      </w:r>
    </w:p>
    <w:p>
      <w:pPr>
        <w:pBdr>
          <w:left w:val="single" w:sz="18" w:space="8" w:color="3E5A78"/>
        </w:pBdr>
        <w:spacing w:before="360" w:after="40"/>
      </w:pPr>
      <w:r>
        <w:rPr>
          <w:b/>
          <w:color w:val="1E2A22"/>
          <w:sz w:val="28"/>
        </w:rPr>
        <w:t>Bloqueado, sem solução clara com as ferramentas atuais</w:t>
      </w:r>
    </w:p>
    <w:p>
      <w:pPr>
        <w:pBdr>
          <w:left w:val="single" w:sz="18" w:space="8" w:color="3E5A78"/>
        </w:pBdr>
        <w:spacing w:after="200"/>
      </w:pPr>
      <w:r>
        <w:rPr>
          <w:i/>
          <w:color w:val="3E5A78"/>
          <w:sz w:val="18"/>
        </w:rPr>
        <w:t>depende de: proxy dedicado, outro provedor de captcha, ou nova abordagem de automação</w:t>
      </w:r>
    </w:p>
    <w:p>
      <w:pPr>
        <w:pBdr>
          <w:left w:val="single" w:sz="18" w:space="8" w:color="3E5A78"/>
        </w:pBdr>
        <w:spacing w:after="20"/>
      </w:pPr>
      <w:r>
        <w:rPr>
          <w:b/>
          <w:color w:val="1E2A22"/>
          <w:sz w:val="23"/>
        </w:rPr>
        <w:t>SEFAZ PR — Débitos Tributários e Dívida Ativa</w:t>
      </w:r>
    </w:p>
    <w:p>
      <w:pPr>
        <w:pBdr>
          <w:left w:val="single" w:sz="18" w:space="8" w:color="3E5A78"/>
        </w:pBdr>
        <w:spacing w:after="200"/>
      </w:pPr>
      <w:r>
        <w:rPr>
          <w:color w:val="52604F"/>
          <w:sz w:val="20"/>
        </w:rPr>
        <w:t>Resumo: bloqueia a automação mesmo rodando nativo no Windows, com tela — e nada que testamos mudou isso (rede diferente, CNPJ diferente, até o Chrome de verdade instalado na máquina em vez do Chromium do nodriver). Um acesso 100% manual, sem automação nenhuma, funciona de primeira com o mesmo CNPJ, na mesma máquina. Ou seja: o site parece detectar a própria automação (via protocolo CDP), não a rede, o documento ou o navegador — um tipo de bloqueio bem mais difícil de contornar do que os outros já resolvidos.</w:t>
      </w:r>
    </w:p>
    <w:p>
      <w:pPr>
        <w:pBdr>
          <w:left w:val="single" w:sz="18" w:space="8" w:color="3E5A78"/>
        </w:pBdr>
        <w:spacing w:after="20"/>
      </w:pPr>
      <w:r>
        <w:rPr>
          <w:b/>
          <w:color w:val="1E2A22"/>
          <w:sz w:val="23"/>
        </w:rPr>
        <w:t>CNPJ + QSA — Receita Federal (cnpjreva)</w:t>
      </w:r>
    </w:p>
    <w:p>
      <w:pPr>
        <w:pBdr>
          <w:left w:val="single" w:sz="18" w:space="8" w:color="3E5A78"/>
        </w:pBdr>
        <w:spacing w:after="200"/>
      </w:pPr>
      <w:r>
        <w:rPr>
          <w:color w:val="52604F"/>
          <w:sz w:val="20"/>
        </w:rPr>
        <w:t>Resumo: o captcha é resolvido de verdade, mas o backend rejeita na validação final. Suspeita: o site confere se o IP de quem resolveu o captcha bate com o IP de quem envia o formulário, e eles são diferentes.</w:t>
      </w:r>
    </w:p>
    <w:p>
      <w:pPr>
        <w:pBdr>
          <w:left w:val="single" w:sz="18" w:space="8" w:color="3E5A78"/>
        </w:pBdr>
        <w:spacing w:after="20"/>
      </w:pPr>
      <w:r>
        <w:rPr>
          <w:b/>
          <w:color w:val="1E2A22"/>
          <w:sz w:val="23"/>
        </w:rPr>
        <w:t>Ministério Público do Trabalho (MPT)</w:t>
      </w:r>
    </w:p>
    <w:p>
      <w:pPr>
        <w:pBdr>
          <w:left w:val="single" w:sz="18" w:space="8" w:color="3E5A78"/>
        </w:pBdr>
        <w:spacing w:after="200"/>
      </w:pPr>
      <w:r>
        <w:rPr>
          <w:color w:val="52604F"/>
          <w:sz w:val="20"/>
        </w:rPr>
        <w:t>Resumo: código correto (testado e validado pelo menos uma vez), mas o captcha é reCAPTCHA Enterprise e o 2captcha erra a maioria das vezes em resolvê-lo — taxa de acerto baixa do provedor, não bug nosso.</w:t>
      </w:r>
    </w:p>
    <w:p>
      <w:pPr>
        <w:pBdr>
          <w:left w:val="single" w:sz="18" w:space="8" w:color="3F8A5B"/>
        </w:pBdr>
        <w:spacing w:before="360" w:after="40"/>
      </w:pPr>
      <w:r>
        <w:rPr>
          <w:b/>
          <w:color w:val="1E2A22"/>
          <w:sz w:val="28"/>
        </w:rPr>
        <w:t>Quase pronto — falta só um dado real pra validar</w:t>
      </w:r>
    </w:p>
    <w:p>
      <w:pPr>
        <w:pBdr>
          <w:left w:val="single" w:sz="18" w:space="8" w:color="3F8A5B"/>
        </w:pBdr>
        <w:spacing w:after="200"/>
      </w:pPr>
      <w:r>
        <w:rPr>
          <w:i/>
          <w:color w:val="3F8A5B"/>
          <w:sz w:val="18"/>
        </w:rPr>
        <w:t>depende de: uma Indicação Fiscal + CPF/CNPJ real de um imóvel de Curitiba</w:t>
      </w:r>
    </w:p>
    <w:p>
      <w:pPr>
        <w:pBdr>
          <w:left w:val="single" w:sz="18" w:space="8" w:color="3F8A5B"/>
        </w:pBdr>
        <w:spacing w:after="20"/>
      </w:pPr>
      <w:r>
        <w:rPr>
          <w:b/>
          <w:color w:val="1E2A22"/>
          <w:sz w:val="23"/>
        </w:rPr>
        <w:t>Certidão de Tributos Municipais — Imóvel (Curitiba)</w:t>
      </w:r>
    </w:p>
    <w:p>
      <w:pPr>
        <w:pBdr>
          <w:left w:val="single" w:sz="18" w:space="8" w:color="3F8A5B"/>
        </w:pBdr>
        <w:spacing w:after="200"/>
      </w:pPr>
      <w:r>
        <w:rPr>
          <w:color w:val="52604F"/>
          <w:sz w:val="20"/>
        </w:rPr>
        <w:t>Mesma plataforma/captcha (Altcha) do CND, que já funciona. Mecânica toda testada e corrigida — inclusive um campo novo adicionado no painel pra digitar o CPF/CNPJ do proprietário. Só falta um imóvel de verdade (com Indicação Fiscal e dono reais) pra confirmar o resultado final do portal.</w:t>
      </w:r>
    </w:p>
    <w:p>
      <w:pPr>
        <w:pBdr>
          <w:left w:val="single" w:sz="18" w:space="8" w:color="5C6B5D"/>
        </w:pBdr>
        <w:spacing w:before="360" w:after="40"/>
      </w:pPr>
      <w:r>
        <w:rPr>
          <w:b/>
          <w:color w:val="1E2A22"/>
          <w:sz w:val="28"/>
        </w:rPr>
        <w:t>Bug no próprio site do órgão</w:t>
      </w:r>
    </w:p>
    <w:p>
      <w:pPr>
        <w:pBdr>
          <w:left w:val="single" w:sz="18" w:space="8" w:color="5C6B5D"/>
        </w:pBdr>
        <w:spacing w:after="200"/>
      </w:pPr>
      <w:r>
        <w:rPr>
          <w:i/>
          <w:color w:val="5C6B5D"/>
          <w:sz w:val="18"/>
        </w:rPr>
        <w:t>depende de: correção pelo TRF4, fora do nosso controle</w:t>
      </w:r>
    </w:p>
    <w:p>
      <w:pPr>
        <w:pBdr>
          <w:left w:val="single" w:sz="18" w:space="8" w:color="5C6B5D"/>
        </w:pBdr>
        <w:spacing w:after="20"/>
      </w:pPr>
      <w:r>
        <w:rPr>
          <w:b/>
          <w:color w:val="1E2A22"/>
          <w:sz w:val="23"/>
        </w:rPr>
        <w:t>Certidão Cível/Criminal — JFPR/TRF4</w:t>
      </w:r>
    </w:p>
    <w:p>
      <w:pPr>
        <w:pBdr>
          <w:left w:val="single" w:sz="18" w:space="8" w:color="5C6B5D"/>
        </w:pBdr>
        <w:spacing w:after="200"/>
      </w:pPr>
      <w:r>
        <w:rPr>
          <w:color w:val="52604F"/>
          <w:sz w:val="20"/>
        </w:rPr>
        <w:t>Já validado com captcha real cinco vezes seguidas: preenche, resolve o captcha e a certidão é gerada no sistema do TRF4. O botão final "Visualizar Certidão Gerada" aponta para um link quebrado no próprio site deles — 404 confirmado de três formas independentes. Não depende de nós.</w:t>
      </w:r>
    </w:p>
    <w:p>
      <w:pPr>
        <w:pBdr>
          <w:left w:val="single" w:sz="18" w:space="8" w:color="756F5C"/>
        </w:pBdr>
        <w:spacing w:before="360" w:after="40"/>
      </w:pPr>
      <w:r>
        <w:rPr>
          <w:b/>
          <w:color w:val="1E2A22"/>
          <w:sz w:val="28"/>
        </w:rPr>
        <w:t>Instabilidade, ainda não confirmado</w:t>
      </w:r>
    </w:p>
    <w:p>
      <w:pPr>
        <w:pBdr>
          <w:left w:val="single" w:sz="18" w:space="8" w:color="756F5C"/>
        </w:pBdr>
        <w:spacing w:after="200"/>
      </w:pPr>
      <w:r>
        <w:rPr>
          <w:i/>
          <w:color w:val="756F5C"/>
          <w:sz w:val="18"/>
        </w:rPr>
        <w:t>depende de: uma nova tentativa</w:t>
      </w:r>
    </w:p>
    <w:p>
      <w:pPr>
        <w:pBdr>
          <w:left w:val="single" w:sz="18" w:space="8" w:color="756F5C"/>
        </w:pBdr>
        <w:spacing w:after="20"/>
      </w:pPr>
      <w:r>
        <w:rPr>
          <w:b/>
          <w:color w:val="1E2A22"/>
          <w:sz w:val="23"/>
        </w:rPr>
        <w:t>Guia Amarela — Curitiba (Imóvel)</w:t>
      </w:r>
    </w:p>
    <w:p>
      <w:pPr>
        <w:pBdr>
          <w:left w:val="single" w:sz="18" w:space="8" w:color="756F5C"/>
        </w:pBdr>
        <w:spacing w:after="200"/>
      </w:pPr>
      <w:r>
        <w:rPr>
          <w:color w:val="52604F"/>
          <w:sz w:val="20"/>
        </w:rPr>
        <w:t>Conexão recusada na última tentativa, tanto pelo navegador quanto por linha de comando direta — pode ser instabilidade temporária do próprio site, ainda não dá para afirmar se é bloqueio.</w:t>
      </w:r>
    </w:p>
    <w:p>
      <w:pPr>
        <w:pBdr>
          <w:left w:val="single" w:sz="18" w:space="8" w:color="8A7F6A"/>
        </w:pBdr>
        <w:spacing w:before="360" w:after="40"/>
      </w:pPr>
      <w:r>
        <w:rPr>
          <w:b/>
          <w:color w:val="1E2A22"/>
          <w:sz w:val="28"/>
        </w:rPr>
        <w:t>Fora da fila por decisão do escritório</w:t>
      </w:r>
    </w:p>
    <w:p>
      <w:pPr>
        <w:pBdr>
          <w:left w:val="single" w:sz="18" w:space="8" w:color="8A7F6A"/>
        </w:pBdr>
        <w:spacing w:after="200"/>
      </w:pPr>
      <w:r>
        <w:rPr>
          <w:i/>
          <w:color w:val="8A7F6A"/>
          <w:sz w:val="18"/>
        </w:rPr>
        <w:t>decisão consciente — não é uma tentativa fracassada</w:t>
      </w:r>
    </w:p>
    <w:p>
      <w:pPr>
        <w:pStyle w:val="ListBullet"/>
        <w:pBdr>
          <w:left w:val="single" w:sz="18" w:space="8" w:color="8A7F6A"/>
        </w:pBdr>
        <w:spacing w:after="120"/>
      </w:pPr>
      <w:r>
        <w:rPr>
          <w:b/>
          <w:color w:val="1E2A22"/>
          <w:sz w:val="21"/>
        </w:rPr>
        <w:t xml:space="preserve">Pesquisa Protesto (CENPROT) </w:t>
      </w:r>
      <w:r>
        <w:rPr>
          <w:color w:val="52604F"/>
          <w:sz w:val="21"/>
        </w:rPr>
        <w:t>— exige login/certificado digital, entrega em até 60 dias</w:t>
      </w:r>
    </w:p>
    <w:p>
      <w:pPr>
        <w:pStyle w:val="ListBullet"/>
        <w:pBdr>
          <w:left w:val="single" w:sz="18" w:space="8" w:color="8A7F6A"/>
        </w:pBdr>
        <w:spacing w:after="120"/>
      </w:pPr>
      <w:r>
        <w:rPr>
          <w:b/>
          <w:color w:val="1E2A22"/>
          <w:sz w:val="21"/>
        </w:rPr>
        <w:t xml:space="preserve">Distribuidores 1º a 4º (Curitiba) </w:t>
      </w:r>
      <w:r>
        <w:rPr>
          <w:color w:val="52604F"/>
          <w:sz w:val="21"/>
        </w:rPr>
        <w:t>— serviços pagos e assíncronos, ou sem link disponível na planilha</w:t>
      </w:r>
    </w:p>
    <w:p>
      <w:pPr>
        <w:pStyle w:val="ListBullet"/>
        <w:pBdr>
          <w:left w:val="single" w:sz="18" w:space="8" w:color="8A7F6A"/>
        </w:pBdr>
        <w:spacing w:after="120"/>
      </w:pPr>
      <w:r>
        <w:rPr>
          <w:b/>
          <w:color w:val="1E2A22"/>
          <w:sz w:val="21"/>
        </w:rPr>
        <w:t xml:space="preserve">Consulta Processual (Projudi TJPR, JFPR, TRF4) </w:t>
      </w:r>
      <w:r>
        <w:rPr>
          <w:color w:val="52604F"/>
          <w:sz w:val="21"/>
        </w:rPr>
        <w:t>— sem link fornecido na planilha original</w:t>
      </w:r>
    </w:p>
    <w:p>
      <w:pPr>
        <w:pStyle w:val="ListBullet"/>
        <w:pBdr>
          <w:left w:val="single" w:sz="18" w:space="8" w:color="8A7F6A"/>
        </w:pBdr>
        <w:spacing w:after="120"/>
      </w:pPr>
      <w:r>
        <w:rPr>
          <w:b/>
          <w:color w:val="1E2A22"/>
          <w:sz w:val="21"/>
        </w:rPr>
        <w:t xml:space="preserve">IBAMA </w:t>
      </w:r>
      <w:r>
        <w:rPr>
          <w:color w:val="52604F"/>
          <w:sz w:val="21"/>
        </w:rPr>
        <w:t>— landing page é só casca de SPA, indício forte de login obrigatório</w:t>
      </w:r>
    </w:p>
    <w:p>
      <w:pPr>
        <w:pStyle w:val="ListBullet"/>
        <w:pBdr>
          <w:left w:val="single" w:sz="18" w:space="8" w:color="8A7F6A"/>
        </w:pBdr>
        <w:spacing w:after="120"/>
      </w:pPr>
      <w:r>
        <w:rPr>
          <w:b/>
          <w:color w:val="1E2A22"/>
          <w:sz w:val="21"/>
        </w:rPr>
        <w:t xml:space="preserve">Ministério da Economia (e-processo) </w:t>
      </w:r>
      <w:r>
        <w:rPr>
          <w:color w:val="52604F"/>
          <w:sz w:val="21"/>
        </w:rPr>
        <w:t>— exige login via GOV.BR</w:t>
      </w:r>
    </w:p>
    <w:p>
      <w:pPr>
        <w:pStyle w:val="ListBullet"/>
        <w:pBdr>
          <w:left w:val="single" w:sz="18" w:space="8" w:color="8A7F6A"/>
        </w:pBdr>
        <w:spacing w:after="120"/>
      </w:pPr>
      <w:r>
        <w:rPr>
          <w:b/>
          <w:color w:val="1E2A22"/>
          <w:sz w:val="21"/>
        </w:rPr>
        <w:t xml:space="preserve">Assertiva / Assertiva Crédito Mix </w:t>
      </w:r>
      <w:r>
        <w:rPr>
          <w:color w:val="52604F"/>
          <w:sz w:val="21"/>
        </w:rPr>
        <w:t>— plataforma paga, com login</w:t>
      </w:r>
    </w:p>
    <w:p>
      <w:pPr>
        <w:spacing w:before="200"/>
      </w:pPr>
    </w:p>
    <w:p>
      <w:pPr>
        <w:spacing w:before="320"/>
      </w:pPr>
      <w:r>
        <w:rPr>
          <w:i/>
          <w:color w:val="7C8878"/>
          <w:sz w:val="18"/>
        </w:rPr>
        <w:t>Fonte completa e detalhes técnicos de cada item em docs/CATALOGO_PORTAIS.md e nos avisos no topo de cada worker.py correspondente.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E2A22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