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F6F5E"/>
          <w:sz w:val="18"/>
        </w:rPr>
        <w:t>RELATÓRIO INTERNO — EMISSOESCERTIDOES</w:t>
      </w:r>
    </w:p>
    <w:p>
      <w:pPr>
        <w:pStyle w:val="Title"/>
        <w:spacing w:after="160"/>
      </w:pPr>
      <w:r>
        <w:rPr>
          <w:b/>
          <w:color w:val="1E2A22"/>
          <w:sz w:val="48"/>
        </w:rPr>
        <w:t>Portais bloqueados: o que trava cada um, exatamente</w:t>
      </w:r>
    </w:p>
    <w:p>
      <w:pPr>
        <w:spacing w:after="200"/>
      </w:pPr>
      <w:r>
        <w:rPr>
          <w:color w:val="52604F"/>
        </w:rPr>
        <w:t>Levantamento de 28 portais mapeados a partir da planilha do escritório e de novos links identificados pelo usuário (Certidão de Tributos Municipais — Pessoa Jurídica, que não estava na planilha original), agrupados pela causa raiz de cada bloqueio — não por portal isolado. 14 já emitem certidão/consulta real em produção. O mais recente a entrar foi a Certidão de Tributos Municipais — Pessoa Jurídica (Curitiba): o usuário encontrou a URL desse portal (mesma plataforma do CND Pessoa Física, que já funcionava). Worker construído hoje reaproveitando toda a mecânica já validada — sucesso na segunda tentativa, certidão negativa real emitida com o CNPJ do próprio escritório. Antes dele, o Guia Amarela / Consulta Informativa de Lote (Curitiba): estava marcado como instável (erro de conexão recusada na última tentativa) — na verdade o site só não respondia em HTTPS (porta 443 trava, nunca visto antes), mas funciona normalmente em HTTP puro. Construído do zero (mesma família de automação dos outros portais de Curitiba), validado de ponta a ponta com captcha real e dado real — achamos e corrigimos dois bugs no caminho: o site tenta abrir o resultado numa pop-up automática que o Chromium bloqueia (contornado clicando no link manual de fallback que o próprio site oferece), e a busca por arquivos baixados era case-sensitive e não achava o PDF porque esse site usa extensão maiúscula (".PDF") — corrigido na camada compartilhada, beneficia qualquer worker futuro. Antes dele, a Certidão Judicial Cível/Criminal/Eleitoral (JFPR/TRF4): uma investigação anterior tinha concluído que o botão final de download apontava pra um link quebrado no próprio site do TRF4 — uma colaboradora reproduziu o fluxo manualmente e o botão funcionou perfeitamente. Corrigido trocando a reconstrução manual da URL por um clique nativo de verdade no botão (mesma causa raiz de Receita Federal e SEFAZ PR: clique via JavaScript não é reconhecido como confiável pelo site). Antes dele, a Certidão de Tributos Municipais — Imóvel (Curitiba): testado com um imóvel real do escritório, voltou uma Certidão Positiva de Débitos Tributários (nº 868.875) com todos os dados batendo. Certidão Conjunta (Receita Federal) e Certidão Negativa de Débitos de Pinhais também caíram: o bloqueio dos dois nunca foi o código, era o ambiente Linux do servidor — rodando o mesmo worker nativo no Windows, sem mudar a automação, os dois passaram de primeira. O SEFAZ PR, por outro lado, teve o diagnóstico revisado pra pior: não é mais considerado "quase resolvido" — testamos rede diferente, documento diferente e até o Chrome de verdade da máquina, e nada mudou o bloqueio. Só o acesso manual (sem automação) passa. Fica na mesma categoria de "sem solução clara" do CNPJ+QSA e do MPT.</w:t>
      </w:r>
    </w:p>
    <w:p>
      <w:pPr>
        <w:spacing w:after="320"/>
      </w:pPr>
      <w:r>
        <w:rPr>
          <w:b/>
          <w:color w:val="52604F"/>
          <w:sz w:val="18"/>
        </w:rPr>
        <w:t xml:space="preserve">Atualizado em </w:t>
      </w:r>
      <w:r>
        <w:rPr>
          <w:color w:val="7C8878"/>
          <w:sz w:val="18"/>
        </w:rPr>
        <w:t>24/07/2026</w:t>
      </w:r>
      <w:r>
        <w:rPr>
          <w:color w:val="7C8878"/>
          <w:sz w:val="18"/>
        </w:rPr>
        <w:t xml:space="preserve">    ·    </w:t>
      </w:r>
      <w:r>
        <w:rPr>
          <w:b/>
          <w:color w:val="52604F"/>
          <w:sz w:val="18"/>
        </w:rPr>
        <w:t xml:space="preserve">Escopo </w:t>
      </w:r>
      <w:r>
        <w:rPr>
          <w:color w:val="7C8878"/>
          <w:sz w:val="18"/>
        </w:rPr>
        <w:t>28 sistemas únicos</w:t>
      </w:r>
      <w:r>
        <w:rPr>
          <w:color w:val="7C8878"/>
          <w:sz w:val="18"/>
        </w:rPr>
        <w:t xml:space="preserve">    ·    </w:t>
      </w:r>
      <w:r>
        <w:rPr>
          <w:b/>
          <w:color w:val="52604F"/>
          <w:sz w:val="18"/>
        </w:rPr>
        <w:t xml:space="preserve">Fonte </w:t>
      </w:r>
      <w:r>
        <w:rPr>
          <w:color w:val="7C8878"/>
          <w:sz w:val="18"/>
        </w:rPr>
        <w:t>docs/CATALOGO_PORTAIS.md</w:t>
      </w:r>
    </w:p>
    <w:tbl>
      <w:tblPr>
        <w:tblW w:type="auto" w:w="0"/>
        <w:jc w:val="center"/>
        <w:tblLook w:firstColumn="1" w:firstRow="1" w:lastColumn="0" w:lastRow="0" w:noHBand="0" w:noVBand="1" w:val="04A0"/>
      </w:tblPr>
      <w:tblGrid>
        <w:gridCol w:w="3249"/>
        <w:gridCol w:w="3249"/>
        <w:gridCol w:w="3249"/>
      </w:tblGrid>
      <w:tr>
        <w:tc>
          <w:tcPr>
            <w:tcW w:type="dxa" w:w="3249"/>
          </w:tcPr>
          <w:p>
            <w:pPr>
              <w:jc w:val="center"/>
            </w:pPr>
            <w:r/>
            <w:r>
              <w:rPr>
                <w:b/>
                <w:color w:val="2F6F5E"/>
                <w:sz w:val="44"/>
              </w:rPr>
              <w:t>14</w:t>
            </w:r>
          </w:p>
        </w:tc>
        <w:tc>
          <w:tcPr>
            <w:tcW w:type="dxa" w:w="3249"/>
          </w:tcPr>
          <w:p>
            <w:pPr>
              <w:jc w:val="center"/>
            </w:pPr>
            <w:r/>
            <w:r>
              <w:rPr>
                <w:b/>
                <w:color w:val="3E5A78"/>
                <w:sz w:val="44"/>
              </w:rPr>
              <w:t>3</w:t>
            </w:r>
          </w:p>
        </w:tc>
        <w:tc>
          <w:tcPr>
            <w:tcW w:type="dxa" w:w="3249"/>
          </w:tcPr>
          <w:p>
            <w:pPr>
              <w:jc w:val="center"/>
            </w:pPr>
            <w:r/>
            <w:r>
              <w:rPr>
                <w:b/>
                <w:color w:val="8A7F6A"/>
                <w:sz w:val="44"/>
              </w:rPr>
              <w:t>11</w:t>
            </w:r>
          </w:p>
        </w:tc>
      </w:tr>
      <w:tr>
        <w:tc>
          <w:tcPr>
            <w:tcW w:type="dxa" w:w="3249"/>
          </w:tcPr>
          <w:p>
            <w:pPr>
              <w:jc w:val="center"/>
            </w:pPr>
            <w:r/>
            <w:r>
              <w:rPr>
                <w:color w:val="52604F"/>
                <w:sz w:val="17"/>
              </w:rPr>
              <w:t>Funcionando hoje, em produção</w:t>
            </w:r>
          </w:p>
        </w:tc>
        <w:tc>
          <w:tcPr>
            <w:tcW w:type="dxa" w:w="3249"/>
          </w:tcPr>
          <w:p>
            <w:pPr>
              <w:jc w:val="center"/>
            </w:pPr>
            <w:r/>
            <w:r>
              <w:rPr>
                <w:color w:val="52604F"/>
                <w:sz w:val="17"/>
              </w:rPr>
              <w:t>Bloqueados, sem solução clara</w:t>
            </w:r>
          </w:p>
        </w:tc>
        <w:tc>
          <w:tcPr>
            <w:tcW w:type="dxa" w:w="3249"/>
          </w:tcPr>
          <w:p>
            <w:pPr>
              <w:jc w:val="center"/>
            </w:pPr>
            <w:r/>
            <w:r>
              <w:rPr>
                <w:color w:val="52604F"/>
                <w:sz w:val="17"/>
              </w:rPr>
              <w:t>Fora da fila por decisão do escritório</w:t>
            </w:r>
          </w:p>
        </w:tc>
      </w:tr>
    </w:tbl>
    <w:p>
      <w:pPr>
        <w:spacing w:after="80"/>
      </w:pPr>
    </w:p>
    <w:p>
      <w:pPr>
        <w:pBdr>
          <w:left w:val="single" w:sz="18" w:space="8" w:color="2F6F5E"/>
        </w:pBdr>
        <w:spacing w:before="360" w:after="40"/>
      </w:pPr>
      <w:r>
        <w:rPr>
          <w:b/>
          <w:color w:val="1E2A22"/>
          <w:sz w:val="28"/>
        </w:rPr>
        <w:t>Funcionando hoje, em produção</w:t>
      </w:r>
    </w:p>
    <w:p>
      <w:pPr>
        <w:pBdr>
          <w:left w:val="single" w:sz="18" w:space="8" w:color="2F6F5E"/>
        </w:pBdr>
        <w:spacing w:after="200"/>
      </w:pPr>
      <w:r>
        <w:rPr>
          <w:i/>
          <w:color w:val="2F6F5E"/>
          <w:sz w:val="18"/>
        </w:rPr>
        <w:t>14 portais — testado e comprovado com dado real</w:t>
      </w:r>
    </w:p>
    <w:p>
      <w:pPr>
        <w:pBdr>
          <w:left w:val="single" w:sz="18" w:space="8" w:color="2F6F5E"/>
        </w:pBdr>
        <w:spacing w:after="20"/>
      </w:pPr>
      <w:r>
        <w:rPr>
          <w:b/>
          <w:color w:val="1E2A22"/>
          <w:sz w:val="23"/>
        </w:rPr>
        <w:t>Os 4 originais</w:t>
      </w:r>
    </w:p>
    <w:p>
      <w:pPr>
        <w:pBdr>
          <w:left w:val="single" w:sz="18" w:space="8" w:color="2F6F5E"/>
        </w:pBdr>
        <w:spacing w:after="200"/>
      </w:pPr>
      <w:r>
        <w:rPr>
          <w:color w:val="52604F"/>
          <w:sz w:val="20"/>
        </w:rPr>
        <w:t>CPF — Situação Cadastral (Receita Federal); Débitos Trabalhistas — CNDT (TST); Certidão de Cadastro de Imóvel (Curitiba); Consulta de Débitos/Dívida Ativa (Curitiba).</w:t>
      </w:r>
    </w:p>
    <w:p>
      <w:pPr>
        <w:pBdr>
          <w:left w:val="single" w:sz="18" w:space="8" w:color="2F6F5E"/>
        </w:pBdr>
        <w:spacing w:after="20"/>
      </w:pPr>
      <w:r>
        <w:rPr>
          <w:b/>
          <w:color w:val="1E2A22"/>
          <w:sz w:val="23"/>
        </w:rPr>
        <w:t>+4 construídos e validados numa rodada anterior</w:t>
      </w:r>
    </w:p>
    <w:p>
      <w:pPr>
        <w:pBdr>
          <w:left w:val="single" w:sz="18" w:space="8" w:color="2F6F5E"/>
        </w:pBdr>
        <w:spacing w:after="200"/>
      </w:pPr>
      <w:r>
        <w:rPr>
          <w:color w:val="52604F"/>
          <w:sz w:val="20"/>
        </w:rPr>
        <w:t>FGTS (Caixa) — sem captcha, CRF real capturado. MPF — Cloudflare Turnstile resolvido, certidão "NADA CONSTA" com selo digital. Curitiba CND (Pessoa Física) — captcha Altcha (prova computacional, sem custo), certidão negativa real gerada várias vezes. TRT9 — captcha de imagem via 2captcha, certidão "NÃO CONSTAM" validada 4 vezes seguidas.</w:t>
      </w:r>
    </w:p>
    <w:p>
      <w:pPr>
        <w:pBdr>
          <w:left w:val="single" w:sz="18" w:space="8" w:color="2F6F5E"/>
        </w:pBdr>
        <w:spacing w:after="20"/>
      </w:pPr>
      <w:r>
        <w:rPr>
          <w:b/>
          <w:color w:val="1E2A22"/>
          <w:sz w:val="23"/>
        </w:rPr>
        <w:t>+2 destravados rodando nativo no Windows: Receita Federal e Pinhais</w:t>
      </w:r>
    </w:p>
    <w:p>
      <w:pPr>
        <w:pBdr>
          <w:left w:val="single" w:sz="18" w:space="8" w:color="2F6F5E"/>
        </w:pBdr>
        <w:spacing w:after="200"/>
      </w:pPr>
      <w:r>
        <w:rPr>
          <w:color w:val="52604F"/>
          <w:sz w:val="20"/>
        </w:rPr>
        <w:t>Certidão Conjunta (Receita Federal): 100% comprovado, pedido real feito pelo próprio painel, voltou "Certidão Válida Encontrada" e o PDF baixou certinho. Certidão Negativa de Débitos (Pinhais): mesmo diagnóstico, mesma solução — testado com o CNPJ do próprio escritório, certidão real emitida (nº 45963/2026, "INEXISTEM DÉBITOS", QR code de autenticidade). Em ambos, o bloqueio nunca foi o código — era o sistema operacional do servidor (Linux/Docker); os dois portais detectam esse ambiente e recusam com um alerta antifraude genérico, mesmo com Chromium real ou headless via Xvfb. A solução foi rodar o mesmo worker, sem mudar uma linha de automação, como processo nativo direto no Windows (fora do Docker), conectado nas mesmas filas. Ressalva sobre a Receita Federal: depois de várias tentativas seguidas no mesmo dia (nossos próprios testes), ela passou a devolver um erro de "tente novamente dentro de alguns minutos" — é limite de repetição da própria Receita por volume de tentativas em pouco tempo, não é o bloqueio antigo voltando. Recomendado espaçar os testes desse portal específico.</w:t>
      </w:r>
    </w:p>
    <w:p>
      <w:pPr>
        <w:pBdr>
          <w:left w:val="single" w:sz="18" w:space="8" w:color="2F6F5E"/>
        </w:pBdr>
        <w:spacing w:after="20"/>
      </w:pPr>
      <w:r>
        <w:rPr>
          <w:b/>
          <w:color w:val="1E2A22"/>
          <w:sz w:val="23"/>
        </w:rPr>
        <w:t>+1 validado com dado real de imóvel: Certidão de Tributos Municipais — Imóvel (Curitiba)</w:t>
      </w:r>
    </w:p>
    <w:p>
      <w:pPr>
        <w:pBdr>
          <w:left w:val="single" w:sz="18" w:space="8" w:color="2F6F5E"/>
        </w:pBdr>
        <w:spacing w:after="200"/>
      </w:pPr>
      <w:r>
        <w:rPr>
          <w:color w:val="52604F"/>
          <w:sz w:val="20"/>
        </w:rPr>
        <w:t>Mesma plataforma/captcha (Altcha) do CND que já funciona. Testado várias vezes com Indicação Fiscal, nome e CNPJ reais de um imóvel do escritório — voltou repetidamente uma Certidão Positiva de Débitos Tributários e Dívida Ativa Municipal (nºs 868.875, 868.938, 868.943 nas diferentes rodadas) com todos os dados batendo (Indicação Fiscal, Inscrição Imobiliária, endereço, contribuinte, QR code e código de autenticidade). No caminho, dois bugs de detecção/captura foram corrigidos: (1) o texto da certidão fica dentro de um visualizador interno ao site, então a detecção de sucesso do painel foi ajustada pra reconhecer esse caso pelo conjunto de botões (Imprimir/Baixar/Pendências) em vez de tentar ler um texto que não é acessível via DOM; (2) o PDF real baixava, mas ia parar na pasta padrão do Chrome (não na pasta que o worker observa) — corrigido trocando a flag antiga do navegador pelo comando CDP correto (Browser.setDownloadBehavior), aplicado hoje em TODOS os 14 workers Docker do projeto (não só nesse), pra garantir que todo portal entregue o PDF oficial de verdade, nunca mais um print de tela.</w:t>
      </w:r>
    </w:p>
    <w:p>
      <w:pPr>
        <w:pBdr>
          <w:left w:val="single" w:sz="18" w:space="8" w:color="2F6F5E"/>
        </w:pBdr>
        <w:spacing w:after="20"/>
      </w:pPr>
      <w:r>
        <w:rPr>
          <w:b/>
          <w:color w:val="1E2A22"/>
          <w:sz w:val="23"/>
        </w:rPr>
        <w:t>+1 destravado: Certidão Judicial Cível/Criminal/Eleitoral — JFPR/TRF4</w:t>
      </w:r>
    </w:p>
    <w:p>
      <w:pPr>
        <w:pBdr>
          <w:left w:val="single" w:sz="18" w:space="8" w:color="2F6F5E"/>
        </w:pBdr>
        <w:spacing w:after="200"/>
      </w:pPr>
      <w:r>
        <w:rPr>
          <w:color w:val="52604F"/>
          <w:sz w:val="20"/>
        </w:rPr>
        <w:t>Uma investigação anterior tinha concluído que o botão final "Visualizar Certidão Gerada" apontava pra um link quebrado no próprio site do TRF4 (404 confirmado de três formas independentes, incluindo curl isolado). Uma colaboradora reproduziu o fluxo manualmente com dado real e o botão funcionou perfeitamente, baixando a certidão de verdade. Corrigido trocando a reconstrução manual da URL por um clique nativo de verdade no botão (mesma causa raiz de Receita Federal e SEFAZ PR: clique via JavaScript não carrega `user_gesture=True`, o site não reconhece como confiável). Revalidado com CPF real: Certidão Judicial Cível emitida com sucesso (nº de controle 22284806, QR code de autenticidade, dados 100% corretos).</w:t>
      </w:r>
    </w:p>
    <w:p>
      <w:pPr>
        <w:pBdr>
          <w:left w:val="single" w:sz="18" w:space="8" w:color="2F6F5E"/>
        </w:pBdr>
        <w:spacing w:after="20"/>
      </w:pPr>
      <w:r>
        <w:rPr>
          <w:b/>
          <w:color w:val="1E2A22"/>
          <w:sz w:val="23"/>
        </w:rPr>
        <w:t>+1 novo, construído do zero: Guia Amarela / Consulta Informativa de Lote (Curitiba)</w:t>
      </w:r>
    </w:p>
    <w:p>
      <w:pPr>
        <w:pBdr>
          <w:left w:val="single" w:sz="18" w:space="8" w:color="2F6F5E"/>
        </w:pBdr>
        <w:spacing w:after="200"/>
      </w:pPr>
      <w:r>
        <w:rPr>
          <w:color w:val="52604F"/>
          <w:sz w:val="20"/>
        </w:rPr>
        <w:t>Estava marcado como "instabilidade, ainda não confirmado" (conexão recusada na última tentativa) — na verdade o site só não responde em HTTPS (porta 443 trava sem completar handshake TLS), mas funciona normalmente em HTTP puro. Não é uma certidão formal — é um documento informativo com os parâmetros de zoneamento/uso do solo do imóvel, confirmado testando manualmente. Worker construído do zero (mesma família de automação ASP.NET + captcha de imagem simples dos outros portais de Curitiba já validados), validado de ponta a ponta com captcha real e Indicação Fiscal real — PDF oficial completo (6 páginas) baixado com sucesso. Dois bugs reais encontrados e corrigidos no caminho: (1) o site tenta abrir o resultado numa pop-up automática que o Chromium bloqueia em contexto automatizado — contornado clicando no link manual de fallback ("clique aqui") que o próprio site mostra pra esse caso, igual um humano faria; (2) a busca por arquivos baixados era case-sensitive e nunca achava o PDF real porque esse site serve o arquivo com extensão maiúscula (".PDF") — corrigido na camada compartilhada usada por todos os workers, não só esse.</w:t>
      </w:r>
    </w:p>
    <w:p>
      <w:pPr>
        <w:pBdr>
          <w:left w:val="single" w:sz="18" w:space="8" w:color="2F6F5E"/>
        </w:pBdr>
        <w:spacing w:after="20"/>
      </w:pPr>
      <w:r>
        <w:rPr>
          <w:b/>
          <w:color w:val="1E2A22"/>
          <w:sz w:val="23"/>
        </w:rPr>
        <w:t>+1 novo, encontrado pelo usuário: Certidão de Tributos Municipais — Pessoa Jurídica (Curitiba)</w:t>
      </w:r>
    </w:p>
    <w:p>
      <w:pPr>
        <w:pBdr>
          <w:left w:val="single" w:sz="18" w:space="8" w:color="2F6F5E"/>
        </w:pBdr>
        <w:spacing w:after="200"/>
      </w:pPr>
      <w:r>
        <w:rPr>
          <w:color w:val="52604F"/>
          <w:sz w:val="20"/>
        </w:rPr>
        <w:t>Portal que não existia na planilha original nem tinha link conhecido — o usuário encontrou a URL (mesma plataforma/captcha Altcha do CND Pessoa Física, que já funciona). Worker construído hoje reaproveitando toda a mecânica já validada do worker de Pessoa Física (mesmo domínio, mesmo captcha, mesmo diálogo de "já existe certidão", mesmo botão "Baixar"), só trocando o campo e a URL. Validado de ponta a ponta na segunda tentativa: certidão negativa real emitida com o CNPJ do próprio escritório (nº 13.339.537, SANTOS SILVEIRO SOCIEDADE DE ADVOGADOS, QR code de autenticidade).</w:t>
      </w:r>
    </w:p>
    <w:p>
      <w:pPr>
        <w:pBdr>
          <w:left w:val="single" w:sz="18" w:space="8" w:color="3E5A78"/>
        </w:pBdr>
        <w:spacing w:before="360" w:after="40"/>
      </w:pPr>
      <w:r>
        <w:rPr>
          <w:b/>
          <w:color w:val="1E2A22"/>
          <w:sz w:val="28"/>
        </w:rPr>
        <w:t>Bloqueado, sem solução clara com as ferramentas atuais</w:t>
      </w:r>
    </w:p>
    <w:p>
      <w:pPr>
        <w:pBdr>
          <w:left w:val="single" w:sz="18" w:space="8" w:color="3E5A78"/>
        </w:pBdr>
        <w:spacing w:after="200"/>
      </w:pPr>
      <w:r>
        <w:rPr>
          <w:i/>
          <w:color w:val="3E5A78"/>
          <w:sz w:val="18"/>
        </w:rPr>
        <w:t>depende de: proxy dedicado, outro provedor de captcha, ou nova abordagem de automação</w:t>
      </w:r>
    </w:p>
    <w:p>
      <w:pPr>
        <w:pBdr>
          <w:left w:val="single" w:sz="18" w:space="8" w:color="3E5A78"/>
        </w:pBdr>
        <w:spacing w:after="20"/>
      </w:pPr>
      <w:r>
        <w:rPr>
          <w:b/>
          <w:color w:val="1E2A22"/>
          <w:sz w:val="23"/>
        </w:rPr>
        <w:t>SEFAZ PR — Débitos Tributários e Dívida Ativa</w:t>
      </w:r>
    </w:p>
    <w:p>
      <w:pPr>
        <w:pBdr>
          <w:left w:val="single" w:sz="18" w:space="8" w:color="3E5A78"/>
        </w:pBdr>
        <w:spacing w:after="200"/>
      </w:pPr>
      <w:r>
        <w:rPr>
          <w:color w:val="52604F"/>
          <w:sz w:val="20"/>
        </w:rPr>
        <w:t>Resumo: bloqueia a automação mesmo rodando nativo no Windows, com tela — e nada que testamos mudou isso (rede diferente, CNPJ diferente, até o Chrome de verdade instalado na máquina em vez do Chromium do nodriver). Um acesso 100% manual, sem automação nenhuma, funciona de primeira com o mesmo CNPJ, na mesma máquina. Ou seja: o site parece detectar a própria automação (via protocolo CDP), não a rede, o documento ou o navegador — um tipo de bloqueio bem mais difícil de contornar do que os outros já resolvidos.</w:t>
      </w:r>
    </w:p>
    <w:p>
      <w:pPr>
        <w:pBdr>
          <w:left w:val="single" w:sz="18" w:space="8" w:color="3E5A78"/>
        </w:pBdr>
        <w:spacing w:after="20"/>
      </w:pPr>
      <w:r>
        <w:rPr>
          <w:b/>
          <w:color w:val="1E2A22"/>
          <w:sz w:val="23"/>
        </w:rPr>
        <w:t>CNPJ + QSA — Receita Federal (cnpjreva)</w:t>
      </w:r>
    </w:p>
    <w:p>
      <w:pPr>
        <w:pBdr>
          <w:left w:val="single" w:sz="18" w:space="8" w:color="3E5A78"/>
        </w:pBdr>
        <w:spacing w:after="200"/>
      </w:pPr>
      <w:r>
        <w:rPr>
          <w:color w:val="52604F"/>
          <w:sz w:val="20"/>
        </w:rPr>
        <w:t>Resumo: o captcha é resolvido de verdade, mas o backend rejeita na validação final. Suspeita: o site confere se o IP de quem resolveu o captcha bate com o IP de quem envia o formulário, e eles são diferentes.</w:t>
      </w:r>
    </w:p>
    <w:p>
      <w:pPr>
        <w:pBdr>
          <w:left w:val="single" w:sz="18" w:space="8" w:color="3E5A78"/>
        </w:pBdr>
        <w:spacing w:after="20"/>
      </w:pPr>
      <w:r>
        <w:rPr>
          <w:b/>
          <w:color w:val="1E2A22"/>
          <w:sz w:val="23"/>
        </w:rPr>
        <w:t>Ministério Público do Trabalho (MPT)</w:t>
      </w:r>
    </w:p>
    <w:p>
      <w:pPr>
        <w:pBdr>
          <w:left w:val="single" w:sz="18" w:space="8" w:color="3E5A78"/>
        </w:pBdr>
        <w:spacing w:after="200"/>
      </w:pPr>
      <w:r>
        <w:rPr>
          <w:color w:val="52604F"/>
          <w:sz w:val="20"/>
        </w:rPr>
        <w:t>Resumo: código correto (testado e validado pelo menos uma vez), mas o captcha é reCAPTCHA Enterprise e o 2captcha erra a maioria das vezes em resolvê-lo — taxa de acerto baixa do provedor, não bug nosso.</w:t>
      </w:r>
    </w:p>
    <w:p>
      <w:pPr>
        <w:pBdr>
          <w:left w:val="single" w:sz="18" w:space="8" w:color="8A7F6A"/>
        </w:pBdr>
        <w:spacing w:before="360" w:after="40"/>
      </w:pPr>
      <w:r>
        <w:rPr>
          <w:b/>
          <w:color w:val="1E2A22"/>
          <w:sz w:val="28"/>
        </w:rPr>
        <w:t>Fora da fila por decisão do escritório</w:t>
      </w:r>
    </w:p>
    <w:p>
      <w:pPr>
        <w:pBdr>
          <w:left w:val="single" w:sz="18" w:space="8" w:color="8A7F6A"/>
        </w:pBdr>
        <w:spacing w:after="200"/>
      </w:pPr>
      <w:r>
        <w:rPr>
          <w:i/>
          <w:color w:val="8A7F6A"/>
          <w:sz w:val="18"/>
        </w:rPr>
        <w:t>decisão consciente — não é uma tentativa fracassada</w:t>
      </w:r>
    </w:p>
    <w:p>
      <w:pPr>
        <w:pStyle w:val="ListBullet"/>
        <w:pBdr>
          <w:left w:val="single" w:sz="18" w:space="8" w:color="8A7F6A"/>
        </w:pBdr>
        <w:spacing w:after="120"/>
      </w:pPr>
      <w:r>
        <w:rPr>
          <w:b/>
          <w:color w:val="1E2A22"/>
          <w:sz w:val="21"/>
        </w:rPr>
        <w:t xml:space="preserve">Pesquisa Protesto (CENPROT) </w:t>
      </w:r>
      <w:r>
        <w:rPr>
          <w:color w:val="52604F"/>
          <w:sz w:val="21"/>
        </w:rPr>
        <w:t>— exige login/certificado digital, entrega em até 60 dias</w:t>
      </w:r>
    </w:p>
    <w:p>
      <w:pPr>
        <w:pStyle w:val="ListBullet"/>
        <w:pBdr>
          <w:left w:val="single" w:sz="18" w:space="8" w:color="8A7F6A"/>
        </w:pBdr>
        <w:spacing w:after="120"/>
      </w:pPr>
      <w:r>
        <w:rPr>
          <w:b/>
          <w:color w:val="1E2A22"/>
          <w:sz w:val="21"/>
        </w:rPr>
        <w:t xml:space="preserve">Distribuidores 1º a 4º (Curitiba) </w:t>
      </w:r>
      <w:r>
        <w:rPr>
          <w:color w:val="52604F"/>
          <w:sz w:val="21"/>
        </w:rPr>
        <w:t>— serviços pagos e assíncronos, ou sem link disponível na planilha</w:t>
      </w:r>
    </w:p>
    <w:p>
      <w:pPr>
        <w:pStyle w:val="ListBullet"/>
        <w:pBdr>
          <w:left w:val="single" w:sz="18" w:space="8" w:color="8A7F6A"/>
        </w:pBdr>
        <w:spacing w:after="120"/>
      </w:pPr>
      <w:r>
        <w:rPr>
          <w:b/>
          <w:color w:val="1E2A22"/>
          <w:sz w:val="21"/>
        </w:rPr>
        <w:t xml:space="preserve">Consulta Processual (Projudi TJPR, JFPR, TRF4) </w:t>
      </w:r>
      <w:r>
        <w:rPr>
          <w:color w:val="52604F"/>
          <w:sz w:val="21"/>
        </w:rPr>
        <w:t>— sem link fornecido na planilha original</w:t>
      </w:r>
    </w:p>
    <w:p>
      <w:pPr>
        <w:pStyle w:val="ListBullet"/>
        <w:pBdr>
          <w:left w:val="single" w:sz="18" w:space="8" w:color="8A7F6A"/>
        </w:pBdr>
        <w:spacing w:after="120"/>
      </w:pPr>
      <w:r>
        <w:rPr>
          <w:b/>
          <w:color w:val="1E2A22"/>
          <w:sz w:val="21"/>
        </w:rPr>
        <w:t xml:space="preserve">IBAMA </w:t>
      </w:r>
      <w:r>
        <w:rPr>
          <w:color w:val="52604F"/>
          <w:sz w:val="21"/>
        </w:rPr>
        <w:t>— landing page é só casca de SPA, indício forte de login obrigatório</w:t>
      </w:r>
    </w:p>
    <w:p>
      <w:pPr>
        <w:pStyle w:val="ListBullet"/>
        <w:pBdr>
          <w:left w:val="single" w:sz="18" w:space="8" w:color="8A7F6A"/>
        </w:pBdr>
        <w:spacing w:after="120"/>
      </w:pPr>
      <w:r>
        <w:rPr>
          <w:b/>
          <w:color w:val="1E2A22"/>
          <w:sz w:val="21"/>
        </w:rPr>
        <w:t xml:space="preserve">Ministério da Economia (e-processo) </w:t>
      </w:r>
      <w:r>
        <w:rPr>
          <w:color w:val="52604F"/>
          <w:sz w:val="21"/>
        </w:rPr>
        <w:t>— exige login via GOV.BR</w:t>
      </w:r>
    </w:p>
    <w:p>
      <w:pPr>
        <w:pStyle w:val="ListBullet"/>
        <w:pBdr>
          <w:left w:val="single" w:sz="18" w:space="8" w:color="8A7F6A"/>
        </w:pBdr>
        <w:spacing w:after="120"/>
      </w:pPr>
      <w:r>
        <w:rPr>
          <w:b/>
          <w:color w:val="1E2A22"/>
          <w:sz w:val="21"/>
        </w:rPr>
        <w:t xml:space="preserve">Assertiva / Assertiva Crédito Mix </w:t>
      </w:r>
      <w:r>
        <w:rPr>
          <w:color w:val="52604F"/>
          <w:sz w:val="21"/>
        </w:rPr>
        <w:t>— plataforma paga, com login</w:t>
      </w:r>
    </w:p>
    <w:p>
      <w:pPr>
        <w:spacing w:before="200"/>
      </w:pPr>
    </w:p>
    <w:p>
      <w:pPr>
        <w:spacing w:before="320"/>
      </w:pPr>
      <w:r>
        <w:rPr>
          <w:i/>
          <w:color w:val="7C8878"/>
          <w:sz w:val="18"/>
        </w:rPr>
        <w:t>Fonte completa e detalhes técnicos de cada item em docs/CATALOGO_PORTAIS.md e nos avisos no topo de cada worker.py correspondente.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A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