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ui5p79z20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Open-Source AI Models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2g3tgctmq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Threat Landscape, Assessment Methodology and Acceptance Criteria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Draft table of contents · v0.2 · 12 September 2026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80" w:lineRule="auto"/>
        <w:ind w:left="0" w:firstLine="0"/>
        <w:rPr/>
      </w:pPr>
      <w:bookmarkStart w:colFirst="0" w:colLast="0" w:name="_z1fers87812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1.1 Purpose, audience and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1.2 The threat picture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1.3 What can and cannot be assessed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1.4 Priority gaps and recommended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1.5 How to use the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80" w:lineRule="auto"/>
        <w:ind w:left="0" w:firstLine="0"/>
        <w:rPr/>
      </w:pPr>
      <w:bookmarkStart w:colFirst="0" w:colLast="0" w:name="_5mma22u4u2i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Scope, Method and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2.1 Scope and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2.2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2.3 Threat classification and decision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2.4 Evidence standards and research cut-off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2.5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80" w:lineRule="auto"/>
        <w:ind w:left="0" w:firstLine="0"/>
        <w:rPr/>
      </w:pPr>
      <w:bookmarkStart w:colFirst="0" w:colLast="0" w:name="_xhxfc7pt8a9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Open-Source AI Model Landscape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3.1 Repositories and hosting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3.2 Model types, tasks and artefact formats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3.3 Release trends and ecosystem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3.4 Licensing and provenance in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3.5 Ecosystem outlook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80" w:lineRule="auto"/>
        <w:ind w:left="0" w:firstLine="0"/>
        <w:rPr/>
      </w:pPr>
      <w:bookmarkStart w:colFirst="0" w:colLast="0" w:name="_bsxavo8eep6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Threat Landscape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4.1 Taxonomy and framework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4.2 Supply-chain and artefact-level threats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4.3 Model-integrity threats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4.4 Inference-time and runtime threats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4.5 Threat x model-type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4.6 Attack-orchestration 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4.7 Emerging and forecast threats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80" w:lineRule="auto"/>
        <w:ind w:left="0" w:firstLine="0"/>
        <w:rPr/>
      </w:pPr>
      <w:bookmarkStart w:colFirst="0" w:colLast="0" w:name="_q16zq658v7i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Mitigations and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5.1 Control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5.2 Control maturity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5.3 Threat-to-control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5.4 Deployment reality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5.5 Trust tiers and protection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80" w:lineRule="auto"/>
        <w:ind w:left="0" w:firstLine="0"/>
        <w:rPr/>
      </w:pPr>
      <w:bookmarkStart w:colFirst="0" w:colLast="0" w:name="_egjee2nv8d1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Security Assessment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6.1 Lifecycle assessment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6.2 Publicly attestable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6.3 Properties discoverable only by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6.4 Assessment tooling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6.5 Method coverage by lifecycle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80" w:lineRule="auto"/>
        <w:ind w:left="0" w:firstLine="0"/>
        <w:rPr/>
      </w:pPr>
      <w:bookmarkStart w:colFirst="0" w:colLast="0" w:name="_r96wl6r0pb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Testing, Measurement and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7.1 Test families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7.2 What each family detects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7.3 Metrics and measurement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7.4 Blackbox and whitebox qualification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7.5 Acceptance criteria per test family and trust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7.6 Reference evaluation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80" w:lineRule="auto"/>
        <w:rPr>
          <w:highlight w:val="yellow"/>
        </w:rPr>
      </w:pPr>
      <w:bookmarkStart w:colFirst="0" w:colLast="0" w:name="_od9wxh1fays5" w:id="9"/>
      <w:bookmarkEnd w:id="9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8. The Practitioner View</w:t>
      </w:r>
      <w:r w:rsidDel="00000000" w:rsidR="00000000" w:rsidRPr="00000000">
        <w:rPr>
          <w:highlight w:val="yellow"/>
          <w:rtl w:val="0"/>
        </w:rPr>
        <w:t xml:space="preserve"> [?]</w:t>
      </w:r>
    </w:p>
    <w:p w:rsidR="00000000" w:rsidDel="00000000" w:rsidP="00000000" w:rsidRDefault="00000000" w:rsidRPr="00000000" w14:paraId="00000036">
      <w:pPr>
        <w:pStyle w:val="Heading2"/>
        <w:spacing w:after="80" w:lineRule="auto"/>
        <w:ind w:left="0" w:firstLine="0"/>
        <w:rPr/>
      </w:pPr>
      <w:bookmarkStart w:colFirst="0" w:colLast="0" w:name="_xrsizy7i6nf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Gap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9.1 Mitigation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9.2 Assessment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9.3 Criteria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9.4 Prioritisation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80" w:lineRule="auto"/>
        <w:ind w:left="0" w:firstLine="0"/>
        <w:rPr/>
      </w:pPr>
      <w:bookmarkStart w:colFirst="0" w:colLast="0" w:name="_juxgoiu9tws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Guidance and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10.1 Selecting a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10.2 Adjusting and fine-tuning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10.3 Deployment and 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10.4 Organisational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10.5 National-level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80" w:lineRule="auto"/>
        <w:ind w:left="0" w:firstLine="0"/>
        <w:rPr/>
      </w:pPr>
      <w:bookmarkStart w:colFirst="0" w:colLast="0" w:name="_8x86z6h1uwe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Platform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11.1 Relationship and disclosure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11.2 Capability alignment against identified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80" w:lineRule="auto"/>
        <w:ind w:left="0" w:firstLine="0"/>
        <w:rPr/>
      </w:pPr>
      <w:bookmarkStart w:colFirst="0" w:colLast="0" w:name="_s64szviqw09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 Threat disposition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 Demonstration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C. Interview record and attribution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D. Glossary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E. Bibliography and source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dg7ho9lw5r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1ih97hb3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Securing Open-Source AI Models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13r5prh5g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Threat Landscape, Assessment Methodology and Acceptance Criteria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Draft table of contents · v0.2 · 12 September 2026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mtqxy0jui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Findings and recommendations in three pages, for readers who will not read the rest.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1.1 Purpose, audience and status</w:t>
      </w:r>
      <w:r w:rsidDel="00000000" w:rsidR="00000000" w:rsidRPr="00000000">
        <w:rPr>
          <w:rtl w:val="0"/>
        </w:rPr>
        <w:t xml:space="preserve"> - what the report is for and where it sits in the engagement.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1.2 The threat picture</w:t>
      </w:r>
      <w:r w:rsidDel="00000000" w:rsidR="00000000" w:rsidRPr="00000000">
        <w:rPr>
          <w:rtl w:val="0"/>
        </w:rPr>
        <w:t xml:space="preserve"> - the current threat landscape for open-source AI models, condensed to one page.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1.3 What can and cannot be assessed today</w:t>
      </w:r>
      <w:r w:rsidDel="00000000" w:rsidR="00000000" w:rsidRPr="00000000">
        <w:rPr>
          <w:rtl w:val="0"/>
        </w:rPr>
        <w:t xml:space="preserve"> - the boundary of current capability, stated plainly.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1.4 Priority gaps and recommended actions</w:t>
      </w:r>
      <w:r w:rsidDel="00000000" w:rsidR="00000000" w:rsidRPr="00000000">
        <w:rPr>
          <w:rtl w:val="0"/>
        </w:rPr>
        <w:t xml:space="preserve"> - the ranked shortlist, with what each would take to close.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1.5 How to use the acceptance criteria</w:t>
      </w:r>
      <w:r w:rsidDel="00000000" w:rsidR="00000000" w:rsidRPr="00000000">
        <w:rPr>
          <w:rtl w:val="0"/>
        </w:rPr>
        <w:t xml:space="preserve"> - how Chapter 7 is meant to be applied in practice.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vrkqrrbbr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Scope, Method and Limitations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was examined, how, and what the report does not claim.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2.1 Scope and definitions</w:t>
      </w:r>
      <w:r w:rsidDel="00000000" w:rsidR="00000000" w:rsidRPr="00000000">
        <w:rPr>
          <w:rtl w:val="0"/>
        </w:rPr>
        <w:t xml:space="preserve"> - which model families and artefact formats are in scope, and what "open-source AI model" means here.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2.2 Method</w:t>
      </w:r>
      <w:r w:rsidDel="00000000" w:rsidR="00000000" w:rsidRPr="00000000">
        <w:rPr>
          <w:rtl w:val="0"/>
        </w:rPr>
        <w:t xml:space="preserve"> - desk research, practitioner interviews and a qualified demonstration set.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2.3 Threat classification and decision cycle</w:t>
      </w:r>
      <w:r w:rsidDel="00000000" w:rsidR="00000000" w:rsidRPr="00000000">
        <w:rPr>
          <w:rtl w:val="0"/>
        </w:rPr>
        <w:t xml:space="preserve"> - how the depth of treatment for each threat was decided, and by whom.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2.4 Evidence standards and research cut-off</w:t>
      </w:r>
      <w:r w:rsidDel="00000000" w:rsidR="00000000" w:rsidRPr="00000000">
        <w:rPr>
          <w:rtl w:val="0"/>
        </w:rPr>
        <w:t xml:space="preserve"> - source quality bar, confidence labelling, and the date the landscape was frozen.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2.5 Limitations</w:t>
      </w:r>
      <w:r w:rsidDel="00000000" w:rsidR="00000000" w:rsidRPr="00000000">
        <w:rPr>
          <w:rtl w:val="0"/>
        </w:rPr>
        <w:t xml:space="preserve"> - what the evidence supports and what it does not.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6e9ymdwn9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Open-Source AI Model Landscape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[Key area 1 · Deliverable 1a - Open Source Market Mapping]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open-source models come from, what forms they take, and where the ecosystem is heading.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3.1 Repositories and hosting platforms</w:t>
      </w:r>
      <w:r w:rsidDel="00000000" w:rsidR="00000000" w:rsidRPr="00000000">
        <w:rPr>
          <w:rtl w:val="0"/>
        </w:rPr>
        <w:t xml:space="preserve"> - the main repositories and distribution channels, and what security controls each applies itself.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3.2 Model types, tasks and artefact formats</w:t>
      </w:r>
      <w:r w:rsidDel="00000000" w:rsidR="00000000" w:rsidRPr="00000000">
        <w:rPr>
          <w:rtl w:val="0"/>
        </w:rPr>
        <w:t xml:space="preserve"> - segmentation of key model types and tasks, with emphasis on language models of different types (quantised, classification, generative and others). This taxonomy is used consistently across the report.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3.3 Release trends and ecosystem growth</w:t>
      </w:r>
      <w:r w:rsidDel="00000000" w:rsidR="00000000" w:rsidRPr="00000000">
        <w:rPr>
          <w:rtl w:val="0"/>
        </w:rPr>
        <w:t xml:space="preserve"> - publication volume over time, by modality and task, with the growth of derivative and quantised variants.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3.4 Licensing and provenance in practice</w:t>
      </w:r>
      <w:r w:rsidDel="00000000" w:rsidR="00000000" w:rsidRPr="00000000">
        <w:rPr>
          <w:rtl w:val="0"/>
        </w:rPr>
        <w:t xml:space="preserve"> - licence families, model-card completeness and how much provenance metadata is actually available.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3.5 Ecosystem outlook</w:t>
      </w:r>
      <w:r w:rsidDel="00000000" w:rsidR="00000000" w:rsidRPr="00000000">
        <w:rPr>
          <w:rtl w:val="0"/>
        </w:rPr>
        <w:t xml:space="preserve"> - a 12–24 month forecast and what it implies for assessment burden.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f0fpfnpsp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Threat Landscape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[Key area 2, first half · Deliverable 1b]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and emerging attack vectors against open-source AI models, mapped to the model types they affect.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4.1 Taxonomy and framework alignment</w:t>
      </w:r>
      <w:r w:rsidDel="00000000" w:rsidR="00000000" w:rsidRPr="00000000">
        <w:rPr>
          <w:rtl w:val="0"/>
        </w:rPr>
        <w:t xml:space="preserve"> - the structure used, and how it aligns to MITRE ATLAS, OWASP Top 10 for LLM Applications, NIST AI RMF and ISO/IEC 42001.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4.2 Supply-chain and artefact-level threats</w:t>
      </w:r>
      <w:r w:rsidDel="00000000" w:rsidR="00000000" w:rsidRPr="00000000">
        <w:rPr>
          <w:rtl w:val="0"/>
        </w:rPr>
        <w:t xml:space="preserve"> - malicious serialisation, format exploits, repository typosquatting, tampered weights and malicious adapters.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4.3 Model-integrity threats</w:t>
      </w:r>
      <w:r w:rsidDel="00000000" w:rsidR="00000000" w:rsidRPr="00000000">
        <w:rPr>
          <w:rtl w:val="0"/>
        </w:rPr>
        <w:t xml:space="preserve"> - data poisoning, backdoors and trojan triggers, fine-tune and LoRA tampering, quantisation-induced behaviour.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4.4 Inference-time and runtime threats</w:t>
      </w:r>
      <w:r w:rsidDel="00000000" w:rsidR="00000000" w:rsidRPr="00000000">
        <w:rPr>
          <w:rtl w:val="0"/>
        </w:rPr>
        <w:t xml:space="preserve"> - prompt injection, jailbreaks, extraction and inversion, membership inference and agentic tool-use abuse, with the model-level versus system-level boundary made explicit.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4.5 Threat × model-type matrix</w:t>
      </w:r>
      <w:r w:rsidDel="00000000" w:rsidR="00000000" w:rsidRPr="00000000">
        <w:rPr>
          <w:rtl w:val="0"/>
        </w:rPr>
        <w:t xml:space="preserve"> - every threat mapped to the specific model types and artefact formats it applies to.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4.6 Attack-orchestration complexity</w:t>
      </w:r>
      <w:r w:rsidDel="00000000" w:rsidR="00000000" w:rsidRPr="00000000">
        <w:rPr>
          <w:rtl w:val="0"/>
        </w:rPr>
        <w:t xml:space="preserve"> - access, skill, cost and detectability required to execute each threat, so they can be prioritised rather than treated as equal.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4.7 Emerging and forecast threats</w:t>
      </w:r>
      <w:r w:rsidDel="00000000" w:rsidR="00000000" w:rsidRPr="00000000">
        <w:rPr>
          <w:rtl w:val="0"/>
        </w:rPr>
        <w:t xml:space="preserve"> - where the landscape is moving, separated from established findings and labelled with confidence.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o5u5vq2ak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Mitigations and Controls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[Key area 2, second half · Deliverable 1b]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Existing, emerging and missing solutions, and how mature each actually is.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5.1 Control inventory</w:t>
      </w:r>
      <w:r w:rsidDel="00000000" w:rsidR="00000000" w:rsidRPr="00000000">
        <w:rPr>
          <w:rtl w:val="0"/>
        </w:rPr>
        <w:t xml:space="preserve"> - what defenders have today, what is emerging, and what does not exist yet.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5.2 Control maturity</w:t>
      </w:r>
      <w:r w:rsidDel="00000000" w:rsidR="00000000" w:rsidRPr="00000000">
        <w:rPr>
          <w:rtl w:val="0"/>
        </w:rPr>
        <w:t xml:space="preserve"> - a scoring rubric covering evidence base, tooling availability, operational cost and false-positive burden.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5.3 Threat-to-control coverage</w:t>
      </w:r>
      <w:r w:rsidDel="00000000" w:rsidR="00000000" w:rsidRPr="00000000">
        <w:rPr>
          <w:rtl w:val="0"/>
        </w:rPr>
        <w:t xml:space="preserve"> - the two matrices crossed, exposing which threats are uncovered.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5.4 Deployment reality</w:t>
      </w:r>
      <w:r w:rsidDel="00000000" w:rsidR="00000000" w:rsidRPr="00000000">
        <w:rPr>
          <w:rtl w:val="0"/>
        </w:rPr>
        <w:t xml:space="preserve"> - which controls survive contact with a production environment.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5.5 Trust tiers and protection levels</w:t>
      </w:r>
      <w:r w:rsidDel="00000000" w:rsidR="00000000" w:rsidRPr="00000000">
        <w:rPr>
          <w:rtl w:val="0"/>
        </w:rPr>
        <w:t xml:space="preserve"> - aligning required protection to system trust, giving the tiers used by the acceptance criteria in Chapter 7.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smh5lz0v4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Security Assessment Methods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[Key area 3]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model security is assessed across the lifecycle, and what is knowable at each stage.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6.1 Lifecycle assessment framework</w:t>
      </w:r>
      <w:r w:rsidDel="00000000" w:rsidR="00000000" w:rsidRPr="00000000">
        <w:rPr>
          <w:rtl w:val="0"/>
        </w:rPr>
        <w:t xml:space="preserve"> - what question is answered at selection, adjustment, deployment and runtime detection.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6.2 Publicly attestable properties</w:t>
      </w:r>
      <w:r w:rsidDel="00000000" w:rsidR="00000000" w:rsidRPr="00000000">
        <w:rPr>
          <w:rtl w:val="0"/>
        </w:rPr>
        <w:t xml:space="preserve"> - origin, training data, model cards, AIBOM and signing, with how reliable each signal is in practice.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6.3 Properties discoverable only by testing</w:t>
      </w:r>
      <w:r w:rsidDel="00000000" w:rsidR="00000000" w:rsidRPr="00000000">
        <w:rPr>
          <w:rtl w:val="0"/>
        </w:rPr>
        <w:t xml:space="preserve"> - behavioural characteristics, hidden triggers and latent contamination that no metadata reveals, closing with the properties that are currently neither attestable nor testable.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6.4 Assessment tooling</w:t>
      </w:r>
      <w:r w:rsidDel="00000000" w:rsidR="00000000" w:rsidRPr="00000000">
        <w:rPr>
          <w:rtl w:val="0"/>
        </w:rPr>
        <w:t xml:space="preserve"> - scanners, red-team frameworks, guardrails, runtime monitors and provenance verifiers, compared on coverage and maturity.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6.5 Method coverage by lifecycle stage</w:t>
      </w:r>
      <w:r w:rsidDel="00000000" w:rsidR="00000000" w:rsidRPr="00000000">
        <w:rPr>
          <w:rtl w:val="0"/>
        </w:rPr>
        <w:t xml:space="preserve"> - which stages are well served and which are not.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fq0qem8o6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Testing, Measurement and Acceptance Criteria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[Key area 4 · Deliverable 1c]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and detection methods for measuring the gaps, and the criteria a model must meet before use.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7.1 Test families</w:t>
      </w:r>
      <w:r w:rsidDel="00000000" w:rsidR="00000000" w:rsidRPr="00000000">
        <w:rPr>
          <w:rtl w:val="0"/>
        </w:rPr>
        <w:t xml:space="preserve"> - static, dynamic, behavioural and provenance testing defined as distinct families.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7.2 What each family detects</w:t>
      </w:r>
      <w:r w:rsidDel="00000000" w:rsidR="00000000" w:rsidRPr="00000000">
        <w:rPr>
          <w:rtl w:val="0"/>
        </w:rPr>
        <w:t xml:space="preserve"> - and, equally, what it cannot.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7.3 Metrics and measurement design</w:t>
      </w:r>
      <w:r w:rsidDel="00000000" w:rsidR="00000000" w:rsidRPr="00000000">
        <w:rPr>
          <w:rtl w:val="0"/>
        </w:rPr>
        <w:t xml:space="preserve"> - what is measured, on what scale, and to what reproducibility standard.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7.4 Blackbox and whitebox qualification</w:t>
      </w:r>
      <w:r w:rsidDel="00000000" w:rsidR="00000000" w:rsidRPr="00000000">
        <w:rPr>
          <w:rtl w:val="0"/>
        </w:rPr>
        <w:t xml:space="preserve"> - the model access each test class requires and what a result from each actually proves.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7.5 Acceptance criteria per test family and trust tier</w:t>
      </w:r>
      <w:r w:rsidDel="00000000" w:rsidR="00000000" w:rsidRPr="00000000">
        <w:rPr>
          <w:rtl w:val="0"/>
        </w:rPr>
        <w:t xml:space="preserve"> - the core requirement: what must pass before a model may be selected, adjusted, deployed or left running, stated so it can be contracted against.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7.6 Reference evaluation workflow</w:t>
      </w:r>
      <w:r w:rsidDel="00000000" w:rsidR="00000000" w:rsidRPr="00000000">
        <w:rPr>
          <w:rtl w:val="0"/>
        </w:rPr>
        <w:t xml:space="preserve"> - an end-to-end sequence INCD could adopt, from candidate model to accept-or-reject decision.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j6b0i6zi08qo" w:id="24"/>
      <w:bookmarkEnd w:id="24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8. The Practitioner View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[Addition beyond the proposal - primary-source material]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Eight interviews with industry leaders across model publishers, platforms, tooling vendors and enterprise adopters.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8.1 Programme, participants and attribution basis</w:t>
      </w:r>
      <w:r w:rsidDel="00000000" w:rsidR="00000000" w:rsidRPr="00000000">
        <w:rPr>
          <w:highlight w:val="yellow"/>
          <w:rtl w:val="0"/>
        </w:rPr>
        <w:t xml:space="preserve"> - who was interviewed and on what terms.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8.2 What industry leaders report seeing</w:t>
      </w:r>
      <w:r w:rsidDel="00000000" w:rsidR="00000000" w:rsidRPr="00000000">
        <w:rPr>
          <w:highlight w:val="yellow"/>
          <w:rtl w:val="0"/>
        </w:rPr>
        <w:t xml:space="preserve"> - the threats and failures practitioners encounter in the field.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8.3 Where practice diverges from the literature</w:t>
      </w:r>
      <w:r w:rsidDel="00000000" w:rsidR="00000000" w:rsidRPr="00000000">
        <w:rPr>
          <w:highlight w:val="yellow"/>
          <w:rtl w:val="0"/>
        </w:rPr>
        <w:t xml:space="preserve"> - published concerns that do not match operational experience, and the reverse.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8.4 Adoption constraints</w:t>
      </w:r>
      <w:r w:rsidDel="00000000" w:rsidR="00000000" w:rsidRPr="00000000">
        <w:rPr>
          <w:highlight w:val="yellow"/>
          <w:rtl w:val="0"/>
        </w:rPr>
        <w:t xml:space="preserve"> - what would stop an organisation meeting the acceptance criteria in Chapter 7.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otd19dktn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Gap Analysis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[Key area 5 · Deliverable 1b - gap analysis]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threats outrun the available mitigations, assessment methods and criteria.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9.1 Mitigation gaps</w:t>
      </w:r>
      <w:r w:rsidDel="00000000" w:rsidR="00000000" w:rsidRPr="00000000">
        <w:rPr>
          <w:rtl w:val="0"/>
        </w:rPr>
        <w:t xml:space="preserve"> - threats with no adequate control.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9.2 Assessment gaps</w:t>
      </w:r>
      <w:r w:rsidDel="00000000" w:rsidR="00000000" w:rsidRPr="00000000">
        <w:rPr>
          <w:rtl w:val="0"/>
        </w:rPr>
        <w:t xml:space="preserve"> - threats with no reliable way to detect or measure them.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9.3 Criteria gaps</w:t>
      </w:r>
      <w:r w:rsidDel="00000000" w:rsidR="00000000" w:rsidRPr="00000000">
        <w:rPr>
          <w:rtl w:val="0"/>
        </w:rPr>
        <w:t xml:space="preserve"> - acceptance criteria that cannot currently be met with available methods and tooling.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9.4 Prioritisation</w:t>
      </w:r>
      <w:r w:rsidDel="00000000" w:rsidR="00000000" w:rsidRPr="00000000">
        <w:rPr>
          <w:rtl w:val="0"/>
        </w:rPr>
        <w:t xml:space="preserve"> - ranked by impact, likelihood and orchestration complexity, with what would need to exist to close each.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176he5j9n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Guidance and Recommendations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[Key area 5 · Deliverable 1c - best practices]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practices for achieving optimal security standards in open-source AI model adoption.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10.1 Selecting a model</w:t>
      </w:r>
      <w:r w:rsidDel="00000000" w:rsidR="00000000" w:rsidRPr="00000000">
        <w:rPr>
          <w:rtl w:val="0"/>
        </w:rPr>
        <w:t xml:space="preserve"> - what to require and verify before adoption.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10.2 Adjusting and fine-tuning</w:t>
      </w:r>
      <w:r w:rsidDel="00000000" w:rsidR="00000000" w:rsidRPr="00000000">
        <w:rPr>
          <w:rtl w:val="0"/>
        </w:rPr>
        <w:t xml:space="preserve"> - controls over derivative models and adapters.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10.3 Deployment and runtime</w:t>
      </w:r>
      <w:r w:rsidDel="00000000" w:rsidR="00000000" w:rsidRPr="00000000">
        <w:rPr>
          <w:rtl w:val="0"/>
        </w:rPr>
        <w:t xml:space="preserve"> - monitoring, detection and response.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10.4 Organisational practice</w:t>
      </w:r>
      <w:r w:rsidDel="00000000" w:rsidR="00000000" w:rsidRPr="00000000">
        <w:rPr>
          <w:rtl w:val="0"/>
        </w:rPr>
        <w:t xml:space="preserve"> - roles, evidence retention and triggers for re-assessment.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10.5 National-level observations</w:t>
      </w:r>
      <w:r w:rsidDel="00000000" w:rsidR="00000000" w:rsidRPr="00000000">
        <w:rPr>
          <w:rtl w:val="0"/>
        </w:rPr>
        <w:t xml:space="preserve"> - where intervention above the level of an individual organisation would help most.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51wta5w8k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Platform Alignment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[Key area 6]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to the platform solution roadmap planned by the LuminAI Security team.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11.1 Relationship and disclosure</w:t>
      </w:r>
      <w:r w:rsidDel="00000000" w:rsidR="00000000" w:rsidRPr="00000000">
        <w:rPr>
          <w:rtl w:val="0"/>
        </w:rPr>
        <w:t xml:space="preserve"> - the commercial relationship, stated openly.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11.2 Capability alignment against identified gaps</w:t>
      </w:r>
      <w:r w:rsidDel="00000000" w:rsidR="00000000" w:rsidRPr="00000000">
        <w:rPr>
          <w:rtl w:val="0"/>
        </w:rPr>
        <w:t xml:space="preserve"> - which gaps from Chapter 9 the planned roadmap addresses, and which it does not.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2h9hah1we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Appendices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 Threat disposition table</w:t>
      </w:r>
      <w:r w:rsidDel="00000000" w:rsidR="00000000" w:rsidRPr="00000000">
        <w:rPr>
          <w:rtl w:val="0"/>
        </w:rPr>
        <w:t xml:space="preserve"> - the full threat inventory with the classification decision recorded against every entry.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 Demonstration evidence</w:t>
      </w:r>
      <w:r w:rsidDel="00000000" w:rsidR="00000000" w:rsidRPr="00000000">
        <w:rPr>
          <w:rtl w:val="0"/>
        </w:rPr>
        <w:t xml:space="preserve"> - the qualified techniques that were executed, with an explicit statement of what they do and do not demonstrate.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C. Interview record and attribution log</w:t>
      </w:r>
      <w:r w:rsidDel="00000000" w:rsidR="00000000" w:rsidRPr="00000000">
        <w:rPr>
          <w:rtl w:val="0"/>
        </w:rPr>
        <w:t xml:space="preserve"> - interviews held and the attribution terms agreed for each.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D. Glossary</w:t>
      </w:r>
      <w:r w:rsidDel="00000000" w:rsidR="00000000" w:rsidRPr="00000000">
        <w:rPr>
          <w:rtl w:val="0"/>
        </w:rPr>
        <w:t xml:space="preserve"> - terminology used consistently throughout.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E. Bibliography and source log</w:t>
      </w:r>
      <w:r w:rsidDel="00000000" w:rsidR="00000000" w:rsidRPr="00000000">
        <w:rPr>
          <w:rtl w:val="0"/>
        </w:rPr>
        <w:t xml:space="preserve"> - every source, dated.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Four questions for INCD before drafting begins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of "open-source AI model" (2.1, 3.2)</w:t>
      </w:r>
      <w:r w:rsidDel="00000000" w:rsidR="00000000" w:rsidRPr="00000000">
        <w:rPr>
          <w:rtl w:val="0"/>
        </w:rPr>
        <w:t xml:space="preserve"> - language models only, or classification and embedding models too? This changes the taxonomy and cascades through every matrix in Chapters 4, 5 and 7.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8</w:t>
      </w:r>
      <w:r w:rsidDel="00000000" w:rsidR="00000000" w:rsidRPr="00000000">
        <w:rPr>
          <w:rtl w:val="0"/>
        </w:rPr>
        <w:t xml:space="preserve"> - the interview programme is an addition beyond the proposal. Is it wanted, and may INCD be named to prospective interviewees?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10.5</w:t>
      </w:r>
      <w:r w:rsidDel="00000000" w:rsidR="00000000" w:rsidRPr="00000000">
        <w:rPr>
          <w:rtl w:val="0"/>
        </w:rPr>
        <w:t xml:space="preserve"> - are recommendations aimed at national-level intervention in scope, or should guidance stay at the level of an adopting organisation?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Length</w:t>
      </w:r>
      <w:r w:rsidDel="00000000" w:rsidR="00000000" w:rsidRPr="00000000">
        <w:rPr>
          <w:rtl w:val="0"/>
        </w:rPr>
        <w:t xml:space="preserve"> - roughly 60–65 pages plus appendices is the working assumption. The proposal does not specify one.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809750" cy="22010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22010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